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AC7E" w14:textId="620FC61A" w:rsidR="005D4B10" w:rsidRPr="0063597A" w:rsidRDefault="005D4B10" w:rsidP="00985E48">
      <w:pPr>
        <w:shd w:val="clear" w:color="auto" w:fill="FFFFFF"/>
        <w:spacing w:after="0"/>
        <w:jc w:val="center"/>
        <w:rPr>
          <w:rFonts w:cstheme="minorHAnsi"/>
          <w:vanish/>
          <w:sz w:val="21"/>
          <w:szCs w:val="21"/>
          <w:lang w:val="es-ES"/>
        </w:rPr>
      </w:pPr>
      <w:bookmarkStart w:id="0" w:name="_GoBack"/>
      <w:bookmarkEnd w:id="0"/>
      <w:r w:rsidRPr="0063597A">
        <w:rPr>
          <w:rFonts w:cstheme="minorHAnsi"/>
          <w:noProof/>
          <w:vanish/>
          <w:sz w:val="21"/>
          <w:szCs w:val="21"/>
          <w:lang w:val="es-ES"/>
        </w:rPr>
        <w:drawing>
          <wp:inline distT="0" distB="0" distL="0" distR="0" wp14:anchorId="32236906" wp14:editId="41F7FF73">
            <wp:extent cx="4191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3225" w14:textId="77777777" w:rsidR="005D4B10" w:rsidRPr="0063597A" w:rsidRDefault="005D4B10" w:rsidP="00985E4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vanish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vanish/>
          <w:sz w:val="21"/>
          <w:szCs w:val="21"/>
          <w:lang w:val="es-ES"/>
        </w:rPr>
        <w:t>Translating...</w:t>
      </w:r>
    </w:p>
    <w:p w14:paraId="58FA7D26" w14:textId="437F894C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11 de marzo, 20 20</w:t>
      </w:r>
    </w:p>
    <w:p w14:paraId="1C9FEE21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 </w:t>
      </w:r>
    </w:p>
    <w:p w14:paraId="3E7F1ADD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PROYECTO DE ENMIENDA SUSTANCIAL NÚMERO 7</w:t>
      </w:r>
    </w:p>
    <w:p w14:paraId="2D3676F0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AL</w:t>
      </w:r>
    </w:p>
    <w:p w14:paraId="1D7DA92F" w14:textId="738CC6F5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RECUPERACIÓN DE DESASTRES: TORNADOS DEL 2 DE ABRIL PLAN DE ACCIÓN 011 (Asignación 2</w:t>
      </w:r>
      <w:r w:rsidR="005C2550">
        <w:rPr>
          <w:rFonts w:asciiTheme="minorHAnsi" w:hAnsiTheme="minorHAnsi" w:cstheme="minorHAnsi"/>
          <w:b/>
          <w:bCs/>
          <w:sz w:val="21"/>
          <w:szCs w:val="21"/>
          <w:lang w:val="es-ES"/>
        </w:rPr>
        <w:t>,</w:t>
      </w: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 xml:space="preserve"> R 5 y R6)</w:t>
      </w:r>
    </w:p>
    <w:p w14:paraId="78D03B4D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ESTADO DE ALABAMA</w:t>
      </w:r>
    </w:p>
    <w:p w14:paraId="677FE0E5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b/>
          <w:bCs/>
          <w:sz w:val="21"/>
          <w:szCs w:val="21"/>
          <w:lang w:val="es-ES"/>
        </w:rPr>
        <w:t> </w:t>
      </w:r>
    </w:p>
    <w:p w14:paraId="2FE3AEFF" w14:textId="1BCFFE80" w:rsidR="005D4B10" w:rsidRDefault="005D4B10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 xml:space="preserve">El propósito de esta enmienda es revisar sustancial Enmienda 5 (Asignación 2, R5) y sustancial Enmienda 6 (Asignación 2, R6) </w:t>
      </w:r>
      <w:r w:rsidR="00E10DD2" w:rsidRPr="002E112C">
        <w:rPr>
          <w:rFonts w:asciiTheme="minorHAnsi" w:hAnsiTheme="minorHAnsi" w:cstheme="minorHAnsi"/>
          <w:color w:val="222222"/>
          <w:sz w:val="22"/>
          <w:szCs w:val="22"/>
          <w:lang w:val="es-ES"/>
        </w:rPr>
        <w:t xml:space="preserve">es mover </w:t>
      </w:r>
      <w:r w:rsidRPr="0063597A">
        <w:rPr>
          <w:rFonts w:asciiTheme="minorHAnsi" w:hAnsiTheme="minorHAnsi" w:cstheme="minorHAnsi"/>
          <w:sz w:val="21"/>
          <w:szCs w:val="21"/>
          <w:lang w:val="es-ES"/>
        </w:rPr>
        <w:t>$54,479.62 de Viviendas Unifamiliares en la asignación 2, R5 y $375,520.38 desde unifamiliar Vivienda y $400,000 de Administración en Asignación 2, R6 a Infraestructura para reprogramar fondos para continuar la Actividad de Alcantarillado del Condado de Tuscaloosa.</w:t>
      </w:r>
    </w:p>
    <w:p w14:paraId="0999C745" w14:textId="77777777" w:rsidR="0063597A" w:rsidRPr="0063597A" w:rsidRDefault="0063597A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</w:p>
    <w:p w14:paraId="4CBD4580" w14:textId="77777777" w:rsidR="005D4B10" w:rsidRPr="0063597A" w:rsidRDefault="005D4B10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Como todos los plazos de gasto de 24 meses en los fondos CDBG-DR del HUD se han extendido, esta Enmienda solicita una modificación a la extensión del Estado para representar lo anterior.</w:t>
      </w:r>
    </w:p>
    <w:p w14:paraId="142029AD" w14:textId="77777777" w:rsidR="005D4B10" w:rsidRPr="00E10DD2" w:rsidRDefault="005D4B10" w:rsidP="0060583D">
      <w:pPr>
        <w:pStyle w:val="NormalWeb"/>
        <w:spacing w:before="0" w:beforeAutospacing="0" w:after="0" w:afterAutospacing="0" w:line="276" w:lineRule="auto"/>
        <w:ind w:right="-540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 </w:t>
      </w:r>
    </w:p>
    <w:p w14:paraId="589CD959" w14:textId="7B15B408" w:rsidR="005D4B10" w:rsidRPr="00E10DD2" w:rsidRDefault="005D4B10" w:rsidP="0060583D">
      <w:pPr>
        <w:pStyle w:val="NormalWeb"/>
        <w:tabs>
          <w:tab w:val="left" w:pos="2880"/>
          <w:tab w:val="left" w:pos="4860"/>
        </w:tabs>
        <w:spacing w:before="0" w:beforeAutospacing="0" w:after="0" w:afterAutospacing="0" w:line="276" w:lineRule="auto"/>
        <w:ind w:right="-180"/>
        <w:rPr>
          <w:rFonts w:asciiTheme="minorHAnsi" w:hAnsiTheme="minorHAnsi" w:cstheme="minorHAnsi"/>
          <w:sz w:val="21"/>
          <w:szCs w:val="21"/>
          <w:lang w:val="es-ES"/>
        </w:rPr>
      </w:pPr>
      <w:r w:rsidRPr="00E10DD2">
        <w:rPr>
          <w:rFonts w:asciiTheme="minorHAnsi" w:hAnsiTheme="minorHAnsi" w:cstheme="minorHAnsi"/>
          <w:sz w:val="21"/>
          <w:szCs w:val="21"/>
          <w:lang w:val="es-ES"/>
        </w:rPr>
        <w:t xml:space="preserve">La propuesta “R5 </w:t>
      </w:r>
      <w:proofErr w:type="spellStart"/>
      <w:r w:rsidR="00E10DD2" w:rsidRPr="00E10DD2">
        <w:rPr>
          <w:rFonts w:asciiTheme="minorHAnsi" w:hAnsiTheme="minorHAnsi" w:cstheme="minorHAnsi"/>
          <w:color w:val="222222"/>
          <w:sz w:val="21"/>
          <w:szCs w:val="21"/>
          <w:shd w:val="clear" w:color="auto" w:fill="F8F9FA"/>
        </w:rPr>
        <w:t>extendido</w:t>
      </w:r>
      <w:proofErr w:type="spellEnd"/>
      <w:r w:rsidRPr="00E10DD2">
        <w:rPr>
          <w:rFonts w:asciiTheme="minorHAnsi" w:hAnsiTheme="minorHAnsi" w:cstheme="minorHAnsi"/>
          <w:sz w:val="21"/>
          <w:szCs w:val="21"/>
          <w:lang w:val="es-ES"/>
        </w:rPr>
        <w:t xml:space="preserve">” Actividad Presupuesto: </w:t>
      </w:r>
      <w:r w:rsidR="0060583D" w:rsidRPr="00E10DD2">
        <w:rPr>
          <w:rFonts w:asciiTheme="minorHAnsi" w:hAnsiTheme="minorHAnsi" w:cstheme="minorHAnsi"/>
          <w:sz w:val="21"/>
          <w:szCs w:val="21"/>
          <w:lang w:val="es-ES"/>
        </w:rPr>
        <w:tab/>
      </w:r>
      <w:r w:rsidRPr="00E10DD2">
        <w:rPr>
          <w:rFonts w:asciiTheme="minorHAnsi" w:hAnsiTheme="minorHAnsi" w:cstheme="minorHAnsi"/>
          <w:sz w:val="21"/>
          <w:szCs w:val="21"/>
          <w:lang w:val="es-ES"/>
        </w:rPr>
        <w:t xml:space="preserve">La Propuesta “R6 </w:t>
      </w:r>
      <w:proofErr w:type="spellStart"/>
      <w:r w:rsidR="00E10DD2" w:rsidRPr="00E10DD2">
        <w:rPr>
          <w:rFonts w:asciiTheme="minorHAnsi" w:hAnsiTheme="minorHAnsi" w:cstheme="minorHAnsi"/>
          <w:color w:val="222222"/>
          <w:sz w:val="21"/>
          <w:szCs w:val="21"/>
          <w:shd w:val="clear" w:color="auto" w:fill="F8F9FA"/>
        </w:rPr>
        <w:t>extendido</w:t>
      </w:r>
      <w:proofErr w:type="spellEnd"/>
      <w:r w:rsidRPr="00E10DD2">
        <w:rPr>
          <w:rFonts w:asciiTheme="minorHAnsi" w:hAnsiTheme="minorHAnsi" w:cstheme="minorHAnsi"/>
          <w:sz w:val="21"/>
          <w:szCs w:val="21"/>
          <w:lang w:val="es-ES"/>
        </w:rPr>
        <w:t>” Actividad</w:t>
      </w:r>
      <w:r w:rsidR="0060583D" w:rsidRPr="00E10DD2">
        <w:rPr>
          <w:rFonts w:asciiTheme="minorHAnsi" w:hAnsiTheme="minorHAnsi" w:cstheme="minorHAnsi"/>
          <w:sz w:val="21"/>
          <w:szCs w:val="21"/>
          <w:lang w:val="es-ES"/>
        </w:rPr>
        <w:t xml:space="preserve"> Presupuesto:</w:t>
      </w:r>
    </w:p>
    <w:p w14:paraId="355BBE62" w14:textId="2E6C07FA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Vivienda multifamiliar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0</w:t>
      </w:r>
      <w:r w:rsidRPr="0063597A">
        <w:rPr>
          <w:sz w:val="21"/>
          <w:szCs w:val="21"/>
        </w:rPr>
        <w:tab/>
      </w:r>
      <w:r w:rsidRPr="0063597A">
        <w:rPr>
          <w:rFonts w:cstheme="minorHAnsi"/>
          <w:sz w:val="21"/>
          <w:szCs w:val="21"/>
          <w:lang w:val="es-ES"/>
        </w:rPr>
        <w:t>Vivienda multifamiliar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0</w:t>
      </w:r>
    </w:p>
    <w:p w14:paraId="1BA387F3" w14:textId="1C155E37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Infraestructura</w:t>
      </w:r>
      <w:r w:rsidRPr="0063597A">
        <w:rPr>
          <w:sz w:val="21"/>
          <w:szCs w:val="21"/>
        </w:rPr>
        <w:t xml:space="preserve"> 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54,479.62</w:t>
      </w:r>
      <w:r w:rsidRPr="0063597A">
        <w:rPr>
          <w:sz w:val="21"/>
          <w:szCs w:val="21"/>
        </w:rPr>
        <w:tab/>
      </w:r>
      <w:r w:rsidRPr="0063597A">
        <w:rPr>
          <w:rFonts w:cstheme="minorHAnsi"/>
          <w:sz w:val="21"/>
          <w:szCs w:val="21"/>
          <w:lang w:val="es-ES"/>
        </w:rPr>
        <w:t>Infraestructura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775,520.38</w:t>
      </w:r>
    </w:p>
    <w:p w14:paraId="6BA340A7" w14:textId="156DDC51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Revitalización económica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0</w:t>
      </w:r>
      <w:r w:rsidRPr="0063597A">
        <w:rPr>
          <w:sz w:val="21"/>
          <w:szCs w:val="21"/>
        </w:rPr>
        <w:tab/>
      </w:r>
      <w:r w:rsidRPr="0063597A">
        <w:rPr>
          <w:rFonts w:cstheme="minorHAnsi"/>
          <w:sz w:val="21"/>
          <w:szCs w:val="21"/>
          <w:lang w:val="es-ES"/>
        </w:rPr>
        <w:t>Revitalización económica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2,234,640.00</w:t>
      </w:r>
    </w:p>
    <w:p w14:paraId="70F43C87" w14:textId="79ECE355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Administración</w:t>
      </w:r>
      <w:r w:rsidRPr="0063597A">
        <w:rPr>
          <w:sz w:val="21"/>
          <w:szCs w:val="21"/>
        </w:rPr>
        <w:t xml:space="preserve"> 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0</w:t>
      </w:r>
      <w:r w:rsidRPr="0063597A">
        <w:rPr>
          <w:sz w:val="21"/>
          <w:szCs w:val="21"/>
        </w:rPr>
        <w:tab/>
      </w:r>
      <w:r w:rsidRPr="0063597A">
        <w:rPr>
          <w:rFonts w:cstheme="minorHAnsi"/>
          <w:sz w:val="21"/>
          <w:szCs w:val="21"/>
          <w:lang w:val="es-ES"/>
        </w:rPr>
        <w:t>Administración</w:t>
      </w:r>
      <w:r w:rsidRPr="0063597A">
        <w:rPr>
          <w:sz w:val="21"/>
          <w:szCs w:val="21"/>
        </w:rPr>
        <w:t xml:space="preserve"> 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324,406.82</w:t>
      </w:r>
    </w:p>
    <w:p w14:paraId="64C2FC9B" w14:textId="6F0E11AA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Vivienda unifamiliar</w:t>
      </w:r>
      <w:r w:rsidRPr="0063597A">
        <w:rPr>
          <w:sz w:val="21"/>
          <w:szCs w:val="21"/>
        </w:rPr>
        <w:tab/>
      </w:r>
      <w:r w:rsidRPr="0063597A">
        <w:rPr>
          <w:sz w:val="21"/>
          <w:szCs w:val="21"/>
          <w:u w:val="single"/>
        </w:rPr>
        <w:t>$</w:t>
      </w:r>
      <w:r w:rsidRPr="0063597A">
        <w:rPr>
          <w:sz w:val="21"/>
          <w:szCs w:val="21"/>
          <w:u w:val="single"/>
        </w:rPr>
        <w:tab/>
        <w:t>3,445,520.38</w:t>
      </w:r>
      <w:r w:rsidRPr="0063597A">
        <w:rPr>
          <w:sz w:val="21"/>
          <w:szCs w:val="21"/>
        </w:rPr>
        <w:tab/>
      </w:r>
      <w:r w:rsidRPr="0063597A">
        <w:rPr>
          <w:rFonts w:cstheme="minorHAnsi"/>
          <w:sz w:val="21"/>
          <w:szCs w:val="21"/>
          <w:lang w:val="es-ES"/>
        </w:rPr>
        <w:t>Vivienda unifamiliar</w:t>
      </w:r>
      <w:r w:rsidRPr="0063597A">
        <w:rPr>
          <w:sz w:val="21"/>
          <w:szCs w:val="21"/>
        </w:rPr>
        <w:tab/>
      </w:r>
      <w:r w:rsidRPr="0063597A">
        <w:rPr>
          <w:sz w:val="21"/>
          <w:szCs w:val="21"/>
          <w:u w:val="single"/>
        </w:rPr>
        <w:t>$</w:t>
      </w:r>
      <w:r w:rsidRPr="0063597A">
        <w:rPr>
          <w:sz w:val="21"/>
          <w:szCs w:val="21"/>
          <w:u w:val="single"/>
        </w:rPr>
        <w:tab/>
        <w:t>447,053.80</w:t>
      </w:r>
    </w:p>
    <w:p w14:paraId="2761A000" w14:textId="77777777" w:rsidR="0060583D" w:rsidRPr="0063597A" w:rsidRDefault="0060583D" w:rsidP="0060583D">
      <w:pPr>
        <w:tabs>
          <w:tab w:val="left" w:pos="2430"/>
          <w:tab w:val="decimal" w:pos="3600"/>
          <w:tab w:val="left" w:pos="4860"/>
          <w:tab w:val="left" w:pos="7380"/>
          <w:tab w:val="decimal" w:pos="8550"/>
        </w:tabs>
        <w:spacing w:after="0"/>
        <w:ind w:right="-180"/>
        <w:rPr>
          <w:sz w:val="21"/>
          <w:szCs w:val="21"/>
        </w:rPr>
      </w:pPr>
      <w:r w:rsidRPr="0063597A">
        <w:rPr>
          <w:sz w:val="21"/>
          <w:szCs w:val="21"/>
        </w:rPr>
        <w:t>Total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3,500,000.00</w:t>
      </w:r>
      <w:r w:rsidRPr="0063597A">
        <w:rPr>
          <w:sz w:val="21"/>
          <w:szCs w:val="21"/>
        </w:rPr>
        <w:tab/>
        <w:t>Total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3,781,621.00</w:t>
      </w:r>
    </w:p>
    <w:p w14:paraId="7471306D" w14:textId="77777777" w:rsidR="0060583D" w:rsidRPr="0063597A" w:rsidRDefault="0060583D" w:rsidP="0060583D">
      <w:pPr>
        <w:pStyle w:val="NormalWeb"/>
        <w:tabs>
          <w:tab w:val="left" w:pos="2340"/>
          <w:tab w:val="decimal" w:pos="3420"/>
          <w:tab w:val="left" w:pos="5220"/>
          <w:tab w:val="left" w:pos="7470"/>
          <w:tab w:val="decimal" w:pos="8550"/>
        </w:tabs>
        <w:spacing w:before="0" w:beforeAutospacing="0" w:after="0" w:afterAutospacing="0" w:line="276" w:lineRule="auto"/>
        <w:ind w:right="-540"/>
        <w:rPr>
          <w:rFonts w:asciiTheme="minorHAnsi" w:hAnsiTheme="minorHAnsi" w:cstheme="minorHAnsi"/>
          <w:sz w:val="21"/>
          <w:szCs w:val="21"/>
          <w:lang w:val="es-ES"/>
        </w:rPr>
      </w:pPr>
    </w:p>
    <w:p w14:paraId="343FEFBB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 </w:t>
      </w:r>
    </w:p>
    <w:p w14:paraId="13DCAAFC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Las obligaciones totales ahora reflejarán:</w:t>
      </w:r>
    </w:p>
    <w:p w14:paraId="04BED60B" w14:textId="03048F03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Vivienda multifamiliar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2,052,451.64</w:t>
      </w:r>
    </w:p>
    <w:p w14:paraId="282629AE" w14:textId="7377DCE8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Infraestructura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29,629,217.36</w:t>
      </w:r>
    </w:p>
    <w:p w14:paraId="5B19CF34" w14:textId="35D1690C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</w:rPr>
      </w:pPr>
      <w:r w:rsidRPr="0063597A">
        <w:rPr>
          <w:rFonts w:cstheme="minorHAnsi"/>
          <w:sz w:val="21"/>
          <w:szCs w:val="21"/>
          <w:lang w:val="es-ES"/>
        </w:rPr>
        <w:t>Revitalización económica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4,800,500.00</w:t>
      </w:r>
    </w:p>
    <w:p w14:paraId="082ED350" w14:textId="2F59A658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  <w:u w:val="single"/>
        </w:rPr>
      </w:pPr>
      <w:r w:rsidRPr="0063597A">
        <w:rPr>
          <w:rFonts w:cstheme="minorHAnsi"/>
          <w:sz w:val="21"/>
          <w:szCs w:val="21"/>
          <w:lang w:val="es-ES"/>
        </w:rPr>
        <w:t>Administración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2,057,850.00</w:t>
      </w:r>
    </w:p>
    <w:p w14:paraId="076D5A3D" w14:textId="73C3B2B7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  <w:u w:val="single"/>
        </w:rPr>
      </w:pPr>
      <w:r w:rsidRPr="0063597A">
        <w:rPr>
          <w:rFonts w:cstheme="minorHAnsi"/>
          <w:sz w:val="21"/>
          <w:szCs w:val="21"/>
          <w:lang w:val="es-ES"/>
        </w:rPr>
        <w:t>Vivienda unifamiliar</w:t>
      </w:r>
      <w:r w:rsidRPr="0063597A">
        <w:rPr>
          <w:sz w:val="21"/>
          <w:szCs w:val="21"/>
        </w:rPr>
        <w:tab/>
      </w:r>
      <w:r w:rsidRPr="0063597A">
        <w:rPr>
          <w:sz w:val="21"/>
          <w:szCs w:val="21"/>
          <w:u w:val="single"/>
        </w:rPr>
        <w:t>$</w:t>
      </w:r>
      <w:r w:rsidRPr="0063597A">
        <w:rPr>
          <w:sz w:val="21"/>
          <w:szCs w:val="21"/>
          <w:u w:val="single"/>
        </w:rPr>
        <w:tab/>
        <w:t>10,616,981.00</w:t>
      </w:r>
    </w:p>
    <w:p w14:paraId="092B9627" w14:textId="77777777" w:rsidR="0060583D" w:rsidRPr="0063597A" w:rsidRDefault="0060583D" w:rsidP="0060583D">
      <w:pPr>
        <w:tabs>
          <w:tab w:val="left" w:pos="2880"/>
          <w:tab w:val="decimal" w:pos="4140"/>
        </w:tabs>
        <w:spacing w:after="0"/>
        <w:rPr>
          <w:sz w:val="21"/>
          <w:szCs w:val="21"/>
          <w:u w:val="single"/>
        </w:rPr>
      </w:pPr>
      <w:r w:rsidRPr="0063597A">
        <w:rPr>
          <w:sz w:val="21"/>
          <w:szCs w:val="21"/>
        </w:rPr>
        <w:t>Total</w:t>
      </w:r>
      <w:r w:rsidRPr="0063597A">
        <w:rPr>
          <w:sz w:val="21"/>
          <w:szCs w:val="21"/>
        </w:rPr>
        <w:tab/>
        <w:t>$</w:t>
      </w:r>
      <w:r w:rsidRPr="0063597A">
        <w:rPr>
          <w:sz w:val="21"/>
          <w:szCs w:val="21"/>
        </w:rPr>
        <w:tab/>
        <w:t>49,157,000.00</w:t>
      </w:r>
    </w:p>
    <w:p w14:paraId="1F1E1B8A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 </w:t>
      </w:r>
    </w:p>
    <w:p w14:paraId="6113382D" w14:textId="77777777" w:rsidR="005D4B10" w:rsidRPr="0063597A" w:rsidRDefault="005D4B10" w:rsidP="00985E4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 </w:t>
      </w:r>
    </w:p>
    <w:p w14:paraId="395EF548" w14:textId="77777777" w:rsidR="005D4B10" w:rsidRPr="0063597A" w:rsidRDefault="005D4B10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 xml:space="preserve">Todas las actividades enumeradas fueron identificadas y explicadas en el Primer Plan de Acción Parcial.  </w:t>
      </w:r>
    </w:p>
    <w:p w14:paraId="0AF4AA52" w14:textId="77BCC5D6" w:rsidR="005D4B10" w:rsidRPr="0063597A" w:rsidRDefault="005D4B10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  <w:r w:rsidRPr="0063597A">
        <w:rPr>
          <w:rFonts w:asciiTheme="minorHAnsi" w:hAnsiTheme="minorHAnsi" w:cstheme="minorHAnsi"/>
          <w:sz w:val="21"/>
          <w:szCs w:val="21"/>
          <w:lang w:val="es-ES"/>
        </w:rPr>
        <w:t>Toda otra información en el primer plan de acción parcial modificada permanece sin cambios.</w:t>
      </w:r>
    </w:p>
    <w:p w14:paraId="1FFEA87E" w14:textId="7777777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  <w:lang w:val="es-ES"/>
        </w:rPr>
      </w:pPr>
    </w:p>
    <w:p w14:paraId="3242E156" w14:textId="7777777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Todas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las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preguntas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comentarios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este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asunto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deben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dirigirse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a:</w:t>
      </w:r>
    </w:p>
    <w:p w14:paraId="4ACB694C" w14:textId="7777777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63597A">
        <w:rPr>
          <w:rFonts w:asciiTheme="minorHAnsi" w:hAnsiTheme="minorHAnsi" w:cstheme="minorHAnsi"/>
          <w:color w:val="000000"/>
          <w:sz w:val="21"/>
          <w:szCs w:val="21"/>
        </w:rPr>
        <w:t>Sr. Shabbir Olia</w:t>
      </w:r>
    </w:p>
    <w:p w14:paraId="78936644" w14:textId="7777777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Departamento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de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Asuntos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Económicos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y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Comunitarios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de Alabama</w:t>
      </w:r>
    </w:p>
    <w:p w14:paraId="49C740DA" w14:textId="77777777" w:rsidR="0060583D" w:rsidRPr="0063597A" w:rsidRDefault="0060583D" w:rsidP="00D52FCA">
      <w:pPr>
        <w:spacing w:after="0" w:line="240" w:lineRule="auto"/>
        <w:rPr>
          <w:sz w:val="21"/>
          <w:szCs w:val="21"/>
          <w:lang w:val="es-ES"/>
        </w:rPr>
      </w:pPr>
      <w:r w:rsidRPr="0063597A">
        <w:rPr>
          <w:sz w:val="21"/>
          <w:szCs w:val="21"/>
          <w:lang w:val="es-ES"/>
        </w:rPr>
        <w:t>Post Office Box 5690</w:t>
      </w:r>
    </w:p>
    <w:p w14:paraId="7C0FD8AA" w14:textId="77777777" w:rsidR="0060583D" w:rsidRPr="0063597A" w:rsidRDefault="0060583D" w:rsidP="00D52FCA">
      <w:pPr>
        <w:spacing w:after="0" w:line="240" w:lineRule="auto"/>
        <w:rPr>
          <w:sz w:val="21"/>
          <w:szCs w:val="21"/>
          <w:lang w:val="es-ES"/>
        </w:rPr>
      </w:pPr>
      <w:r w:rsidRPr="0063597A">
        <w:rPr>
          <w:sz w:val="21"/>
          <w:szCs w:val="21"/>
          <w:lang w:val="es-ES"/>
        </w:rPr>
        <w:t>Montgomery, Alabama 36103</w:t>
      </w:r>
    </w:p>
    <w:p w14:paraId="06F7DA10" w14:textId="77777777" w:rsidR="0060583D" w:rsidRPr="0063597A" w:rsidRDefault="0060583D" w:rsidP="00D52FCA">
      <w:pPr>
        <w:spacing w:after="0" w:line="240" w:lineRule="auto"/>
        <w:rPr>
          <w:sz w:val="21"/>
          <w:szCs w:val="21"/>
          <w:lang w:val="es-ES"/>
        </w:rPr>
      </w:pPr>
      <w:r w:rsidRPr="0063597A">
        <w:rPr>
          <w:sz w:val="21"/>
          <w:szCs w:val="21"/>
          <w:lang w:val="es-ES"/>
        </w:rPr>
        <w:t>334-242-5468</w:t>
      </w:r>
    </w:p>
    <w:p w14:paraId="6D75454B" w14:textId="77777777" w:rsidR="0060583D" w:rsidRPr="0063597A" w:rsidRDefault="00E10DD2" w:rsidP="00D52FCA">
      <w:pPr>
        <w:spacing w:after="0" w:line="240" w:lineRule="auto"/>
        <w:rPr>
          <w:sz w:val="21"/>
          <w:szCs w:val="21"/>
        </w:rPr>
      </w:pPr>
      <w:hyperlink r:id="rId9" w:history="1">
        <w:r w:rsidR="0060583D" w:rsidRPr="0063597A">
          <w:rPr>
            <w:rStyle w:val="Hyperlink"/>
            <w:sz w:val="21"/>
            <w:szCs w:val="21"/>
            <w:lang w:val="es-ES"/>
          </w:rPr>
          <w:t>shabbir.olia@ADECA.Alabama.gov</w:t>
        </w:r>
      </w:hyperlink>
    </w:p>
    <w:p w14:paraId="46F031E7" w14:textId="7777777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63597A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07B734E0" w14:textId="332CB867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Todos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los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comentarios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preguntas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deben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recibirse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a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más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tardar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el 20 de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marzo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de 2020.</w:t>
      </w:r>
    </w:p>
    <w:p w14:paraId="1A743391" w14:textId="0EC2F4AA" w:rsidR="0060583D" w:rsidRPr="0063597A" w:rsidRDefault="0060583D" w:rsidP="00D52F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1"/>
          <w:szCs w:val="21"/>
        </w:rPr>
      </w:pPr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Las personas con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discapacidades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necesidades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especiales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pueden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requerir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materiales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especiales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no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deben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hacerlo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si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el Estado no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más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tarde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del 20 de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marzo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de 2020. Por favor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llame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al Sr. Olia 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escríbale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a la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dirección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o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correo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electrónico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que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figuran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63597A">
        <w:rPr>
          <w:rFonts w:asciiTheme="minorHAnsi" w:hAnsiTheme="minorHAnsi" w:cstheme="minorHAnsi"/>
          <w:color w:val="000000"/>
          <w:sz w:val="21"/>
          <w:szCs w:val="21"/>
        </w:rPr>
        <w:t>arriba</w:t>
      </w:r>
      <w:proofErr w:type="spellEnd"/>
      <w:r w:rsidRPr="0063597A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2DDFB8EA" w14:textId="71E67BAC" w:rsidR="0086686E" w:rsidRPr="0063597A" w:rsidRDefault="0086686E" w:rsidP="00D52FCA">
      <w:pPr>
        <w:pStyle w:val="NormalWeb"/>
        <w:spacing w:before="0" w:beforeAutospacing="0" w:after="0" w:afterAutospacing="0"/>
        <w:rPr>
          <w:rFonts w:cstheme="minorHAnsi"/>
          <w:sz w:val="21"/>
          <w:szCs w:val="21"/>
        </w:rPr>
      </w:pPr>
    </w:p>
    <w:sectPr w:rsidR="0086686E" w:rsidRPr="0063597A" w:rsidSect="001273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61D29"/>
    <w:rsid w:val="000C3144"/>
    <w:rsid w:val="00115DAC"/>
    <w:rsid w:val="001273FF"/>
    <w:rsid w:val="00143890"/>
    <w:rsid w:val="0017461E"/>
    <w:rsid w:val="00190E74"/>
    <w:rsid w:val="00197AF5"/>
    <w:rsid w:val="001C7A3E"/>
    <w:rsid w:val="002060E9"/>
    <w:rsid w:val="002A41C2"/>
    <w:rsid w:val="00346D80"/>
    <w:rsid w:val="00354F80"/>
    <w:rsid w:val="003F6F78"/>
    <w:rsid w:val="0040426B"/>
    <w:rsid w:val="00455E15"/>
    <w:rsid w:val="00465669"/>
    <w:rsid w:val="00481EAA"/>
    <w:rsid w:val="004B0D12"/>
    <w:rsid w:val="0057566D"/>
    <w:rsid w:val="005B6027"/>
    <w:rsid w:val="005C2550"/>
    <w:rsid w:val="005D15DE"/>
    <w:rsid w:val="005D4B10"/>
    <w:rsid w:val="0060583D"/>
    <w:rsid w:val="0063597A"/>
    <w:rsid w:val="006365D4"/>
    <w:rsid w:val="0066186C"/>
    <w:rsid w:val="006A00A2"/>
    <w:rsid w:val="00711AE1"/>
    <w:rsid w:val="007C38F6"/>
    <w:rsid w:val="00835ABF"/>
    <w:rsid w:val="00860412"/>
    <w:rsid w:val="0086686E"/>
    <w:rsid w:val="008D5449"/>
    <w:rsid w:val="008E4E21"/>
    <w:rsid w:val="008F30EE"/>
    <w:rsid w:val="00912809"/>
    <w:rsid w:val="00985E48"/>
    <w:rsid w:val="009A4FB8"/>
    <w:rsid w:val="009E038D"/>
    <w:rsid w:val="00A20B4C"/>
    <w:rsid w:val="00AB77D8"/>
    <w:rsid w:val="00AC2BB0"/>
    <w:rsid w:val="00B01835"/>
    <w:rsid w:val="00B17D9F"/>
    <w:rsid w:val="00C55AA1"/>
    <w:rsid w:val="00C715BB"/>
    <w:rsid w:val="00CA0EFE"/>
    <w:rsid w:val="00D24979"/>
    <w:rsid w:val="00D41912"/>
    <w:rsid w:val="00D52FCA"/>
    <w:rsid w:val="00D95F79"/>
    <w:rsid w:val="00D9684D"/>
    <w:rsid w:val="00DC0CA5"/>
    <w:rsid w:val="00DD1274"/>
    <w:rsid w:val="00E022FF"/>
    <w:rsid w:val="00E0373E"/>
    <w:rsid w:val="00E10DD2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FF97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-link3">
    <w:name w:val="activity-link3"/>
    <w:basedOn w:val="DefaultParagraphFont"/>
    <w:rsid w:val="005D4B10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9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12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habbir.olia@ADECA.Alaba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E27F-5E9C-4677-AEE6-1A15EEEC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4411F-EB64-40FB-885E-3A00667A4635}"/>
</file>

<file path=customXml/itemProps3.xml><?xml version="1.0" encoding="utf-8"?>
<ds:datastoreItem xmlns:ds="http://schemas.openxmlformats.org/officeDocument/2006/customXml" ds:itemID="{141E83AF-A489-4708-86FA-286C44D9CBFB}">
  <ds:schemaRefs>
    <ds:schemaRef ds:uri="eb5615e9-fa55-4b20-80ec-42442036ec6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FB56D1-FAB8-449D-8E44-1F718B8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Perdew, Tammy</cp:lastModifiedBy>
  <cp:revision>8</cp:revision>
  <cp:lastPrinted>2020-03-06T19:54:00Z</cp:lastPrinted>
  <dcterms:created xsi:type="dcterms:W3CDTF">2020-03-10T16:56:00Z</dcterms:created>
  <dcterms:modified xsi:type="dcterms:W3CDTF">2020-03-10T18:28:00Z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