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iagrams/data1.xml" ContentType="application/vnd.openxmlformats-officedocument.drawingml.diagramData+xml"/>
  <Override PartName="/word/document.xml" ContentType="application/vnd.openxmlformats-officedocument.wordprocessingml.document.main+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diagrams/layout1.xml" ContentType="application/vnd.openxmlformats-officedocument.drawingml.diagramLayout+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C2304E" w:rsidRDefault="00AC2257">
      <w:pPr>
        <w:pStyle w:val="NoSpacing"/>
        <w:rPr>
          <w:rFonts w:ascii="Cambria" w:hAnsi="Cambria"/>
          <w:sz w:val="72"/>
          <w:szCs w:val="72"/>
        </w:rPr>
      </w:pPr>
      <w:r>
        <w:rPr>
          <w:noProof/>
        </w:rPr>
        <mc:AlternateContent>
          <mc:Choice Requires="wps">
            <w:drawing>
              <wp:anchor distT="0" distB="0" distL="114300" distR="114300" simplePos="0" relativeHeight="251657216" behindDoc="0" locked="0" layoutInCell="0" allowOverlap="1" wp14:anchorId="109021BE" wp14:editId="046B3591">
                <wp:simplePos x="0" y="0"/>
                <wp:positionH relativeFrom="page">
                  <wp:posOffset>-129540</wp:posOffset>
                </wp:positionH>
                <wp:positionV relativeFrom="page">
                  <wp:posOffset>-76200</wp:posOffset>
                </wp:positionV>
                <wp:extent cx="8155305" cy="542925"/>
                <wp:effectExtent l="0" t="0" r="0" b="952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5305" cy="542925"/>
                        </a:xfrm>
                        <a:prstGeom prst="rect">
                          <a:avLst/>
                        </a:prstGeom>
                        <a:gradFill rotWithShape="1">
                          <a:gsLst>
                            <a:gs pos="0">
                              <a:srgbClr val="DAEEF3"/>
                            </a:gs>
                            <a:gs pos="50000">
                              <a:srgbClr val="205867"/>
                            </a:gs>
                            <a:gs pos="100000">
                              <a:srgbClr val="DAEEF3"/>
                            </a:gs>
                          </a:gsLst>
                          <a:lin ang="5400000" scaled="1"/>
                        </a:gradFill>
                        <a:ln>
                          <a:noFill/>
                        </a:ln>
                        <a:extLst>
                          <a:ext uri="{91240B29-F687-4F45-9708-019B960494DF}">
                            <a14:hiddenLine xmlns:a14="http://schemas.microsoft.com/office/drawing/2010/main" w="9525">
                              <a:solidFill>
                                <a:srgbClr val="31849B"/>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1984AD8E" id="Rectangle 2" o:spid="_x0000_s1026" style="position:absolute;margin-left:-10.2pt;margin-top:-6pt;width:642.15pt;height:42.75pt;z-index:25165721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" o:allowincell="f" fillcolor="#daeef3" stroked="f" strokecolor="#31849b">
                <v:fill color2="#205867" rotate="t" focus="50%" type="gradient"/>
                <w10:wrap anchorx="page" anchory="page"/>
              </v:rect>
            </w:pict>
          </mc:Fallback>
        </mc:AlternateContent>
      </w:r>
    </w:p>
    <w:p w:rsidR="007A08DD" w:rsidRPr="00A330F8" w:rsidRDefault="00C459EA" w:rsidP="00AF0B08">
      <w:pPr>
        <w:pStyle w:val="Caption"/>
        <w:rPr>
          <w:sz w:val="36"/>
        </w:rPr>
      </w:pPr>
      <w:r w:rsidRPr="00A330F8">
        <w:rPr>
          <w:sz w:val="36"/>
        </w:rPr>
        <w:t xml:space="preserve">State of Alabama           </w:t>
      </w:r>
    </w:p>
    <w:p w:rsidR="00C2304E" w:rsidRDefault="00C459EA" w:rsidP="00AF0B08">
      <w:pPr>
        <w:pStyle w:val="Caption"/>
        <w:rPr>
          <w:sz w:val="36"/>
        </w:rPr>
      </w:pPr>
      <w:r w:rsidRPr="00A330F8">
        <w:rPr>
          <w:sz w:val="36"/>
        </w:rPr>
        <w:t>Office of Water Resources</w:t>
      </w:r>
    </w:p>
    <w:p w:rsidR="0024560B" w:rsidRPr="005C37E2" w:rsidRDefault="0024560B" w:rsidP="0024560B">
      <w:pPr>
        <w:pStyle w:val="NoSpacing"/>
        <w:jc w:val="center"/>
        <w:rPr>
          <w:rFonts w:ascii="Cambria" w:hAnsi="Cambria"/>
          <w:i/>
          <w:sz w:val="28"/>
          <w:szCs w:val="28"/>
        </w:rPr>
      </w:pPr>
    </w:p>
    <w:p w:rsidR="00C2304E" w:rsidRPr="005D5357" w:rsidRDefault="00C2304E" w:rsidP="00C2304E">
      <w:pPr>
        <w:pStyle w:val="NoSpacing"/>
        <w:jc w:val="center"/>
        <w:rPr>
          <w:rFonts w:ascii="Cambria" w:hAnsi="Cambria"/>
          <w:sz w:val="48"/>
          <w:szCs w:val="48"/>
        </w:rPr>
      </w:pPr>
      <w:r w:rsidRPr="005D5357">
        <w:rPr>
          <w:rFonts w:ascii="Cambria" w:hAnsi="Cambria"/>
          <w:sz w:val="48"/>
          <w:szCs w:val="48"/>
        </w:rPr>
        <w:t>Risk MAP Program Business Plan</w:t>
      </w:r>
    </w:p>
    <w:p w:rsidR="00C2304E" w:rsidRPr="005C37E2" w:rsidRDefault="00C2304E" w:rsidP="00C2304E">
      <w:pPr>
        <w:pStyle w:val="NoSpacing"/>
        <w:jc w:val="center"/>
        <w:rPr>
          <w:rFonts w:ascii="Cambria" w:hAnsi="Cambria"/>
          <w:i/>
          <w:sz w:val="28"/>
          <w:szCs w:val="28"/>
        </w:rPr>
      </w:pPr>
    </w:p>
    <w:p w:rsidR="00C2304E" w:rsidRPr="000A3715" w:rsidRDefault="00C2304E" w:rsidP="00C85AAC">
      <w:pPr>
        <w:pStyle w:val="NoSpacing"/>
        <w:tabs>
          <w:tab w:val="left" w:pos="1080"/>
        </w:tabs>
        <w:jc w:val="center"/>
        <w:rPr>
          <w:rFonts w:ascii="Cambria" w:hAnsi="Cambria"/>
          <w:b/>
          <w:i/>
          <w:color w:val="31849B"/>
          <w:sz w:val="36"/>
          <w:szCs w:val="36"/>
        </w:rPr>
      </w:pPr>
      <w:r w:rsidRPr="000A3715">
        <w:rPr>
          <w:rFonts w:ascii="Cambria" w:hAnsi="Cambria"/>
          <w:b/>
          <w:i/>
          <w:color w:val="31849B"/>
          <w:sz w:val="36"/>
          <w:szCs w:val="36"/>
        </w:rPr>
        <w:t xml:space="preserve">Increasing Risk Awareness, Resilience, and </w:t>
      </w:r>
      <w:r w:rsidR="000A3715" w:rsidRPr="000A3715">
        <w:rPr>
          <w:rFonts w:ascii="Cambria" w:hAnsi="Cambria"/>
          <w:b/>
          <w:i/>
          <w:color w:val="31849B"/>
          <w:sz w:val="36"/>
          <w:szCs w:val="36"/>
        </w:rPr>
        <w:t xml:space="preserve">Sustainable </w:t>
      </w:r>
      <w:r w:rsidRPr="000A3715">
        <w:rPr>
          <w:rFonts w:ascii="Cambria" w:hAnsi="Cambria"/>
          <w:b/>
          <w:i/>
          <w:color w:val="31849B"/>
          <w:sz w:val="36"/>
          <w:szCs w:val="36"/>
        </w:rPr>
        <w:t>Mitigation Action</w:t>
      </w:r>
      <w:r w:rsidR="000A3715" w:rsidRPr="000A3715">
        <w:rPr>
          <w:rFonts w:ascii="Cambria" w:hAnsi="Cambria"/>
          <w:b/>
          <w:i/>
          <w:color w:val="31849B"/>
          <w:sz w:val="36"/>
          <w:szCs w:val="36"/>
        </w:rPr>
        <w:t>s</w:t>
      </w:r>
      <w:r w:rsidRPr="000A3715">
        <w:rPr>
          <w:rFonts w:ascii="Cambria" w:hAnsi="Cambria"/>
          <w:b/>
          <w:i/>
          <w:color w:val="31849B"/>
          <w:sz w:val="36"/>
          <w:szCs w:val="36"/>
        </w:rPr>
        <w:t xml:space="preserve"> in Alabama</w:t>
      </w:r>
    </w:p>
    <w:p w:rsidR="00C2304E" w:rsidRPr="005C37E2" w:rsidRDefault="00AC2257" w:rsidP="00C2304E">
      <w:pPr>
        <w:pStyle w:val="NoSpacing"/>
        <w:jc w:val="center"/>
        <w:rPr>
          <w:rFonts w:ascii="Cambria" w:hAnsi="Cambria"/>
          <w:bCs/>
          <w:sz w:val="32"/>
          <w:szCs w:val="32"/>
        </w:rPr>
      </w:pPr>
      <w:r>
        <w:rPr>
          <w:noProof/>
        </w:rPr>
        <mc:AlternateContent>
          <mc:Choice Requires="wps">
            <w:drawing>
              <wp:anchor distT="0" distB="0" distL="114300" distR="114300" simplePos="0" relativeHeight="251659264" behindDoc="0" locked="0" layoutInCell="1" allowOverlap="1" wp14:anchorId="1FF2B05A" wp14:editId="3C643AC5">
                <wp:simplePos x="0" y="0"/>
                <wp:positionH relativeFrom="column">
                  <wp:posOffset>1456055</wp:posOffset>
                </wp:positionH>
                <wp:positionV relativeFrom="paragraph">
                  <wp:posOffset>174625</wp:posOffset>
                </wp:positionV>
                <wp:extent cx="3383280" cy="329565"/>
                <wp:effectExtent l="0" t="0" r="7620"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BB4" w:rsidRPr="00A330F8" w:rsidRDefault="00591BB4" w:rsidP="00A330F8">
                            <w:pPr>
                              <w:ind w:left="-270" w:right="105"/>
                              <w:jc w:val="center"/>
                              <w:rPr>
                                <w:rFonts w:asciiTheme="majorHAnsi" w:hAnsiTheme="majorHAnsi"/>
                                <w:sz w:val="32"/>
                                <w:szCs w:val="32"/>
                              </w:rPr>
                            </w:pPr>
                            <w:r w:rsidRPr="00A330F8">
                              <w:rPr>
                                <w:rFonts w:asciiTheme="majorHAnsi" w:hAnsiTheme="majorHAnsi"/>
                                <w:sz w:val="32"/>
                                <w:szCs w:val="32"/>
                              </w:rPr>
                              <w:t>Fiscal Years 2015 to 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FF2B05A" id="_x0000_t202" coordsize="21600,21600" o:spt="202" path="m,l,21600r21600,l21600,xe">
                <v:stroke joinstyle="miter"/>
                <v:path gradientshapeok="t" o:connecttype="rect"/>
              </v:shapetype>
              <v:shape id="Text Box 4" o:spid="_x0000_s1026" type="#_x0000_t202" style="position:absolute;left:0;text-align:left;margin-left:114.65pt;margin-top:13.75pt;width:266.4pt;height:25.9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" stroked="f">
                <v:textbox style="mso-fit-shape-to-text:t">
                  <w:txbxContent>
                    <w:p w:rsidR="00591BB4" w:rsidRPr="00A330F8" w:rsidRDefault="00591BB4" w:rsidP="00A330F8">
                      <w:pPr>
                        <w:ind w:left="-270" w:right="105"/>
                        <w:jc w:val="center"/>
                        <w:rPr>
                          <w:rFonts w:asciiTheme="majorHAnsi" w:hAnsiTheme="majorHAnsi"/>
                          <w:sz w:val="32"/>
                          <w:szCs w:val="32"/>
                        </w:rPr>
                      </w:pPr>
                      <w:r w:rsidRPr="00A330F8">
                        <w:rPr>
                          <w:rFonts w:asciiTheme="majorHAnsi" w:hAnsiTheme="majorHAnsi"/>
                          <w:sz w:val="32"/>
                          <w:szCs w:val="32"/>
                        </w:rPr>
                        <w:t>Fiscal Years 2015 to 2019</w:t>
                      </w:r>
                    </w:p>
                  </w:txbxContent>
                </v:textbox>
              </v:shape>
            </w:pict>
          </mc:Fallback>
        </mc:AlternateContent>
      </w:r>
    </w:p>
    <w:p w:rsidR="00C2304E" w:rsidRDefault="00C2304E" w:rsidP="00C2304E">
      <w:pPr>
        <w:jc w:val="center"/>
      </w:pPr>
    </w:p>
    <w:tbl>
      <w:tblPr>
        <w:tblW w:w="5000" w:type="pct"/>
        <w:jc w:val="center"/>
        <w:tblLook w:val="04A0" w:firstRow="1" w:lastRow="0" w:firstColumn="1" w:lastColumn="0" w:noHBand="0" w:noVBand="1"/>
      </w:tblPr>
      <w:tblGrid>
        <w:gridCol w:w="9533"/>
      </w:tblGrid>
      <w:tr w:rsidR="000D5A74" w:rsidRPr="005C37E2" w:rsidTr="000D5A74">
        <w:trPr>
          <w:trHeight w:val="6695"/>
          <w:jc w:val="center"/>
        </w:trPr>
        <w:tc>
          <w:tcPr>
            <w:tcW w:w="5000" w:type="pct"/>
          </w:tcPr>
          <w:p w:rsidR="000D5A74" w:rsidRPr="005C37E2" w:rsidRDefault="0024560B" w:rsidP="00A36588">
            <w:pPr>
              <w:pStyle w:val="NoSpacing"/>
              <w:jc w:val="center"/>
              <w:rPr>
                <w:rFonts w:ascii="Cambria" w:hAnsi="Cambria"/>
                <w:caps/>
                <w:sz w:val="44"/>
                <w:szCs w:val="44"/>
              </w:rPr>
            </w:pPr>
            <w:r>
              <w:rPr>
                <w:noProof/>
              </w:rPr>
              <w:drawing>
                <wp:anchor distT="0" distB="0" distL="114300" distR="114300" simplePos="0" relativeHeight="251655168" behindDoc="0" locked="0" layoutInCell="1" allowOverlap="1" wp14:anchorId="6C2F7BBE" wp14:editId="74AB229A">
                  <wp:simplePos x="0" y="0"/>
                  <wp:positionH relativeFrom="column">
                    <wp:posOffset>4371975</wp:posOffset>
                  </wp:positionH>
                  <wp:positionV relativeFrom="paragraph">
                    <wp:posOffset>3927475</wp:posOffset>
                  </wp:positionV>
                  <wp:extent cx="1657350" cy="1579245"/>
                  <wp:effectExtent l="0" t="0" r="0" b="0"/>
                  <wp:wrapNone/>
                  <wp:docPr id="48" name="Picture 10092" descr="OW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2" descr="OWR-bi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657350" cy="1579245"/>
                          </a:xfrm>
                          <a:prstGeom prst="rect">
                            <a:avLst/>
                          </a:prstGeom>
                          <a:noFill/>
                          <a:ln>
                            <a:noFill/>
                          </a:ln>
                          <a:extLst>
                            <a:ext uri="{53640926-AAD7-44D8-BBD7-CCE9431645EC}">
                              <a14:shadowObscured xmlns:a14="http://schemas.microsoft.com/office/drawing/2010/main"/>
                            </a:ext>
                          </a:extLst>
                        </pic:spPr>
                      </pic:pic>
                    </a:graphicData>
                  </a:graphic>
                </wp:anchor>
              </w:drawing>
            </w:r>
            <w:r>
              <w:rPr>
                <w:b/>
                <w:bCs/>
                <w:noProof/>
              </w:rPr>
              <w:drawing>
                <wp:anchor distT="0" distB="0" distL="114300" distR="114300" simplePos="0" relativeHeight="251654144" behindDoc="0" locked="0" layoutInCell="1" allowOverlap="1" wp14:anchorId="645B7471" wp14:editId="238EEEB1">
                  <wp:simplePos x="0" y="0"/>
                  <wp:positionH relativeFrom="column">
                    <wp:posOffset>-959485</wp:posOffset>
                  </wp:positionH>
                  <wp:positionV relativeFrom="paragraph">
                    <wp:posOffset>356235</wp:posOffset>
                  </wp:positionV>
                  <wp:extent cx="7881620" cy="3751580"/>
                  <wp:effectExtent l="19050" t="0" r="5080" b="0"/>
                  <wp:wrapNone/>
                  <wp:docPr id="46" name="Picture 10094" descr="AL business plan cover bkg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4" descr="AL business plan cover bkgr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81620" cy="3751580"/>
                          </a:xfrm>
                          <a:prstGeom prst="rect">
                            <a:avLst/>
                          </a:prstGeom>
                          <a:noFill/>
                        </pic:spPr>
                      </pic:pic>
                    </a:graphicData>
                  </a:graphic>
                </wp:anchor>
              </w:drawing>
            </w:r>
            <w:r w:rsidR="00AC2257">
              <w:rPr>
                <w:noProof/>
              </w:rPr>
              <mc:AlternateContent>
                <mc:Choice Requires="wps">
                  <w:drawing>
                    <wp:anchor distT="0" distB="0" distL="114300" distR="114300" simplePos="0" relativeHeight="251658240" behindDoc="0" locked="0" layoutInCell="0" allowOverlap="1" wp14:anchorId="3D67B566" wp14:editId="4EA6CD44">
                      <wp:simplePos x="0" y="0"/>
                      <wp:positionH relativeFrom="page">
                        <wp:posOffset>-124460</wp:posOffset>
                      </wp:positionH>
                      <wp:positionV relativeFrom="page">
                        <wp:posOffset>9587230</wp:posOffset>
                      </wp:positionV>
                      <wp:extent cx="8161020" cy="480695"/>
                      <wp:effectExtent l="0" t="0" r="0" b="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480695"/>
                              </a:xfrm>
                              <a:prstGeom prst="rect">
                                <a:avLst/>
                              </a:prstGeom>
                              <a:gradFill rotWithShape="1">
                                <a:gsLst>
                                  <a:gs pos="0">
                                    <a:srgbClr val="DAEEF3"/>
                                  </a:gs>
                                  <a:gs pos="100000">
                                    <a:srgbClr val="205867"/>
                                  </a:gs>
                                </a:gsLst>
                                <a:lin ang="5400000" scaled="1"/>
                              </a:gradFill>
                              <a:ln>
                                <a:noFill/>
                              </a:ln>
                              <a:extLst>
                                <a:ext uri="{91240B29-F687-4F45-9708-019B960494DF}">
                                  <a14:hiddenLine xmlns:a14="http://schemas.microsoft.com/office/drawing/2010/main" w="9525">
                                    <a:solidFill>
                                      <a:srgbClr val="31849B"/>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76339CA4" id="Rectangle 3" o:spid="_x0000_s1026" style="position:absolute;margin-left:-9.8pt;margin-top:754.9pt;width:642.6pt;height:37.85pt;z-index:251658240;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" o:allowincell="f" fillcolor="#daeef3" stroked="f" strokecolor="#31849b">
                      <v:fill color2="#205867" rotate="t" focus="100%" type="gradient"/>
                      <w10:wrap anchorx="page" anchory="page"/>
                    </v:rect>
                  </w:pict>
                </mc:Fallback>
              </mc:AlternateContent>
            </w:r>
            <w:r w:rsidR="00C2304E">
              <w:rPr>
                <w:noProof/>
              </w:rPr>
              <w:br w:type="page"/>
            </w:r>
          </w:p>
        </w:tc>
      </w:tr>
    </w:tbl>
    <w:p w:rsidR="00964CB3" w:rsidRDefault="00964CB3"/>
    <w:tbl>
      <w:tblPr>
        <w:tblpPr w:leftFromText="187" w:rightFromText="187" w:horzAnchor="margin" w:tblpXSpec="center" w:tblpYSpec="bottom"/>
        <w:tblW w:w="5000" w:type="pct"/>
        <w:tblLook w:val="04A0" w:firstRow="1" w:lastRow="0" w:firstColumn="1" w:lastColumn="0" w:noHBand="0" w:noVBand="1"/>
      </w:tblPr>
      <w:tblGrid>
        <w:gridCol w:w="9533"/>
      </w:tblGrid>
      <w:tr w:rsidR="00964CB3">
        <w:tc>
          <w:tcPr>
            <w:tcW w:w="5000" w:type="pct"/>
          </w:tcPr>
          <w:p w:rsidR="00964CB3" w:rsidRDefault="00964CB3" w:rsidP="00964CB3">
            <w:pPr>
              <w:pStyle w:val="NoSpacing"/>
            </w:pPr>
          </w:p>
        </w:tc>
      </w:tr>
    </w:tbl>
    <w:p w:rsidR="00964CB3" w:rsidRDefault="00964CB3"/>
    <w:p w:rsidR="00963F42" w:rsidRDefault="00964CB3" w:rsidP="00A330F8">
      <w:pPr>
        <w:spacing w:after="120"/>
        <w:jc w:val="center"/>
        <w:rPr>
          <w:color w:val="31849B"/>
          <w:sz w:val="32"/>
          <w:szCs w:val="32"/>
        </w:rPr>
      </w:pPr>
      <w:r>
        <w:br w:type="page"/>
      </w:r>
      <w:bookmarkStart w:id="1" w:name="_Toc332802378"/>
      <w:r w:rsidR="00C459EA" w:rsidRPr="00A330F8">
        <w:rPr>
          <w:rFonts w:ascii="Cambria" w:hAnsi="Cambria"/>
          <w:b/>
          <w:color w:val="31849B"/>
          <w:sz w:val="32"/>
          <w:szCs w:val="32"/>
        </w:rPr>
        <w:lastRenderedPageBreak/>
        <w:t>Table of Contents</w:t>
      </w:r>
      <w:bookmarkEnd w:id="1"/>
    </w:p>
    <w:p w:rsidR="00A330F8" w:rsidRDefault="00C459EA" w:rsidP="00A330F8">
      <w:pPr>
        <w:spacing w:after="120"/>
        <w:ind w:right="173"/>
        <w:jc w:val="right"/>
        <w:rPr>
          <w:rFonts w:ascii="Cambria" w:hAnsi="Cambria"/>
          <w:b/>
          <w:color w:val="31849B"/>
          <w:sz w:val="32"/>
          <w:szCs w:val="32"/>
        </w:rPr>
      </w:pPr>
      <w:r w:rsidRPr="00A330F8">
        <w:rPr>
          <w:rFonts w:ascii="Cambria" w:hAnsi="Cambria"/>
          <w:b/>
          <w:color w:val="31849B"/>
          <w:sz w:val="32"/>
          <w:szCs w:val="32"/>
        </w:rPr>
        <w:t xml:space="preserve"> </w:t>
      </w:r>
    </w:p>
    <w:sdt>
      <w:sdtPr>
        <w:id w:val="-1345546182"/>
        <w:docPartObj>
          <w:docPartGallery w:val="Table of Contents"/>
          <w:docPartUnique/>
        </w:docPartObj>
      </w:sdtPr>
      <w:sdtEndPr>
        <w:rPr>
          <w:b/>
          <w:bCs/>
          <w:noProof/>
        </w:rPr>
      </w:sdtEndPr>
      <w:sdtContent>
        <w:p w:rsidR="00866A2E" w:rsidRPr="00A330F8" w:rsidRDefault="00963F42" w:rsidP="00A330F8">
          <w:pPr>
            <w:spacing w:after="120"/>
            <w:ind w:right="173"/>
            <w:jc w:val="right"/>
            <w:rPr>
              <w:rFonts w:asciiTheme="majorHAnsi" w:hAnsiTheme="majorHAnsi"/>
            </w:rPr>
          </w:pPr>
          <w:r w:rsidRPr="00A330F8">
            <w:rPr>
              <w:rFonts w:asciiTheme="majorHAnsi" w:hAnsiTheme="majorHAnsi"/>
            </w:rPr>
            <w:t>Page No.</w:t>
          </w:r>
        </w:p>
        <w:p w:rsidR="004A055C" w:rsidRDefault="00E2349F">
          <w:pPr>
            <w:pStyle w:val="TOC1"/>
            <w:rPr>
              <w:rFonts w:asciiTheme="minorHAnsi" w:eastAsiaTheme="minorEastAsia" w:hAnsiTheme="minorHAnsi" w:cstheme="minorBidi"/>
              <w:b w:val="0"/>
              <w:sz w:val="22"/>
            </w:rPr>
          </w:pPr>
          <w:r>
            <w:fldChar w:fldCharType="begin"/>
          </w:r>
          <w:r w:rsidR="00866A2E">
            <w:instrText xml:space="preserve"> TOC \o "1-4" \h \z \u </w:instrText>
          </w:r>
          <w:r>
            <w:fldChar w:fldCharType="separate"/>
          </w:r>
          <w:hyperlink w:anchor="_Toc431474329" w:history="1">
            <w:r w:rsidR="004A055C" w:rsidRPr="00C00FE5">
              <w:rPr>
                <w:rStyle w:val="Hyperlink"/>
              </w:rPr>
              <w:t>List of Acronyms</w:t>
            </w:r>
            <w:r w:rsidR="004A055C">
              <w:rPr>
                <w:webHidden/>
              </w:rPr>
              <w:tab/>
            </w:r>
            <w:r w:rsidR="004A055C">
              <w:rPr>
                <w:webHidden/>
              </w:rPr>
              <w:fldChar w:fldCharType="begin"/>
            </w:r>
            <w:r w:rsidR="004A055C">
              <w:rPr>
                <w:webHidden/>
              </w:rPr>
              <w:instrText xml:space="preserve"> PAGEREF _Toc431474329 \h </w:instrText>
            </w:r>
            <w:r w:rsidR="004A055C">
              <w:rPr>
                <w:webHidden/>
              </w:rPr>
            </w:r>
            <w:r w:rsidR="004A055C">
              <w:rPr>
                <w:webHidden/>
              </w:rPr>
              <w:fldChar w:fldCharType="separate"/>
            </w:r>
            <w:r w:rsidR="00847639">
              <w:rPr>
                <w:webHidden/>
              </w:rPr>
              <w:t>v</w:t>
            </w:r>
            <w:r w:rsidR="004A055C">
              <w:rPr>
                <w:webHidden/>
              </w:rPr>
              <w:fldChar w:fldCharType="end"/>
            </w:r>
          </w:hyperlink>
        </w:p>
        <w:p w:rsidR="004A055C" w:rsidRDefault="00985304">
          <w:pPr>
            <w:pStyle w:val="TOC1"/>
            <w:rPr>
              <w:rFonts w:asciiTheme="minorHAnsi" w:eastAsiaTheme="minorEastAsia" w:hAnsiTheme="minorHAnsi" w:cstheme="minorBidi"/>
              <w:b w:val="0"/>
              <w:sz w:val="22"/>
            </w:rPr>
          </w:pPr>
          <w:hyperlink w:anchor="_Toc431474330" w:history="1">
            <w:r w:rsidR="004A055C" w:rsidRPr="00C00FE5">
              <w:rPr>
                <w:rStyle w:val="Hyperlink"/>
              </w:rPr>
              <w:t>Executive Summary</w:t>
            </w:r>
            <w:r w:rsidR="004A055C">
              <w:rPr>
                <w:webHidden/>
              </w:rPr>
              <w:tab/>
            </w:r>
            <w:r w:rsidR="004A055C">
              <w:rPr>
                <w:webHidden/>
              </w:rPr>
              <w:fldChar w:fldCharType="begin"/>
            </w:r>
            <w:r w:rsidR="004A055C">
              <w:rPr>
                <w:webHidden/>
              </w:rPr>
              <w:instrText xml:space="preserve"> PAGEREF _Toc431474330 \h </w:instrText>
            </w:r>
            <w:r w:rsidR="004A055C">
              <w:rPr>
                <w:webHidden/>
              </w:rPr>
            </w:r>
            <w:r w:rsidR="004A055C">
              <w:rPr>
                <w:webHidden/>
              </w:rPr>
              <w:fldChar w:fldCharType="separate"/>
            </w:r>
            <w:r w:rsidR="00847639">
              <w:rPr>
                <w:webHidden/>
              </w:rPr>
              <w:t>1</w:t>
            </w:r>
            <w:r w:rsidR="004A055C">
              <w:rPr>
                <w:webHidden/>
              </w:rPr>
              <w:fldChar w:fldCharType="end"/>
            </w:r>
          </w:hyperlink>
        </w:p>
        <w:p w:rsidR="004A055C" w:rsidRDefault="00985304">
          <w:pPr>
            <w:pStyle w:val="TOC1"/>
            <w:rPr>
              <w:rFonts w:asciiTheme="minorHAnsi" w:eastAsiaTheme="minorEastAsia" w:hAnsiTheme="minorHAnsi" w:cstheme="minorBidi"/>
              <w:b w:val="0"/>
              <w:sz w:val="22"/>
            </w:rPr>
          </w:pPr>
          <w:hyperlink w:anchor="_Toc431474331" w:history="1">
            <w:r w:rsidR="004A055C" w:rsidRPr="00C00FE5">
              <w:rPr>
                <w:rStyle w:val="Hyperlink"/>
              </w:rPr>
              <w:t>I.</w:t>
            </w:r>
            <w:r w:rsidR="004A055C">
              <w:rPr>
                <w:rFonts w:asciiTheme="minorHAnsi" w:eastAsiaTheme="minorEastAsia" w:hAnsiTheme="minorHAnsi" w:cstheme="minorBidi"/>
                <w:b w:val="0"/>
                <w:sz w:val="22"/>
              </w:rPr>
              <w:tab/>
            </w:r>
            <w:r w:rsidR="004A055C" w:rsidRPr="00C00FE5">
              <w:rPr>
                <w:rStyle w:val="Hyperlink"/>
              </w:rPr>
              <w:t>Introduction</w:t>
            </w:r>
            <w:r w:rsidR="004A055C">
              <w:rPr>
                <w:webHidden/>
              </w:rPr>
              <w:tab/>
            </w:r>
            <w:r w:rsidR="004A055C">
              <w:rPr>
                <w:webHidden/>
              </w:rPr>
              <w:fldChar w:fldCharType="begin"/>
            </w:r>
            <w:r w:rsidR="004A055C">
              <w:rPr>
                <w:webHidden/>
              </w:rPr>
              <w:instrText xml:space="preserve"> PAGEREF _Toc431474331 \h </w:instrText>
            </w:r>
            <w:r w:rsidR="004A055C">
              <w:rPr>
                <w:webHidden/>
              </w:rPr>
            </w:r>
            <w:r w:rsidR="004A055C">
              <w:rPr>
                <w:webHidden/>
              </w:rPr>
              <w:fldChar w:fldCharType="separate"/>
            </w:r>
            <w:r w:rsidR="00847639">
              <w:rPr>
                <w:webHidden/>
              </w:rPr>
              <w:t>2</w:t>
            </w:r>
            <w:r w:rsidR="004A055C">
              <w:rPr>
                <w:webHidden/>
              </w:rPr>
              <w:fldChar w:fldCharType="end"/>
            </w:r>
          </w:hyperlink>
        </w:p>
        <w:p w:rsidR="004A055C" w:rsidRDefault="00985304">
          <w:pPr>
            <w:pStyle w:val="TOC2"/>
            <w:rPr>
              <w:rFonts w:asciiTheme="minorHAnsi" w:eastAsiaTheme="minorEastAsia" w:hAnsiTheme="minorHAnsi" w:cstheme="minorBidi"/>
              <w:noProof/>
              <w:sz w:val="22"/>
              <w:szCs w:val="22"/>
            </w:rPr>
          </w:pPr>
          <w:hyperlink w:anchor="_Toc431474332" w:history="1">
            <w:r w:rsidR="004A055C" w:rsidRPr="00C00FE5">
              <w:rPr>
                <w:rStyle w:val="Hyperlink"/>
                <w:noProof/>
              </w:rPr>
              <w:t>A.</w:t>
            </w:r>
            <w:r w:rsidR="004A055C">
              <w:rPr>
                <w:rFonts w:asciiTheme="minorHAnsi" w:eastAsiaTheme="minorEastAsia" w:hAnsiTheme="minorHAnsi" w:cstheme="minorBidi"/>
                <w:noProof/>
                <w:sz w:val="22"/>
                <w:szCs w:val="22"/>
              </w:rPr>
              <w:tab/>
            </w:r>
            <w:r w:rsidR="004A055C" w:rsidRPr="00C00FE5">
              <w:rPr>
                <w:rStyle w:val="Hyperlink"/>
                <w:noProof/>
              </w:rPr>
              <w:t>Purpose and Need</w:t>
            </w:r>
            <w:r w:rsidR="004A055C">
              <w:rPr>
                <w:noProof/>
                <w:webHidden/>
              </w:rPr>
              <w:tab/>
            </w:r>
            <w:r w:rsidR="004A055C">
              <w:rPr>
                <w:noProof/>
                <w:webHidden/>
              </w:rPr>
              <w:fldChar w:fldCharType="begin"/>
            </w:r>
            <w:r w:rsidR="004A055C">
              <w:rPr>
                <w:noProof/>
                <w:webHidden/>
              </w:rPr>
              <w:instrText xml:space="preserve"> PAGEREF _Toc431474332 \h </w:instrText>
            </w:r>
            <w:r w:rsidR="004A055C">
              <w:rPr>
                <w:noProof/>
                <w:webHidden/>
              </w:rPr>
            </w:r>
            <w:r w:rsidR="004A055C">
              <w:rPr>
                <w:noProof/>
                <w:webHidden/>
              </w:rPr>
              <w:fldChar w:fldCharType="separate"/>
            </w:r>
            <w:r w:rsidR="00847639">
              <w:rPr>
                <w:noProof/>
                <w:webHidden/>
              </w:rPr>
              <w:t>2</w:t>
            </w:r>
            <w:r w:rsidR="004A055C">
              <w:rPr>
                <w:noProof/>
                <w:webHidden/>
              </w:rPr>
              <w:fldChar w:fldCharType="end"/>
            </w:r>
          </w:hyperlink>
        </w:p>
        <w:p w:rsidR="004A055C" w:rsidRDefault="00985304">
          <w:pPr>
            <w:pStyle w:val="TOC2"/>
            <w:rPr>
              <w:rFonts w:asciiTheme="minorHAnsi" w:eastAsiaTheme="minorEastAsia" w:hAnsiTheme="minorHAnsi" w:cstheme="minorBidi"/>
              <w:noProof/>
              <w:sz w:val="22"/>
              <w:szCs w:val="22"/>
            </w:rPr>
          </w:pPr>
          <w:hyperlink w:anchor="_Toc431474333" w:history="1">
            <w:r w:rsidR="004A055C" w:rsidRPr="00C00FE5">
              <w:rPr>
                <w:rStyle w:val="Hyperlink"/>
                <w:noProof/>
              </w:rPr>
              <w:t>B.</w:t>
            </w:r>
            <w:r w:rsidR="004A055C">
              <w:rPr>
                <w:rFonts w:asciiTheme="minorHAnsi" w:eastAsiaTheme="minorEastAsia" w:hAnsiTheme="minorHAnsi" w:cstheme="minorBidi"/>
                <w:noProof/>
                <w:sz w:val="22"/>
                <w:szCs w:val="22"/>
              </w:rPr>
              <w:tab/>
            </w:r>
            <w:r w:rsidR="004A055C" w:rsidRPr="00C00FE5">
              <w:rPr>
                <w:rStyle w:val="Hyperlink"/>
                <w:noProof/>
              </w:rPr>
              <w:t>Vision, Mission, and Goals</w:t>
            </w:r>
            <w:r w:rsidR="004A055C">
              <w:rPr>
                <w:noProof/>
                <w:webHidden/>
              </w:rPr>
              <w:tab/>
            </w:r>
            <w:r w:rsidR="004A055C">
              <w:rPr>
                <w:noProof/>
                <w:webHidden/>
              </w:rPr>
              <w:fldChar w:fldCharType="begin"/>
            </w:r>
            <w:r w:rsidR="004A055C">
              <w:rPr>
                <w:noProof/>
                <w:webHidden/>
              </w:rPr>
              <w:instrText xml:space="preserve"> PAGEREF _Toc431474333 \h </w:instrText>
            </w:r>
            <w:r w:rsidR="004A055C">
              <w:rPr>
                <w:noProof/>
                <w:webHidden/>
              </w:rPr>
            </w:r>
            <w:r w:rsidR="004A055C">
              <w:rPr>
                <w:noProof/>
                <w:webHidden/>
              </w:rPr>
              <w:fldChar w:fldCharType="separate"/>
            </w:r>
            <w:r w:rsidR="00847639">
              <w:rPr>
                <w:noProof/>
                <w:webHidden/>
              </w:rPr>
              <w:t>3</w:t>
            </w:r>
            <w:r w:rsidR="004A055C">
              <w:rPr>
                <w:noProof/>
                <w:webHidden/>
              </w:rPr>
              <w:fldChar w:fldCharType="end"/>
            </w:r>
          </w:hyperlink>
        </w:p>
        <w:p w:rsidR="004A055C" w:rsidRDefault="00985304">
          <w:pPr>
            <w:pStyle w:val="TOC3"/>
            <w:rPr>
              <w:rFonts w:asciiTheme="minorHAnsi" w:eastAsiaTheme="minorEastAsia" w:hAnsiTheme="minorHAnsi" w:cstheme="minorBidi"/>
            </w:rPr>
          </w:pPr>
          <w:hyperlink w:anchor="_Toc431474334" w:history="1">
            <w:r w:rsidR="004A055C" w:rsidRPr="00C00FE5">
              <w:rPr>
                <w:rStyle w:val="Hyperlink"/>
              </w:rPr>
              <w:t>1.</w:t>
            </w:r>
            <w:r w:rsidR="004A055C">
              <w:rPr>
                <w:rFonts w:asciiTheme="minorHAnsi" w:eastAsiaTheme="minorEastAsia" w:hAnsiTheme="minorHAnsi" w:cstheme="minorBidi"/>
              </w:rPr>
              <w:tab/>
            </w:r>
            <w:r w:rsidR="004A055C" w:rsidRPr="00C00FE5">
              <w:rPr>
                <w:rStyle w:val="Hyperlink"/>
              </w:rPr>
              <w:t>Vision and Mission Statements</w:t>
            </w:r>
            <w:r w:rsidR="004A055C">
              <w:rPr>
                <w:webHidden/>
              </w:rPr>
              <w:tab/>
            </w:r>
            <w:r w:rsidR="004A055C">
              <w:rPr>
                <w:webHidden/>
              </w:rPr>
              <w:fldChar w:fldCharType="begin"/>
            </w:r>
            <w:r w:rsidR="004A055C">
              <w:rPr>
                <w:webHidden/>
              </w:rPr>
              <w:instrText xml:space="preserve"> PAGEREF _Toc431474334 \h </w:instrText>
            </w:r>
            <w:r w:rsidR="004A055C">
              <w:rPr>
                <w:webHidden/>
              </w:rPr>
            </w:r>
            <w:r w:rsidR="004A055C">
              <w:rPr>
                <w:webHidden/>
              </w:rPr>
              <w:fldChar w:fldCharType="separate"/>
            </w:r>
            <w:r w:rsidR="00847639">
              <w:rPr>
                <w:webHidden/>
              </w:rPr>
              <w:t>3</w:t>
            </w:r>
            <w:r w:rsidR="004A055C">
              <w:rPr>
                <w:webHidden/>
              </w:rPr>
              <w:fldChar w:fldCharType="end"/>
            </w:r>
          </w:hyperlink>
        </w:p>
        <w:p w:rsidR="004A055C" w:rsidRDefault="00985304">
          <w:pPr>
            <w:pStyle w:val="TOC3"/>
            <w:rPr>
              <w:rFonts w:asciiTheme="minorHAnsi" w:eastAsiaTheme="minorEastAsia" w:hAnsiTheme="minorHAnsi" w:cstheme="minorBidi"/>
            </w:rPr>
          </w:pPr>
          <w:hyperlink w:anchor="_Toc431474335" w:history="1">
            <w:r w:rsidR="004A055C" w:rsidRPr="00C00FE5">
              <w:rPr>
                <w:rStyle w:val="Hyperlink"/>
              </w:rPr>
              <w:t>2.</w:t>
            </w:r>
            <w:r w:rsidR="004A055C">
              <w:rPr>
                <w:rFonts w:asciiTheme="minorHAnsi" w:eastAsiaTheme="minorEastAsia" w:hAnsiTheme="minorHAnsi" w:cstheme="minorBidi"/>
              </w:rPr>
              <w:tab/>
            </w:r>
            <w:r w:rsidR="004A055C" w:rsidRPr="00C00FE5">
              <w:rPr>
                <w:rStyle w:val="Hyperlink"/>
              </w:rPr>
              <w:t>Program Goals</w:t>
            </w:r>
            <w:r w:rsidR="004A055C">
              <w:rPr>
                <w:webHidden/>
              </w:rPr>
              <w:tab/>
            </w:r>
            <w:r w:rsidR="004A055C">
              <w:rPr>
                <w:webHidden/>
              </w:rPr>
              <w:fldChar w:fldCharType="begin"/>
            </w:r>
            <w:r w:rsidR="004A055C">
              <w:rPr>
                <w:webHidden/>
              </w:rPr>
              <w:instrText xml:space="preserve"> PAGEREF _Toc431474335 \h </w:instrText>
            </w:r>
            <w:r w:rsidR="004A055C">
              <w:rPr>
                <w:webHidden/>
              </w:rPr>
            </w:r>
            <w:r w:rsidR="004A055C">
              <w:rPr>
                <w:webHidden/>
              </w:rPr>
              <w:fldChar w:fldCharType="separate"/>
            </w:r>
            <w:r w:rsidR="00847639">
              <w:rPr>
                <w:webHidden/>
              </w:rPr>
              <w:t>3</w:t>
            </w:r>
            <w:r w:rsidR="004A055C">
              <w:rPr>
                <w:webHidden/>
              </w:rPr>
              <w:fldChar w:fldCharType="end"/>
            </w:r>
          </w:hyperlink>
        </w:p>
        <w:p w:rsidR="004A055C" w:rsidRDefault="00985304">
          <w:pPr>
            <w:pStyle w:val="TOC2"/>
            <w:rPr>
              <w:rFonts w:asciiTheme="minorHAnsi" w:eastAsiaTheme="minorEastAsia" w:hAnsiTheme="minorHAnsi" w:cstheme="minorBidi"/>
              <w:noProof/>
              <w:sz w:val="22"/>
              <w:szCs w:val="22"/>
            </w:rPr>
          </w:pPr>
          <w:hyperlink w:anchor="_Toc431474336" w:history="1">
            <w:r w:rsidR="004A055C" w:rsidRPr="00C00FE5">
              <w:rPr>
                <w:rStyle w:val="Hyperlink"/>
                <w:noProof/>
              </w:rPr>
              <w:t>C.</w:t>
            </w:r>
            <w:r w:rsidR="004A055C">
              <w:rPr>
                <w:rFonts w:asciiTheme="minorHAnsi" w:eastAsiaTheme="minorEastAsia" w:hAnsiTheme="minorHAnsi" w:cstheme="minorBidi"/>
                <w:noProof/>
                <w:sz w:val="22"/>
                <w:szCs w:val="22"/>
              </w:rPr>
              <w:tab/>
            </w:r>
            <w:r w:rsidR="004A055C" w:rsidRPr="00C00FE5">
              <w:rPr>
                <w:rStyle w:val="Hyperlink"/>
                <w:noProof/>
              </w:rPr>
              <w:t>Program Organization</w:t>
            </w:r>
            <w:r w:rsidR="004A055C">
              <w:rPr>
                <w:noProof/>
                <w:webHidden/>
              </w:rPr>
              <w:tab/>
            </w:r>
            <w:r w:rsidR="004A055C">
              <w:rPr>
                <w:noProof/>
                <w:webHidden/>
              </w:rPr>
              <w:fldChar w:fldCharType="begin"/>
            </w:r>
            <w:r w:rsidR="004A055C">
              <w:rPr>
                <w:noProof/>
                <w:webHidden/>
              </w:rPr>
              <w:instrText xml:space="preserve"> PAGEREF _Toc431474336 \h </w:instrText>
            </w:r>
            <w:r w:rsidR="004A055C">
              <w:rPr>
                <w:noProof/>
                <w:webHidden/>
              </w:rPr>
            </w:r>
            <w:r w:rsidR="004A055C">
              <w:rPr>
                <w:noProof/>
                <w:webHidden/>
              </w:rPr>
              <w:fldChar w:fldCharType="separate"/>
            </w:r>
            <w:r w:rsidR="00847639">
              <w:rPr>
                <w:noProof/>
                <w:webHidden/>
              </w:rPr>
              <w:t>4</w:t>
            </w:r>
            <w:r w:rsidR="004A055C">
              <w:rPr>
                <w:noProof/>
                <w:webHidden/>
              </w:rPr>
              <w:fldChar w:fldCharType="end"/>
            </w:r>
          </w:hyperlink>
        </w:p>
        <w:p w:rsidR="004A055C" w:rsidRDefault="00985304">
          <w:pPr>
            <w:pStyle w:val="TOC2"/>
            <w:rPr>
              <w:rFonts w:asciiTheme="minorHAnsi" w:eastAsiaTheme="minorEastAsia" w:hAnsiTheme="minorHAnsi" w:cstheme="minorBidi"/>
              <w:noProof/>
              <w:sz w:val="22"/>
              <w:szCs w:val="22"/>
            </w:rPr>
          </w:pPr>
          <w:hyperlink w:anchor="_Toc431474337" w:history="1">
            <w:r w:rsidR="004A055C" w:rsidRPr="00C00FE5">
              <w:rPr>
                <w:rStyle w:val="Hyperlink"/>
                <w:noProof/>
              </w:rPr>
              <w:t>D.</w:t>
            </w:r>
            <w:r w:rsidR="004A055C">
              <w:rPr>
                <w:rFonts w:asciiTheme="minorHAnsi" w:eastAsiaTheme="minorEastAsia" w:hAnsiTheme="minorHAnsi" w:cstheme="minorBidi"/>
                <w:noProof/>
                <w:sz w:val="22"/>
                <w:szCs w:val="22"/>
              </w:rPr>
              <w:tab/>
            </w:r>
            <w:r w:rsidR="004A055C" w:rsidRPr="00C00FE5">
              <w:rPr>
                <w:rStyle w:val="Hyperlink"/>
                <w:noProof/>
              </w:rPr>
              <w:t>Past Program Accomplishments</w:t>
            </w:r>
            <w:r w:rsidR="004A055C">
              <w:rPr>
                <w:noProof/>
                <w:webHidden/>
              </w:rPr>
              <w:tab/>
            </w:r>
            <w:r w:rsidR="004A055C">
              <w:rPr>
                <w:noProof/>
                <w:webHidden/>
              </w:rPr>
              <w:fldChar w:fldCharType="begin"/>
            </w:r>
            <w:r w:rsidR="004A055C">
              <w:rPr>
                <w:noProof/>
                <w:webHidden/>
              </w:rPr>
              <w:instrText xml:space="preserve"> PAGEREF _Toc431474337 \h </w:instrText>
            </w:r>
            <w:r w:rsidR="004A055C">
              <w:rPr>
                <w:noProof/>
                <w:webHidden/>
              </w:rPr>
            </w:r>
            <w:r w:rsidR="004A055C">
              <w:rPr>
                <w:noProof/>
                <w:webHidden/>
              </w:rPr>
              <w:fldChar w:fldCharType="separate"/>
            </w:r>
            <w:r w:rsidR="00847639">
              <w:rPr>
                <w:noProof/>
                <w:webHidden/>
              </w:rPr>
              <w:t>4</w:t>
            </w:r>
            <w:r w:rsidR="004A055C">
              <w:rPr>
                <w:noProof/>
                <w:webHidden/>
              </w:rPr>
              <w:fldChar w:fldCharType="end"/>
            </w:r>
          </w:hyperlink>
        </w:p>
        <w:p w:rsidR="004A055C" w:rsidRDefault="00985304">
          <w:pPr>
            <w:pStyle w:val="TOC3"/>
            <w:rPr>
              <w:rFonts w:asciiTheme="minorHAnsi" w:eastAsiaTheme="minorEastAsia" w:hAnsiTheme="minorHAnsi" w:cstheme="minorBidi"/>
            </w:rPr>
          </w:pPr>
          <w:hyperlink w:anchor="_Toc431474338" w:history="1">
            <w:r w:rsidR="004A055C" w:rsidRPr="00C00FE5">
              <w:rPr>
                <w:rStyle w:val="Hyperlink"/>
              </w:rPr>
              <w:t>1.</w:t>
            </w:r>
            <w:r w:rsidR="004A055C">
              <w:rPr>
                <w:rFonts w:asciiTheme="minorHAnsi" w:eastAsiaTheme="minorEastAsia" w:hAnsiTheme="minorHAnsi" w:cstheme="minorBidi"/>
              </w:rPr>
              <w:tab/>
            </w:r>
            <w:r w:rsidR="004A055C" w:rsidRPr="00C00FE5">
              <w:rPr>
                <w:rStyle w:val="Hyperlink"/>
              </w:rPr>
              <w:t>Risk MAP Management Support and Program Management Activities</w:t>
            </w:r>
            <w:r w:rsidR="004A055C">
              <w:rPr>
                <w:webHidden/>
              </w:rPr>
              <w:tab/>
            </w:r>
            <w:r w:rsidR="004A055C">
              <w:rPr>
                <w:webHidden/>
              </w:rPr>
              <w:fldChar w:fldCharType="begin"/>
            </w:r>
            <w:r w:rsidR="004A055C">
              <w:rPr>
                <w:webHidden/>
              </w:rPr>
              <w:instrText xml:space="preserve"> PAGEREF _Toc431474338 \h </w:instrText>
            </w:r>
            <w:r w:rsidR="004A055C">
              <w:rPr>
                <w:webHidden/>
              </w:rPr>
            </w:r>
            <w:r w:rsidR="004A055C">
              <w:rPr>
                <w:webHidden/>
              </w:rPr>
              <w:fldChar w:fldCharType="separate"/>
            </w:r>
            <w:r w:rsidR="00847639">
              <w:rPr>
                <w:webHidden/>
              </w:rPr>
              <w:t>5</w:t>
            </w:r>
            <w:r w:rsidR="004A055C">
              <w:rPr>
                <w:webHidden/>
              </w:rPr>
              <w:fldChar w:fldCharType="end"/>
            </w:r>
          </w:hyperlink>
        </w:p>
        <w:p w:rsidR="004A055C" w:rsidRDefault="00985304">
          <w:pPr>
            <w:pStyle w:val="TOC3"/>
            <w:rPr>
              <w:rFonts w:asciiTheme="minorHAnsi" w:eastAsiaTheme="minorEastAsia" w:hAnsiTheme="minorHAnsi" w:cstheme="minorBidi"/>
            </w:rPr>
          </w:pPr>
          <w:hyperlink w:anchor="_Toc431474339" w:history="1">
            <w:r w:rsidR="004A055C" w:rsidRPr="00C00FE5">
              <w:rPr>
                <w:rStyle w:val="Hyperlink"/>
              </w:rPr>
              <w:t>2.</w:t>
            </w:r>
            <w:r w:rsidR="004A055C">
              <w:rPr>
                <w:rFonts w:asciiTheme="minorHAnsi" w:eastAsiaTheme="minorEastAsia" w:hAnsiTheme="minorHAnsi" w:cstheme="minorBidi"/>
              </w:rPr>
              <w:tab/>
            </w:r>
            <w:r w:rsidR="004A055C" w:rsidRPr="00C00FE5">
              <w:rPr>
                <w:rStyle w:val="Hyperlink"/>
              </w:rPr>
              <w:t>Early Demonstration Projects</w:t>
            </w:r>
            <w:r w:rsidR="004A055C">
              <w:rPr>
                <w:webHidden/>
              </w:rPr>
              <w:tab/>
            </w:r>
            <w:r w:rsidR="004A055C">
              <w:rPr>
                <w:webHidden/>
              </w:rPr>
              <w:fldChar w:fldCharType="begin"/>
            </w:r>
            <w:r w:rsidR="004A055C">
              <w:rPr>
                <w:webHidden/>
              </w:rPr>
              <w:instrText xml:space="preserve"> PAGEREF _Toc431474339 \h </w:instrText>
            </w:r>
            <w:r w:rsidR="004A055C">
              <w:rPr>
                <w:webHidden/>
              </w:rPr>
            </w:r>
            <w:r w:rsidR="004A055C">
              <w:rPr>
                <w:webHidden/>
              </w:rPr>
              <w:fldChar w:fldCharType="separate"/>
            </w:r>
            <w:r w:rsidR="00847639">
              <w:rPr>
                <w:webHidden/>
              </w:rPr>
              <w:t>7</w:t>
            </w:r>
            <w:r w:rsidR="004A055C">
              <w:rPr>
                <w:webHidden/>
              </w:rPr>
              <w:fldChar w:fldCharType="end"/>
            </w:r>
          </w:hyperlink>
        </w:p>
        <w:p w:rsidR="004A055C" w:rsidRDefault="00985304">
          <w:pPr>
            <w:pStyle w:val="TOC3"/>
            <w:rPr>
              <w:rFonts w:asciiTheme="minorHAnsi" w:eastAsiaTheme="minorEastAsia" w:hAnsiTheme="minorHAnsi" w:cstheme="minorBidi"/>
            </w:rPr>
          </w:pPr>
          <w:hyperlink w:anchor="_Toc431474340" w:history="1">
            <w:r w:rsidR="004A055C" w:rsidRPr="00C00FE5">
              <w:rPr>
                <w:rStyle w:val="Hyperlink"/>
              </w:rPr>
              <w:t>3.</w:t>
            </w:r>
            <w:r w:rsidR="004A055C">
              <w:rPr>
                <w:rFonts w:asciiTheme="minorHAnsi" w:eastAsiaTheme="minorEastAsia" w:hAnsiTheme="minorHAnsi" w:cstheme="minorBidi"/>
              </w:rPr>
              <w:tab/>
            </w:r>
            <w:r w:rsidR="004A055C" w:rsidRPr="00C00FE5">
              <w:rPr>
                <w:rStyle w:val="Hyperlink"/>
              </w:rPr>
              <w:t>Pilot Projects</w:t>
            </w:r>
            <w:r w:rsidR="004A055C">
              <w:rPr>
                <w:webHidden/>
              </w:rPr>
              <w:tab/>
            </w:r>
            <w:r w:rsidR="004A055C">
              <w:rPr>
                <w:webHidden/>
              </w:rPr>
              <w:fldChar w:fldCharType="begin"/>
            </w:r>
            <w:r w:rsidR="004A055C">
              <w:rPr>
                <w:webHidden/>
              </w:rPr>
              <w:instrText xml:space="preserve"> PAGEREF _Toc431474340 \h </w:instrText>
            </w:r>
            <w:r w:rsidR="004A055C">
              <w:rPr>
                <w:webHidden/>
              </w:rPr>
            </w:r>
            <w:r w:rsidR="004A055C">
              <w:rPr>
                <w:webHidden/>
              </w:rPr>
              <w:fldChar w:fldCharType="separate"/>
            </w:r>
            <w:r w:rsidR="00847639">
              <w:rPr>
                <w:webHidden/>
              </w:rPr>
              <w:t>7</w:t>
            </w:r>
            <w:r w:rsidR="004A055C">
              <w:rPr>
                <w:webHidden/>
              </w:rPr>
              <w:fldChar w:fldCharType="end"/>
            </w:r>
          </w:hyperlink>
        </w:p>
        <w:p w:rsidR="004A055C" w:rsidRDefault="00985304">
          <w:pPr>
            <w:pStyle w:val="TOC4"/>
            <w:rPr>
              <w:rFonts w:asciiTheme="minorHAnsi" w:eastAsiaTheme="minorEastAsia" w:hAnsiTheme="minorHAnsi" w:cstheme="minorBidi"/>
              <w:noProof/>
              <w:szCs w:val="22"/>
            </w:rPr>
          </w:pPr>
          <w:hyperlink w:anchor="_Toc431474341" w:history="1">
            <w:r w:rsidR="004A055C" w:rsidRPr="00C00FE5">
              <w:rPr>
                <w:rStyle w:val="Hyperlink"/>
                <w:noProof/>
              </w:rPr>
              <w:t>a)</w:t>
            </w:r>
            <w:r w:rsidR="004A055C">
              <w:rPr>
                <w:rFonts w:asciiTheme="minorHAnsi" w:eastAsiaTheme="minorEastAsia" w:hAnsiTheme="minorHAnsi" w:cstheme="minorBidi"/>
                <w:noProof/>
                <w:szCs w:val="22"/>
              </w:rPr>
              <w:tab/>
            </w:r>
            <w:r w:rsidR="004A055C" w:rsidRPr="00C00FE5">
              <w:rPr>
                <w:rStyle w:val="Hyperlink"/>
                <w:noProof/>
              </w:rPr>
              <w:t>Coordinated Needs Management Strategy Pilot Project</w:t>
            </w:r>
            <w:r w:rsidR="004A055C">
              <w:rPr>
                <w:noProof/>
                <w:webHidden/>
              </w:rPr>
              <w:tab/>
            </w:r>
            <w:r w:rsidR="004A055C">
              <w:rPr>
                <w:noProof/>
                <w:webHidden/>
              </w:rPr>
              <w:fldChar w:fldCharType="begin"/>
            </w:r>
            <w:r w:rsidR="004A055C">
              <w:rPr>
                <w:noProof/>
                <w:webHidden/>
              </w:rPr>
              <w:instrText xml:space="preserve"> PAGEREF _Toc431474341 \h </w:instrText>
            </w:r>
            <w:r w:rsidR="004A055C">
              <w:rPr>
                <w:noProof/>
                <w:webHidden/>
              </w:rPr>
            </w:r>
            <w:r w:rsidR="004A055C">
              <w:rPr>
                <w:noProof/>
                <w:webHidden/>
              </w:rPr>
              <w:fldChar w:fldCharType="separate"/>
            </w:r>
            <w:r w:rsidR="00847639">
              <w:rPr>
                <w:noProof/>
                <w:webHidden/>
              </w:rPr>
              <w:t>7</w:t>
            </w:r>
            <w:r w:rsidR="004A055C">
              <w:rPr>
                <w:noProof/>
                <w:webHidden/>
              </w:rPr>
              <w:fldChar w:fldCharType="end"/>
            </w:r>
          </w:hyperlink>
        </w:p>
        <w:p w:rsidR="004A055C" w:rsidRDefault="00985304">
          <w:pPr>
            <w:pStyle w:val="TOC4"/>
            <w:rPr>
              <w:rFonts w:asciiTheme="minorHAnsi" w:eastAsiaTheme="minorEastAsia" w:hAnsiTheme="minorHAnsi" w:cstheme="minorBidi"/>
              <w:noProof/>
              <w:szCs w:val="22"/>
            </w:rPr>
          </w:pPr>
          <w:hyperlink w:anchor="_Toc431474342" w:history="1">
            <w:r w:rsidR="004A055C" w:rsidRPr="00C00FE5">
              <w:rPr>
                <w:rStyle w:val="Hyperlink"/>
                <w:noProof/>
              </w:rPr>
              <w:t>b)</w:t>
            </w:r>
            <w:r w:rsidR="004A055C">
              <w:rPr>
                <w:rFonts w:asciiTheme="minorHAnsi" w:eastAsiaTheme="minorEastAsia" w:hAnsiTheme="minorHAnsi" w:cstheme="minorBidi"/>
                <w:noProof/>
                <w:szCs w:val="22"/>
              </w:rPr>
              <w:tab/>
            </w:r>
            <w:r w:rsidR="004A055C" w:rsidRPr="00C00FE5">
              <w:rPr>
                <w:rStyle w:val="Hyperlink"/>
                <w:noProof/>
              </w:rPr>
              <w:t>City of Prattville HAZUS Level 2 Analysis</w:t>
            </w:r>
            <w:r w:rsidR="004A055C">
              <w:rPr>
                <w:noProof/>
                <w:webHidden/>
              </w:rPr>
              <w:tab/>
            </w:r>
            <w:r w:rsidR="004A055C">
              <w:rPr>
                <w:noProof/>
                <w:webHidden/>
              </w:rPr>
              <w:fldChar w:fldCharType="begin"/>
            </w:r>
            <w:r w:rsidR="004A055C">
              <w:rPr>
                <w:noProof/>
                <w:webHidden/>
              </w:rPr>
              <w:instrText xml:space="preserve"> PAGEREF _Toc431474342 \h </w:instrText>
            </w:r>
            <w:r w:rsidR="004A055C">
              <w:rPr>
                <w:noProof/>
                <w:webHidden/>
              </w:rPr>
            </w:r>
            <w:r w:rsidR="004A055C">
              <w:rPr>
                <w:noProof/>
                <w:webHidden/>
              </w:rPr>
              <w:fldChar w:fldCharType="separate"/>
            </w:r>
            <w:r w:rsidR="00847639">
              <w:rPr>
                <w:noProof/>
                <w:webHidden/>
              </w:rPr>
              <w:t>8</w:t>
            </w:r>
            <w:r w:rsidR="004A055C">
              <w:rPr>
                <w:noProof/>
                <w:webHidden/>
              </w:rPr>
              <w:fldChar w:fldCharType="end"/>
            </w:r>
          </w:hyperlink>
        </w:p>
        <w:p w:rsidR="004A055C" w:rsidRDefault="00985304">
          <w:pPr>
            <w:pStyle w:val="TOC4"/>
            <w:rPr>
              <w:rFonts w:asciiTheme="minorHAnsi" w:eastAsiaTheme="minorEastAsia" w:hAnsiTheme="minorHAnsi" w:cstheme="minorBidi"/>
              <w:noProof/>
              <w:szCs w:val="22"/>
            </w:rPr>
          </w:pPr>
          <w:hyperlink w:anchor="_Toc431474343" w:history="1">
            <w:r w:rsidR="004A055C" w:rsidRPr="00C00FE5">
              <w:rPr>
                <w:rStyle w:val="Hyperlink"/>
                <w:noProof/>
              </w:rPr>
              <w:t>c)</w:t>
            </w:r>
            <w:r w:rsidR="004A055C">
              <w:rPr>
                <w:rFonts w:asciiTheme="minorHAnsi" w:eastAsiaTheme="minorEastAsia" w:hAnsiTheme="minorHAnsi" w:cstheme="minorBidi"/>
                <w:noProof/>
                <w:szCs w:val="22"/>
              </w:rPr>
              <w:tab/>
            </w:r>
            <w:r w:rsidR="004A055C" w:rsidRPr="00C00FE5">
              <w:rPr>
                <w:rStyle w:val="Hyperlink"/>
                <w:noProof/>
              </w:rPr>
              <w:t>AL FRIS Pilot Project</w:t>
            </w:r>
            <w:r w:rsidR="004A055C">
              <w:rPr>
                <w:noProof/>
                <w:webHidden/>
              </w:rPr>
              <w:tab/>
            </w:r>
            <w:r w:rsidR="004A055C">
              <w:rPr>
                <w:noProof/>
                <w:webHidden/>
              </w:rPr>
              <w:fldChar w:fldCharType="begin"/>
            </w:r>
            <w:r w:rsidR="004A055C">
              <w:rPr>
                <w:noProof/>
                <w:webHidden/>
              </w:rPr>
              <w:instrText xml:space="preserve"> PAGEREF _Toc431474343 \h </w:instrText>
            </w:r>
            <w:r w:rsidR="004A055C">
              <w:rPr>
                <w:noProof/>
                <w:webHidden/>
              </w:rPr>
            </w:r>
            <w:r w:rsidR="004A055C">
              <w:rPr>
                <w:noProof/>
                <w:webHidden/>
              </w:rPr>
              <w:fldChar w:fldCharType="separate"/>
            </w:r>
            <w:r w:rsidR="00847639">
              <w:rPr>
                <w:noProof/>
                <w:webHidden/>
              </w:rPr>
              <w:t>8</w:t>
            </w:r>
            <w:r w:rsidR="004A055C">
              <w:rPr>
                <w:noProof/>
                <w:webHidden/>
              </w:rPr>
              <w:fldChar w:fldCharType="end"/>
            </w:r>
          </w:hyperlink>
        </w:p>
        <w:p w:rsidR="004A055C" w:rsidRDefault="00985304">
          <w:pPr>
            <w:pStyle w:val="TOC3"/>
            <w:rPr>
              <w:rFonts w:asciiTheme="minorHAnsi" w:eastAsiaTheme="minorEastAsia" w:hAnsiTheme="minorHAnsi" w:cstheme="minorBidi"/>
            </w:rPr>
          </w:pPr>
          <w:hyperlink w:anchor="_Toc431474344" w:history="1">
            <w:r w:rsidR="004A055C" w:rsidRPr="00C00FE5">
              <w:rPr>
                <w:rStyle w:val="Hyperlink"/>
              </w:rPr>
              <w:t>4.</w:t>
            </w:r>
            <w:r w:rsidR="004A055C">
              <w:rPr>
                <w:rFonts w:asciiTheme="minorHAnsi" w:eastAsiaTheme="minorEastAsia" w:hAnsiTheme="minorHAnsi" w:cstheme="minorBidi"/>
              </w:rPr>
              <w:tab/>
            </w:r>
            <w:r w:rsidR="004A055C" w:rsidRPr="00C00FE5">
              <w:rPr>
                <w:rStyle w:val="Hyperlink"/>
              </w:rPr>
              <w:t>Award of Letter of Map Revision Delegation Authority</w:t>
            </w:r>
            <w:r w:rsidR="004A055C">
              <w:rPr>
                <w:webHidden/>
              </w:rPr>
              <w:tab/>
            </w:r>
            <w:r w:rsidR="004A055C">
              <w:rPr>
                <w:webHidden/>
              </w:rPr>
              <w:fldChar w:fldCharType="begin"/>
            </w:r>
            <w:r w:rsidR="004A055C">
              <w:rPr>
                <w:webHidden/>
              </w:rPr>
              <w:instrText xml:space="preserve"> PAGEREF _Toc431474344 \h </w:instrText>
            </w:r>
            <w:r w:rsidR="004A055C">
              <w:rPr>
                <w:webHidden/>
              </w:rPr>
            </w:r>
            <w:r w:rsidR="004A055C">
              <w:rPr>
                <w:webHidden/>
              </w:rPr>
              <w:fldChar w:fldCharType="separate"/>
            </w:r>
            <w:r w:rsidR="00847639">
              <w:rPr>
                <w:webHidden/>
              </w:rPr>
              <w:t>9</w:t>
            </w:r>
            <w:r w:rsidR="004A055C">
              <w:rPr>
                <w:webHidden/>
              </w:rPr>
              <w:fldChar w:fldCharType="end"/>
            </w:r>
          </w:hyperlink>
        </w:p>
        <w:p w:rsidR="004A055C" w:rsidRDefault="00985304">
          <w:pPr>
            <w:pStyle w:val="TOC3"/>
            <w:rPr>
              <w:rFonts w:asciiTheme="minorHAnsi" w:eastAsiaTheme="minorEastAsia" w:hAnsiTheme="minorHAnsi" w:cstheme="minorBidi"/>
            </w:rPr>
          </w:pPr>
          <w:hyperlink w:anchor="_Toc431474345" w:history="1">
            <w:r w:rsidR="004A055C" w:rsidRPr="00C00FE5">
              <w:rPr>
                <w:rStyle w:val="Hyperlink"/>
              </w:rPr>
              <w:t>5.</w:t>
            </w:r>
            <w:r w:rsidR="004A055C">
              <w:rPr>
                <w:rFonts w:asciiTheme="minorHAnsi" w:eastAsiaTheme="minorEastAsia" w:hAnsiTheme="minorHAnsi" w:cstheme="minorBidi"/>
              </w:rPr>
              <w:tab/>
            </w:r>
            <w:r w:rsidR="004A055C" w:rsidRPr="00C00FE5">
              <w:rPr>
                <w:rStyle w:val="Hyperlink"/>
              </w:rPr>
              <w:t>Earned Value Management</w:t>
            </w:r>
            <w:r w:rsidR="004A055C">
              <w:rPr>
                <w:webHidden/>
              </w:rPr>
              <w:tab/>
            </w:r>
            <w:r w:rsidR="004A055C">
              <w:rPr>
                <w:webHidden/>
              </w:rPr>
              <w:fldChar w:fldCharType="begin"/>
            </w:r>
            <w:r w:rsidR="004A055C">
              <w:rPr>
                <w:webHidden/>
              </w:rPr>
              <w:instrText xml:space="preserve"> PAGEREF _Toc431474345 \h </w:instrText>
            </w:r>
            <w:r w:rsidR="004A055C">
              <w:rPr>
                <w:webHidden/>
              </w:rPr>
            </w:r>
            <w:r w:rsidR="004A055C">
              <w:rPr>
                <w:webHidden/>
              </w:rPr>
              <w:fldChar w:fldCharType="separate"/>
            </w:r>
            <w:r w:rsidR="00847639">
              <w:rPr>
                <w:webHidden/>
              </w:rPr>
              <w:t>9</w:t>
            </w:r>
            <w:r w:rsidR="004A055C">
              <w:rPr>
                <w:webHidden/>
              </w:rPr>
              <w:fldChar w:fldCharType="end"/>
            </w:r>
          </w:hyperlink>
        </w:p>
        <w:p w:rsidR="004A055C" w:rsidRDefault="00985304">
          <w:pPr>
            <w:pStyle w:val="TOC1"/>
            <w:rPr>
              <w:rFonts w:asciiTheme="minorHAnsi" w:eastAsiaTheme="minorEastAsia" w:hAnsiTheme="minorHAnsi" w:cstheme="minorBidi"/>
              <w:b w:val="0"/>
              <w:sz w:val="22"/>
            </w:rPr>
          </w:pPr>
          <w:hyperlink w:anchor="_Toc431474346" w:history="1">
            <w:r w:rsidR="004A055C" w:rsidRPr="00C00FE5">
              <w:rPr>
                <w:rStyle w:val="Hyperlink"/>
              </w:rPr>
              <w:t>II.</w:t>
            </w:r>
            <w:r w:rsidR="004A055C">
              <w:rPr>
                <w:rFonts w:asciiTheme="minorHAnsi" w:eastAsiaTheme="minorEastAsia" w:hAnsiTheme="minorHAnsi" w:cstheme="minorBidi"/>
                <w:b w:val="0"/>
                <w:sz w:val="22"/>
              </w:rPr>
              <w:tab/>
            </w:r>
            <w:r w:rsidR="004A055C" w:rsidRPr="00C00FE5">
              <w:rPr>
                <w:rStyle w:val="Hyperlink"/>
              </w:rPr>
              <w:t>Risk MAP Program Overview</w:t>
            </w:r>
            <w:r w:rsidR="004A055C">
              <w:rPr>
                <w:webHidden/>
              </w:rPr>
              <w:tab/>
            </w:r>
            <w:r w:rsidR="004A055C">
              <w:rPr>
                <w:webHidden/>
              </w:rPr>
              <w:fldChar w:fldCharType="begin"/>
            </w:r>
            <w:r w:rsidR="004A055C">
              <w:rPr>
                <w:webHidden/>
              </w:rPr>
              <w:instrText xml:space="preserve"> PAGEREF _Toc431474346 \h </w:instrText>
            </w:r>
            <w:r w:rsidR="004A055C">
              <w:rPr>
                <w:webHidden/>
              </w:rPr>
            </w:r>
            <w:r w:rsidR="004A055C">
              <w:rPr>
                <w:webHidden/>
              </w:rPr>
              <w:fldChar w:fldCharType="separate"/>
            </w:r>
            <w:r w:rsidR="00847639">
              <w:rPr>
                <w:webHidden/>
              </w:rPr>
              <w:t>9</w:t>
            </w:r>
            <w:r w:rsidR="004A055C">
              <w:rPr>
                <w:webHidden/>
              </w:rPr>
              <w:fldChar w:fldCharType="end"/>
            </w:r>
          </w:hyperlink>
        </w:p>
        <w:p w:rsidR="004A055C" w:rsidRDefault="00985304">
          <w:pPr>
            <w:pStyle w:val="TOC2"/>
            <w:rPr>
              <w:rFonts w:asciiTheme="minorHAnsi" w:eastAsiaTheme="minorEastAsia" w:hAnsiTheme="minorHAnsi" w:cstheme="minorBidi"/>
              <w:noProof/>
              <w:sz w:val="22"/>
              <w:szCs w:val="22"/>
            </w:rPr>
          </w:pPr>
          <w:hyperlink w:anchor="_Toc431474347" w:history="1">
            <w:r w:rsidR="004A055C" w:rsidRPr="00C00FE5">
              <w:rPr>
                <w:rStyle w:val="Hyperlink"/>
                <w:noProof/>
              </w:rPr>
              <w:t>A.</w:t>
            </w:r>
            <w:r w:rsidR="004A055C">
              <w:rPr>
                <w:rFonts w:asciiTheme="minorHAnsi" w:eastAsiaTheme="minorEastAsia" w:hAnsiTheme="minorHAnsi" w:cstheme="minorBidi"/>
                <w:noProof/>
                <w:sz w:val="22"/>
                <w:szCs w:val="22"/>
              </w:rPr>
              <w:tab/>
            </w:r>
            <w:r w:rsidR="004A055C" w:rsidRPr="00C00FE5">
              <w:rPr>
                <w:rStyle w:val="Hyperlink"/>
                <w:noProof/>
              </w:rPr>
              <w:t>Program Management</w:t>
            </w:r>
            <w:r w:rsidR="004A055C">
              <w:rPr>
                <w:noProof/>
                <w:webHidden/>
              </w:rPr>
              <w:tab/>
            </w:r>
            <w:r w:rsidR="004A055C">
              <w:rPr>
                <w:noProof/>
                <w:webHidden/>
              </w:rPr>
              <w:fldChar w:fldCharType="begin"/>
            </w:r>
            <w:r w:rsidR="004A055C">
              <w:rPr>
                <w:noProof/>
                <w:webHidden/>
              </w:rPr>
              <w:instrText xml:space="preserve"> PAGEREF _Toc431474347 \h </w:instrText>
            </w:r>
            <w:r w:rsidR="004A055C">
              <w:rPr>
                <w:noProof/>
                <w:webHidden/>
              </w:rPr>
            </w:r>
            <w:r w:rsidR="004A055C">
              <w:rPr>
                <w:noProof/>
                <w:webHidden/>
              </w:rPr>
              <w:fldChar w:fldCharType="separate"/>
            </w:r>
            <w:r w:rsidR="00847639">
              <w:rPr>
                <w:noProof/>
                <w:webHidden/>
              </w:rPr>
              <w:t>9</w:t>
            </w:r>
            <w:r w:rsidR="004A055C">
              <w:rPr>
                <w:noProof/>
                <w:webHidden/>
              </w:rPr>
              <w:fldChar w:fldCharType="end"/>
            </w:r>
          </w:hyperlink>
        </w:p>
        <w:p w:rsidR="004A055C" w:rsidRDefault="00985304">
          <w:pPr>
            <w:pStyle w:val="TOC3"/>
            <w:rPr>
              <w:rFonts w:asciiTheme="minorHAnsi" w:eastAsiaTheme="minorEastAsia" w:hAnsiTheme="minorHAnsi" w:cstheme="minorBidi"/>
            </w:rPr>
          </w:pPr>
          <w:hyperlink w:anchor="_Toc431474348" w:history="1">
            <w:r w:rsidR="004A055C" w:rsidRPr="00C00FE5">
              <w:rPr>
                <w:rStyle w:val="Hyperlink"/>
              </w:rPr>
              <w:t>1.</w:t>
            </w:r>
            <w:r w:rsidR="004A055C">
              <w:rPr>
                <w:rFonts w:asciiTheme="minorHAnsi" w:eastAsiaTheme="minorEastAsia" w:hAnsiTheme="minorHAnsi" w:cstheme="minorBidi"/>
              </w:rPr>
              <w:tab/>
            </w:r>
            <w:r w:rsidR="004A055C" w:rsidRPr="00C00FE5">
              <w:rPr>
                <w:rStyle w:val="Hyperlink"/>
              </w:rPr>
              <w:t>Community Engagement and Risk Communication</w:t>
            </w:r>
            <w:r w:rsidR="004A055C">
              <w:rPr>
                <w:webHidden/>
              </w:rPr>
              <w:tab/>
            </w:r>
            <w:r w:rsidR="004A055C">
              <w:rPr>
                <w:webHidden/>
              </w:rPr>
              <w:fldChar w:fldCharType="begin"/>
            </w:r>
            <w:r w:rsidR="004A055C">
              <w:rPr>
                <w:webHidden/>
              </w:rPr>
              <w:instrText xml:space="preserve"> PAGEREF _Toc431474348 \h </w:instrText>
            </w:r>
            <w:r w:rsidR="004A055C">
              <w:rPr>
                <w:webHidden/>
              </w:rPr>
            </w:r>
            <w:r w:rsidR="004A055C">
              <w:rPr>
                <w:webHidden/>
              </w:rPr>
              <w:fldChar w:fldCharType="separate"/>
            </w:r>
            <w:r w:rsidR="00847639">
              <w:rPr>
                <w:webHidden/>
              </w:rPr>
              <w:t>9</w:t>
            </w:r>
            <w:r w:rsidR="004A055C">
              <w:rPr>
                <w:webHidden/>
              </w:rPr>
              <w:fldChar w:fldCharType="end"/>
            </w:r>
          </w:hyperlink>
        </w:p>
        <w:p w:rsidR="004A055C" w:rsidRDefault="00985304">
          <w:pPr>
            <w:pStyle w:val="TOC4"/>
            <w:rPr>
              <w:rFonts w:asciiTheme="minorHAnsi" w:eastAsiaTheme="minorEastAsia" w:hAnsiTheme="minorHAnsi" w:cstheme="minorBidi"/>
              <w:noProof/>
              <w:szCs w:val="22"/>
            </w:rPr>
          </w:pPr>
          <w:hyperlink w:anchor="_Toc431474349" w:history="1">
            <w:r w:rsidR="004A055C" w:rsidRPr="00C00FE5">
              <w:rPr>
                <w:rStyle w:val="Hyperlink"/>
                <w:noProof/>
              </w:rPr>
              <w:t>a)</w:t>
            </w:r>
            <w:r w:rsidR="004A055C">
              <w:rPr>
                <w:rFonts w:asciiTheme="minorHAnsi" w:eastAsiaTheme="minorEastAsia" w:hAnsiTheme="minorHAnsi" w:cstheme="minorBidi"/>
                <w:noProof/>
                <w:szCs w:val="22"/>
              </w:rPr>
              <w:tab/>
            </w:r>
            <w:r w:rsidR="004A055C" w:rsidRPr="00C00FE5">
              <w:rPr>
                <w:rStyle w:val="Hyperlink"/>
                <w:noProof/>
              </w:rPr>
              <w:t>Targeted Educational Topics and Forums</w:t>
            </w:r>
            <w:r w:rsidR="004A055C">
              <w:rPr>
                <w:noProof/>
                <w:webHidden/>
              </w:rPr>
              <w:tab/>
            </w:r>
            <w:r w:rsidR="004A055C">
              <w:rPr>
                <w:noProof/>
                <w:webHidden/>
              </w:rPr>
              <w:fldChar w:fldCharType="begin"/>
            </w:r>
            <w:r w:rsidR="004A055C">
              <w:rPr>
                <w:noProof/>
                <w:webHidden/>
              </w:rPr>
              <w:instrText xml:space="preserve"> PAGEREF _Toc431474349 \h </w:instrText>
            </w:r>
            <w:r w:rsidR="004A055C">
              <w:rPr>
                <w:noProof/>
                <w:webHidden/>
              </w:rPr>
            </w:r>
            <w:r w:rsidR="004A055C">
              <w:rPr>
                <w:noProof/>
                <w:webHidden/>
              </w:rPr>
              <w:fldChar w:fldCharType="separate"/>
            </w:r>
            <w:r w:rsidR="00847639">
              <w:rPr>
                <w:noProof/>
                <w:webHidden/>
              </w:rPr>
              <w:t>10</w:t>
            </w:r>
            <w:r w:rsidR="004A055C">
              <w:rPr>
                <w:noProof/>
                <w:webHidden/>
              </w:rPr>
              <w:fldChar w:fldCharType="end"/>
            </w:r>
          </w:hyperlink>
        </w:p>
        <w:p w:rsidR="004A055C" w:rsidRDefault="00985304">
          <w:pPr>
            <w:pStyle w:val="TOC4"/>
            <w:rPr>
              <w:rFonts w:asciiTheme="minorHAnsi" w:eastAsiaTheme="minorEastAsia" w:hAnsiTheme="minorHAnsi" w:cstheme="minorBidi"/>
              <w:noProof/>
              <w:szCs w:val="22"/>
            </w:rPr>
          </w:pPr>
          <w:hyperlink w:anchor="_Toc431474350" w:history="1">
            <w:r w:rsidR="004A055C" w:rsidRPr="00C00FE5">
              <w:rPr>
                <w:rStyle w:val="Hyperlink"/>
                <w:noProof/>
              </w:rPr>
              <w:t>b)</w:t>
            </w:r>
            <w:r w:rsidR="004A055C">
              <w:rPr>
                <w:rFonts w:asciiTheme="minorHAnsi" w:eastAsiaTheme="minorEastAsia" w:hAnsiTheme="minorHAnsi" w:cstheme="minorBidi"/>
                <w:noProof/>
                <w:szCs w:val="22"/>
              </w:rPr>
              <w:tab/>
            </w:r>
            <w:r w:rsidR="004A055C" w:rsidRPr="00C00FE5">
              <w:rPr>
                <w:rStyle w:val="Hyperlink"/>
                <w:noProof/>
              </w:rPr>
              <w:t>Riverine Risk MAP Project Outreach</w:t>
            </w:r>
            <w:r w:rsidR="004A055C">
              <w:rPr>
                <w:noProof/>
                <w:webHidden/>
              </w:rPr>
              <w:tab/>
            </w:r>
            <w:r w:rsidR="004A055C">
              <w:rPr>
                <w:noProof/>
                <w:webHidden/>
              </w:rPr>
              <w:fldChar w:fldCharType="begin"/>
            </w:r>
            <w:r w:rsidR="004A055C">
              <w:rPr>
                <w:noProof/>
                <w:webHidden/>
              </w:rPr>
              <w:instrText xml:space="preserve"> PAGEREF _Toc431474350 \h </w:instrText>
            </w:r>
            <w:r w:rsidR="004A055C">
              <w:rPr>
                <w:noProof/>
                <w:webHidden/>
              </w:rPr>
            </w:r>
            <w:r w:rsidR="004A055C">
              <w:rPr>
                <w:noProof/>
                <w:webHidden/>
              </w:rPr>
              <w:fldChar w:fldCharType="separate"/>
            </w:r>
            <w:r w:rsidR="00847639">
              <w:rPr>
                <w:noProof/>
                <w:webHidden/>
              </w:rPr>
              <w:t>11</w:t>
            </w:r>
            <w:r w:rsidR="004A055C">
              <w:rPr>
                <w:noProof/>
                <w:webHidden/>
              </w:rPr>
              <w:fldChar w:fldCharType="end"/>
            </w:r>
          </w:hyperlink>
        </w:p>
        <w:p w:rsidR="004A055C" w:rsidRDefault="00985304">
          <w:pPr>
            <w:pStyle w:val="TOC4"/>
            <w:rPr>
              <w:rFonts w:asciiTheme="minorHAnsi" w:eastAsiaTheme="minorEastAsia" w:hAnsiTheme="minorHAnsi" w:cstheme="minorBidi"/>
              <w:noProof/>
              <w:szCs w:val="22"/>
            </w:rPr>
          </w:pPr>
          <w:hyperlink w:anchor="_Toc431474351" w:history="1">
            <w:r w:rsidR="004A055C" w:rsidRPr="00C00FE5">
              <w:rPr>
                <w:rStyle w:val="Hyperlink"/>
                <w:noProof/>
              </w:rPr>
              <w:t>c)</w:t>
            </w:r>
            <w:r w:rsidR="004A055C">
              <w:rPr>
                <w:rFonts w:asciiTheme="minorHAnsi" w:eastAsiaTheme="minorEastAsia" w:hAnsiTheme="minorHAnsi" w:cstheme="minorBidi"/>
                <w:noProof/>
                <w:szCs w:val="22"/>
              </w:rPr>
              <w:tab/>
            </w:r>
            <w:r w:rsidR="004A055C" w:rsidRPr="00C00FE5">
              <w:rPr>
                <w:rStyle w:val="Hyperlink"/>
                <w:noProof/>
              </w:rPr>
              <w:t>Coastal Risk MAP Project Outreach</w:t>
            </w:r>
            <w:r w:rsidR="004A055C">
              <w:rPr>
                <w:noProof/>
                <w:webHidden/>
              </w:rPr>
              <w:tab/>
            </w:r>
            <w:r w:rsidR="004A055C">
              <w:rPr>
                <w:noProof/>
                <w:webHidden/>
              </w:rPr>
              <w:fldChar w:fldCharType="begin"/>
            </w:r>
            <w:r w:rsidR="004A055C">
              <w:rPr>
                <w:noProof/>
                <w:webHidden/>
              </w:rPr>
              <w:instrText xml:space="preserve"> PAGEREF _Toc431474351 \h </w:instrText>
            </w:r>
            <w:r w:rsidR="004A055C">
              <w:rPr>
                <w:noProof/>
                <w:webHidden/>
              </w:rPr>
            </w:r>
            <w:r w:rsidR="004A055C">
              <w:rPr>
                <w:noProof/>
                <w:webHidden/>
              </w:rPr>
              <w:fldChar w:fldCharType="separate"/>
            </w:r>
            <w:r w:rsidR="00847639">
              <w:rPr>
                <w:noProof/>
                <w:webHidden/>
              </w:rPr>
              <w:t>12</w:t>
            </w:r>
            <w:r w:rsidR="004A055C">
              <w:rPr>
                <w:noProof/>
                <w:webHidden/>
              </w:rPr>
              <w:fldChar w:fldCharType="end"/>
            </w:r>
          </w:hyperlink>
        </w:p>
        <w:p w:rsidR="004A055C" w:rsidRDefault="00985304">
          <w:pPr>
            <w:pStyle w:val="TOC4"/>
            <w:rPr>
              <w:rFonts w:asciiTheme="minorHAnsi" w:eastAsiaTheme="minorEastAsia" w:hAnsiTheme="minorHAnsi" w:cstheme="minorBidi"/>
              <w:noProof/>
              <w:szCs w:val="22"/>
            </w:rPr>
          </w:pPr>
          <w:hyperlink w:anchor="_Toc431474352" w:history="1">
            <w:r w:rsidR="004A055C" w:rsidRPr="00C00FE5">
              <w:rPr>
                <w:rStyle w:val="Hyperlink"/>
                <w:noProof/>
              </w:rPr>
              <w:t>d)</w:t>
            </w:r>
            <w:r w:rsidR="004A055C">
              <w:rPr>
                <w:rFonts w:asciiTheme="minorHAnsi" w:eastAsiaTheme="minorEastAsia" w:hAnsiTheme="minorHAnsi" w:cstheme="minorBidi"/>
                <w:noProof/>
                <w:szCs w:val="22"/>
              </w:rPr>
              <w:tab/>
            </w:r>
            <w:r w:rsidR="004A055C" w:rsidRPr="00C00FE5">
              <w:rPr>
                <w:rStyle w:val="Hyperlink"/>
                <w:noProof/>
              </w:rPr>
              <w:t>Alabama Floodplain Management Program Website</w:t>
            </w:r>
            <w:r w:rsidR="004A055C">
              <w:rPr>
                <w:noProof/>
                <w:webHidden/>
              </w:rPr>
              <w:tab/>
            </w:r>
            <w:r w:rsidR="004A055C">
              <w:rPr>
                <w:noProof/>
                <w:webHidden/>
              </w:rPr>
              <w:fldChar w:fldCharType="begin"/>
            </w:r>
            <w:r w:rsidR="004A055C">
              <w:rPr>
                <w:noProof/>
                <w:webHidden/>
              </w:rPr>
              <w:instrText xml:space="preserve"> PAGEREF _Toc431474352 \h </w:instrText>
            </w:r>
            <w:r w:rsidR="004A055C">
              <w:rPr>
                <w:noProof/>
                <w:webHidden/>
              </w:rPr>
            </w:r>
            <w:r w:rsidR="004A055C">
              <w:rPr>
                <w:noProof/>
                <w:webHidden/>
              </w:rPr>
              <w:fldChar w:fldCharType="separate"/>
            </w:r>
            <w:r w:rsidR="00847639">
              <w:rPr>
                <w:noProof/>
                <w:webHidden/>
              </w:rPr>
              <w:t>12</w:t>
            </w:r>
            <w:r w:rsidR="004A055C">
              <w:rPr>
                <w:noProof/>
                <w:webHidden/>
              </w:rPr>
              <w:fldChar w:fldCharType="end"/>
            </w:r>
          </w:hyperlink>
        </w:p>
        <w:p w:rsidR="004A055C" w:rsidRDefault="00985304">
          <w:pPr>
            <w:pStyle w:val="TOC4"/>
            <w:rPr>
              <w:rFonts w:asciiTheme="minorHAnsi" w:eastAsiaTheme="minorEastAsia" w:hAnsiTheme="minorHAnsi" w:cstheme="minorBidi"/>
              <w:noProof/>
              <w:szCs w:val="22"/>
            </w:rPr>
          </w:pPr>
          <w:hyperlink w:anchor="_Toc431474353" w:history="1">
            <w:r w:rsidR="004A055C" w:rsidRPr="00C00FE5">
              <w:rPr>
                <w:rStyle w:val="Hyperlink"/>
                <w:noProof/>
              </w:rPr>
              <w:t>e)</w:t>
            </w:r>
            <w:r w:rsidR="004A055C">
              <w:rPr>
                <w:rFonts w:asciiTheme="minorHAnsi" w:eastAsiaTheme="minorEastAsia" w:hAnsiTheme="minorHAnsi" w:cstheme="minorBidi"/>
                <w:noProof/>
                <w:szCs w:val="22"/>
              </w:rPr>
              <w:tab/>
            </w:r>
            <w:r w:rsidR="004A055C" w:rsidRPr="00C00FE5">
              <w:rPr>
                <w:rStyle w:val="Hyperlink"/>
                <w:noProof/>
              </w:rPr>
              <w:t>Mitigation Support</w:t>
            </w:r>
            <w:r w:rsidR="004A055C">
              <w:rPr>
                <w:noProof/>
                <w:webHidden/>
              </w:rPr>
              <w:tab/>
            </w:r>
            <w:r w:rsidR="004A055C">
              <w:rPr>
                <w:noProof/>
                <w:webHidden/>
              </w:rPr>
              <w:fldChar w:fldCharType="begin"/>
            </w:r>
            <w:r w:rsidR="004A055C">
              <w:rPr>
                <w:noProof/>
                <w:webHidden/>
              </w:rPr>
              <w:instrText xml:space="preserve"> PAGEREF _Toc431474353 \h </w:instrText>
            </w:r>
            <w:r w:rsidR="004A055C">
              <w:rPr>
                <w:noProof/>
                <w:webHidden/>
              </w:rPr>
            </w:r>
            <w:r w:rsidR="004A055C">
              <w:rPr>
                <w:noProof/>
                <w:webHidden/>
              </w:rPr>
              <w:fldChar w:fldCharType="separate"/>
            </w:r>
            <w:r w:rsidR="00847639">
              <w:rPr>
                <w:noProof/>
                <w:webHidden/>
              </w:rPr>
              <w:t>13</w:t>
            </w:r>
            <w:r w:rsidR="004A055C">
              <w:rPr>
                <w:noProof/>
                <w:webHidden/>
              </w:rPr>
              <w:fldChar w:fldCharType="end"/>
            </w:r>
          </w:hyperlink>
        </w:p>
        <w:p w:rsidR="004A055C" w:rsidRDefault="00985304">
          <w:pPr>
            <w:pStyle w:val="TOC3"/>
            <w:rPr>
              <w:rFonts w:asciiTheme="minorHAnsi" w:eastAsiaTheme="minorEastAsia" w:hAnsiTheme="minorHAnsi" w:cstheme="minorBidi"/>
            </w:rPr>
          </w:pPr>
          <w:hyperlink w:anchor="_Toc431474354" w:history="1">
            <w:r w:rsidR="004A055C" w:rsidRPr="00C00FE5">
              <w:rPr>
                <w:rStyle w:val="Hyperlink"/>
              </w:rPr>
              <w:t>2.</w:t>
            </w:r>
            <w:r w:rsidR="004A055C">
              <w:rPr>
                <w:rFonts w:asciiTheme="minorHAnsi" w:eastAsiaTheme="minorEastAsia" w:hAnsiTheme="minorHAnsi" w:cstheme="minorBidi"/>
              </w:rPr>
              <w:tab/>
            </w:r>
            <w:r w:rsidR="004A055C" w:rsidRPr="00C00FE5">
              <w:rPr>
                <w:rStyle w:val="Hyperlink"/>
              </w:rPr>
              <w:t>Technical Trainings</w:t>
            </w:r>
            <w:r w:rsidR="004A055C">
              <w:rPr>
                <w:webHidden/>
              </w:rPr>
              <w:tab/>
            </w:r>
            <w:r w:rsidR="004A055C">
              <w:rPr>
                <w:webHidden/>
              </w:rPr>
              <w:fldChar w:fldCharType="begin"/>
            </w:r>
            <w:r w:rsidR="004A055C">
              <w:rPr>
                <w:webHidden/>
              </w:rPr>
              <w:instrText xml:space="preserve"> PAGEREF _Toc431474354 \h </w:instrText>
            </w:r>
            <w:r w:rsidR="004A055C">
              <w:rPr>
                <w:webHidden/>
              </w:rPr>
            </w:r>
            <w:r w:rsidR="004A055C">
              <w:rPr>
                <w:webHidden/>
              </w:rPr>
              <w:fldChar w:fldCharType="separate"/>
            </w:r>
            <w:r w:rsidR="00847639">
              <w:rPr>
                <w:webHidden/>
              </w:rPr>
              <w:t>13</w:t>
            </w:r>
            <w:r w:rsidR="004A055C">
              <w:rPr>
                <w:webHidden/>
              </w:rPr>
              <w:fldChar w:fldCharType="end"/>
            </w:r>
          </w:hyperlink>
        </w:p>
        <w:p w:rsidR="004A055C" w:rsidRDefault="00985304">
          <w:pPr>
            <w:pStyle w:val="TOC4"/>
            <w:rPr>
              <w:rFonts w:asciiTheme="minorHAnsi" w:eastAsiaTheme="minorEastAsia" w:hAnsiTheme="minorHAnsi" w:cstheme="minorBidi"/>
              <w:noProof/>
              <w:szCs w:val="22"/>
            </w:rPr>
          </w:pPr>
          <w:hyperlink w:anchor="_Toc431474355" w:history="1">
            <w:r w:rsidR="004A055C" w:rsidRPr="00C00FE5">
              <w:rPr>
                <w:rStyle w:val="Hyperlink"/>
                <w:noProof/>
              </w:rPr>
              <w:t>a)</w:t>
            </w:r>
            <w:r w:rsidR="004A055C">
              <w:rPr>
                <w:rFonts w:asciiTheme="minorHAnsi" w:eastAsiaTheme="minorEastAsia" w:hAnsiTheme="minorHAnsi" w:cstheme="minorBidi"/>
                <w:noProof/>
                <w:szCs w:val="22"/>
              </w:rPr>
              <w:tab/>
            </w:r>
            <w:r w:rsidR="004A055C" w:rsidRPr="00C00FE5">
              <w:rPr>
                <w:rStyle w:val="Hyperlink"/>
                <w:noProof/>
              </w:rPr>
              <w:t>Advanced LOMR Training</w:t>
            </w:r>
            <w:r w:rsidR="004A055C">
              <w:rPr>
                <w:noProof/>
                <w:webHidden/>
              </w:rPr>
              <w:tab/>
            </w:r>
            <w:r w:rsidR="004A055C">
              <w:rPr>
                <w:noProof/>
                <w:webHidden/>
              </w:rPr>
              <w:fldChar w:fldCharType="begin"/>
            </w:r>
            <w:r w:rsidR="004A055C">
              <w:rPr>
                <w:noProof/>
                <w:webHidden/>
              </w:rPr>
              <w:instrText xml:space="preserve"> PAGEREF _Toc431474355 \h </w:instrText>
            </w:r>
            <w:r w:rsidR="004A055C">
              <w:rPr>
                <w:noProof/>
                <w:webHidden/>
              </w:rPr>
            </w:r>
            <w:r w:rsidR="004A055C">
              <w:rPr>
                <w:noProof/>
                <w:webHidden/>
              </w:rPr>
              <w:fldChar w:fldCharType="separate"/>
            </w:r>
            <w:r w:rsidR="00847639">
              <w:rPr>
                <w:noProof/>
                <w:webHidden/>
              </w:rPr>
              <w:t>14</w:t>
            </w:r>
            <w:r w:rsidR="004A055C">
              <w:rPr>
                <w:noProof/>
                <w:webHidden/>
              </w:rPr>
              <w:fldChar w:fldCharType="end"/>
            </w:r>
          </w:hyperlink>
        </w:p>
        <w:p w:rsidR="004A055C" w:rsidRDefault="00985304">
          <w:pPr>
            <w:pStyle w:val="TOC4"/>
            <w:rPr>
              <w:rFonts w:asciiTheme="minorHAnsi" w:eastAsiaTheme="minorEastAsia" w:hAnsiTheme="minorHAnsi" w:cstheme="minorBidi"/>
              <w:noProof/>
              <w:szCs w:val="22"/>
            </w:rPr>
          </w:pPr>
          <w:hyperlink w:anchor="_Toc431474356" w:history="1">
            <w:r w:rsidR="004A055C" w:rsidRPr="00C00FE5">
              <w:rPr>
                <w:rStyle w:val="Hyperlink"/>
                <w:noProof/>
              </w:rPr>
              <w:t>b)</w:t>
            </w:r>
            <w:r w:rsidR="004A055C">
              <w:rPr>
                <w:rFonts w:asciiTheme="minorHAnsi" w:eastAsiaTheme="minorEastAsia" w:hAnsiTheme="minorHAnsi" w:cstheme="minorBidi"/>
                <w:noProof/>
                <w:szCs w:val="22"/>
              </w:rPr>
              <w:tab/>
            </w:r>
            <w:r w:rsidR="004A055C" w:rsidRPr="00C00FE5">
              <w:rPr>
                <w:rStyle w:val="Hyperlink"/>
                <w:noProof/>
              </w:rPr>
              <w:t>Risk MAP Tools Training</w:t>
            </w:r>
            <w:r w:rsidR="004A055C">
              <w:rPr>
                <w:noProof/>
                <w:webHidden/>
              </w:rPr>
              <w:tab/>
            </w:r>
            <w:r w:rsidR="004A055C">
              <w:rPr>
                <w:noProof/>
                <w:webHidden/>
              </w:rPr>
              <w:fldChar w:fldCharType="begin"/>
            </w:r>
            <w:r w:rsidR="004A055C">
              <w:rPr>
                <w:noProof/>
                <w:webHidden/>
              </w:rPr>
              <w:instrText xml:space="preserve"> PAGEREF _Toc431474356 \h </w:instrText>
            </w:r>
            <w:r w:rsidR="004A055C">
              <w:rPr>
                <w:noProof/>
                <w:webHidden/>
              </w:rPr>
            </w:r>
            <w:r w:rsidR="004A055C">
              <w:rPr>
                <w:noProof/>
                <w:webHidden/>
              </w:rPr>
              <w:fldChar w:fldCharType="separate"/>
            </w:r>
            <w:r w:rsidR="00847639">
              <w:rPr>
                <w:noProof/>
                <w:webHidden/>
              </w:rPr>
              <w:t>14</w:t>
            </w:r>
            <w:r w:rsidR="004A055C">
              <w:rPr>
                <w:noProof/>
                <w:webHidden/>
              </w:rPr>
              <w:fldChar w:fldCharType="end"/>
            </w:r>
          </w:hyperlink>
        </w:p>
        <w:p w:rsidR="004A055C" w:rsidRDefault="00985304">
          <w:pPr>
            <w:pStyle w:val="TOC4"/>
            <w:rPr>
              <w:rFonts w:asciiTheme="minorHAnsi" w:eastAsiaTheme="minorEastAsia" w:hAnsiTheme="minorHAnsi" w:cstheme="minorBidi"/>
              <w:noProof/>
              <w:szCs w:val="22"/>
            </w:rPr>
          </w:pPr>
          <w:hyperlink w:anchor="_Toc431474357" w:history="1">
            <w:r w:rsidR="004A055C" w:rsidRPr="00C00FE5">
              <w:rPr>
                <w:rStyle w:val="Hyperlink"/>
                <w:noProof/>
              </w:rPr>
              <w:t>c)</w:t>
            </w:r>
            <w:r w:rsidR="004A055C">
              <w:rPr>
                <w:rFonts w:asciiTheme="minorHAnsi" w:eastAsiaTheme="minorEastAsia" w:hAnsiTheme="minorHAnsi" w:cstheme="minorBidi"/>
                <w:noProof/>
                <w:szCs w:val="22"/>
              </w:rPr>
              <w:tab/>
            </w:r>
            <w:r w:rsidR="004A055C" w:rsidRPr="00C00FE5">
              <w:rPr>
                <w:rStyle w:val="Hyperlink"/>
                <w:noProof/>
              </w:rPr>
              <w:t>Hazard Mitigation Training</w:t>
            </w:r>
            <w:r w:rsidR="004A055C">
              <w:rPr>
                <w:noProof/>
                <w:webHidden/>
              </w:rPr>
              <w:tab/>
            </w:r>
            <w:r w:rsidR="004A055C">
              <w:rPr>
                <w:noProof/>
                <w:webHidden/>
              </w:rPr>
              <w:fldChar w:fldCharType="begin"/>
            </w:r>
            <w:r w:rsidR="004A055C">
              <w:rPr>
                <w:noProof/>
                <w:webHidden/>
              </w:rPr>
              <w:instrText xml:space="preserve"> PAGEREF _Toc431474357 \h </w:instrText>
            </w:r>
            <w:r w:rsidR="004A055C">
              <w:rPr>
                <w:noProof/>
                <w:webHidden/>
              </w:rPr>
            </w:r>
            <w:r w:rsidR="004A055C">
              <w:rPr>
                <w:noProof/>
                <w:webHidden/>
              </w:rPr>
              <w:fldChar w:fldCharType="separate"/>
            </w:r>
            <w:r w:rsidR="00847639">
              <w:rPr>
                <w:noProof/>
                <w:webHidden/>
              </w:rPr>
              <w:t>14</w:t>
            </w:r>
            <w:r w:rsidR="004A055C">
              <w:rPr>
                <w:noProof/>
                <w:webHidden/>
              </w:rPr>
              <w:fldChar w:fldCharType="end"/>
            </w:r>
          </w:hyperlink>
        </w:p>
        <w:p w:rsidR="004A055C" w:rsidRDefault="00985304">
          <w:pPr>
            <w:pStyle w:val="TOC4"/>
            <w:rPr>
              <w:rFonts w:asciiTheme="minorHAnsi" w:eastAsiaTheme="minorEastAsia" w:hAnsiTheme="minorHAnsi" w:cstheme="minorBidi"/>
              <w:noProof/>
              <w:szCs w:val="22"/>
            </w:rPr>
          </w:pPr>
          <w:hyperlink w:anchor="_Toc431474358" w:history="1">
            <w:r w:rsidR="004A055C" w:rsidRPr="00C00FE5">
              <w:rPr>
                <w:rStyle w:val="Hyperlink"/>
                <w:noProof/>
              </w:rPr>
              <w:t>d)</w:t>
            </w:r>
            <w:r w:rsidR="004A055C">
              <w:rPr>
                <w:rFonts w:asciiTheme="minorHAnsi" w:eastAsiaTheme="minorEastAsia" w:hAnsiTheme="minorHAnsi" w:cstheme="minorBidi"/>
                <w:noProof/>
                <w:szCs w:val="22"/>
              </w:rPr>
              <w:tab/>
            </w:r>
            <w:r w:rsidR="004A055C" w:rsidRPr="00C00FE5">
              <w:rPr>
                <w:rStyle w:val="Hyperlink"/>
                <w:noProof/>
              </w:rPr>
              <w:t>Risk MAP Video Training</w:t>
            </w:r>
            <w:r w:rsidR="004A055C">
              <w:rPr>
                <w:noProof/>
                <w:webHidden/>
              </w:rPr>
              <w:tab/>
            </w:r>
            <w:r w:rsidR="004A055C">
              <w:rPr>
                <w:noProof/>
                <w:webHidden/>
              </w:rPr>
              <w:fldChar w:fldCharType="begin"/>
            </w:r>
            <w:r w:rsidR="004A055C">
              <w:rPr>
                <w:noProof/>
                <w:webHidden/>
              </w:rPr>
              <w:instrText xml:space="preserve"> PAGEREF _Toc431474358 \h </w:instrText>
            </w:r>
            <w:r w:rsidR="004A055C">
              <w:rPr>
                <w:noProof/>
                <w:webHidden/>
              </w:rPr>
            </w:r>
            <w:r w:rsidR="004A055C">
              <w:rPr>
                <w:noProof/>
                <w:webHidden/>
              </w:rPr>
              <w:fldChar w:fldCharType="separate"/>
            </w:r>
            <w:r w:rsidR="00847639">
              <w:rPr>
                <w:noProof/>
                <w:webHidden/>
              </w:rPr>
              <w:t>14</w:t>
            </w:r>
            <w:r w:rsidR="004A055C">
              <w:rPr>
                <w:noProof/>
                <w:webHidden/>
              </w:rPr>
              <w:fldChar w:fldCharType="end"/>
            </w:r>
          </w:hyperlink>
        </w:p>
        <w:p w:rsidR="004A055C" w:rsidRDefault="00985304">
          <w:pPr>
            <w:pStyle w:val="TOC3"/>
            <w:rPr>
              <w:rFonts w:asciiTheme="minorHAnsi" w:eastAsiaTheme="minorEastAsia" w:hAnsiTheme="minorHAnsi" w:cstheme="minorBidi"/>
            </w:rPr>
          </w:pPr>
          <w:hyperlink w:anchor="_Toc431474359" w:history="1">
            <w:r w:rsidR="004A055C" w:rsidRPr="00C00FE5">
              <w:rPr>
                <w:rStyle w:val="Hyperlink"/>
              </w:rPr>
              <w:t>3.</w:t>
            </w:r>
            <w:r w:rsidR="004A055C">
              <w:rPr>
                <w:rFonts w:asciiTheme="minorHAnsi" w:eastAsiaTheme="minorEastAsia" w:hAnsiTheme="minorHAnsi" w:cstheme="minorBidi"/>
              </w:rPr>
              <w:tab/>
            </w:r>
            <w:r w:rsidR="004A055C" w:rsidRPr="00C00FE5">
              <w:rPr>
                <w:rStyle w:val="Hyperlink"/>
              </w:rPr>
              <w:t>Data Management</w:t>
            </w:r>
            <w:r w:rsidR="004A055C">
              <w:rPr>
                <w:webHidden/>
              </w:rPr>
              <w:tab/>
            </w:r>
            <w:r w:rsidR="004A055C">
              <w:rPr>
                <w:webHidden/>
              </w:rPr>
              <w:fldChar w:fldCharType="begin"/>
            </w:r>
            <w:r w:rsidR="004A055C">
              <w:rPr>
                <w:webHidden/>
              </w:rPr>
              <w:instrText xml:space="preserve"> PAGEREF _Toc431474359 \h </w:instrText>
            </w:r>
            <w:r w:rsidR="004A055C">
              <w:rPr>
                <w:webHidden/>
              </w:rPr>
            </w:r>
            <w:r w:rsidR="004A055C">
              <w:rPr>
                <w:webHidden/>
              </w:rPr>
              <w:fldChar w:fldCharType="separate"/>
            </w:r>
            <w:r w:rsidR="00847639">
              <w:rPr>
                <w:webHidden/>
              </w:rPr>
              <w:t>15</w:t>
            </w:r>
            <w:r w:rsidR="004A055C">
              <w:rPr>
                <w:webHidden/>
              </w:rPr>
              <w:fldChar w:fldCharType="end"/>
            </w:r>
          </w:hyperlink>
        </w:p>
        <w:p w:rsidR="004A055C" w:rsidRDefault="00985304">
          <w:pPr>
            <w:pStyle w:val="TOC4"/>
            <w:rPr>
              <w:rFonts w:asciiTheme="minorHAnsi" w:eastAsiaTheme="minorEastAsia" w:hAnsiTheme="minorHAnsi" w:cstheme="minorBidi"/>
              <w:noProof/>
              <w:szCs w:val="22"/>
            </w:rPr>
          </w:pPr>
          <w:hyperlink w:anchor="_Toc431474360" w:history="1">
            <w:r w:rsidR="004A055C" w:rsidRPr="00C00FE5">
              <w:rPr>
                <w:rStyle w:val="Hyperlink"/>
                <w:noProof/>
              </w:rPr>
              <w:t>a)</w:t>
            </w:r>
            <w:r w:rsidR="004A055C">
              <w:rPr>
                <w:rFonts w:asciiTheme="minorHAnsi" w:eastAsiaTheme="minorEastAsia" w:hAnsiTheme="minorHAnsi" w:cstheme="minorBidi"/>
                <w:noProof/>
                <w:szCs w:val="22"/>
              </w:rPr>
              <w:tab/>
            </w:r>
            <w:r w:rsidR="004A055C" w:rsidRPr="00C00FE5">
              <w:rPr>
                <w:rStyle w:val="Hyperlink"/>
                <w:noProof/>
              </w:rPr>
              <w:t>Topography</w:t>
            </w:r>
            <w:r w:rsidR="004A055C">
              <w:rPr>
                <w:noProof/>
                <w:webHidden/>
              </w:rPr>
              <w:tab/>
            </w:r>
            <w:r w:rsidR="004A055C">
              <w:rPr>
                <w:noProof/>
                <w:webHidden/>
              </w:rPr>
              <w:fldChar w:fldCharType="begin"/>
            </w:r>
            <w:r w:rsidR="004A055C">
              <w:rPr>
                <w:noProof/>
                <w:webHidden/>
              </w:rPr>
              <w:instrText xml:space="preserve"> PAGEREF _Toc431474360 \h </w:instrText>
            </w:r>
            <w:r w:rsidR="004A055C">
              <w:rPr>
                <w:noProof/>
                <w:webHidden/>
              </w:rPr>
            </w:r>
            <w:r w:rsidR="004A055C">
              <w:rPr>
                <w:noProof/>
                <w:webHidden/>
              </w:rPr>
              <w:fldChar w:fldCharType="separate"/>
            </w:r>
            <w:r w:rsidR="00847639">
              <w:rPr>
                <w:noProof/>
                <w:webHidden/>
              </w:rPr>
              <w:t>15</w:t>
            </w:r>
            <w:r w:rsidR="004A055C">
              <w:rPr>
                <w:noProof/>
                <w:webHidden/>
              </w:rPr>
              <w:fldChar w:fldCharType="end"/>
            </w:r>
          </w:hyperlink>
        </w:p>
        <w:p w:rsidR="004A055C" w:rsidRDefault="00985304">
          <w:pPr>
            <w:pStyle w:val="TOC4"/>
            <w:rPr>
              <w:rFonts w:asciiTheme="minorHAnsi" w:eastAsiaTheme="minorEastAsia" w:hAnsiTheme="minorHAnsi" w:cstheme="minorBidi"/>
              <w:noProof/>
              <w:szCs w:val="22"/>
            </w:rPr>
          </w:pPr>
          <w:hyperlink w:anchor="_Toc431474361" w:history="1">
            <w:r w:rsidR="004A055C" w:rsidRPr="00C00FE5">
              <w:rPr>
                <w:rStyle w:val="Hyperlink"/>
                <w:noProof/>
              </w:rPr>
              <w:t>b)</w:t>
            </w:r>
            <w:r w:rsidR="004A055C">
              <w:rPr>
                <w:rFonts w:asciiTheme="minorHAnsi" w:eastAsiaTheme="minorEastAsia" w:hAnsiTheme="minorHAnsi" w:cstheme="minorBidi"/>
                <w:noProof/>
                <w:szCs w:val="22"/>
              </w:rPr>
              <w:tab/>
            </w:r>
            <w:r w:rsidR="004A055C" w:rsidRPr="00C00FE5">
              <w:rPr>
                <w:rStyle w:val="Hyperlink"/>
                <w:noProof/>
              </w:rPr>
              <w:t>Orthophotography</w:t>
            </w:r>
            <w:r w:rsidR="004A055C">
              <w:rPr>
                <w:noProof/>
                <w:webHidden/>
              </w:rPr>
              <w:tab/>
            </w:r>
            <w:r w:rsidR="004A055C">
              <w:rPr>
                <w:noProof/>
                <w:webHidden/>
              </w:rPr>
              <w:fldChar w:fldCharType="begin"/>
            </w:r>
            <w:r w:rsidR="004A055C">
              <w:rPr>
                <w:noProof/>
                <w:webHidden/>
              </w:rPr>
              <w:instrText xml:space="preserve"> PAGEREF _Toc431474361 \h </w:instrText>
            </w:r>
            <w:r w:rsidR="004A055C">
              <w:rPr>
                <w:noProof/>
                <w:webHidden/>
              </w:rPr>
            </w:r>
            <w:r w:rsidR="004A055C">
              <w:rPr>
                <w:noProof/>
                <w:webHidden/>
              </w:rPr>
              <w:fldChar w:fldCharType="separate"/>
            </w:r>
            <w:r w:rsidR="00847639">
              <w:rPr>
                <w:noProof/>
                <w:webHidden/>
              </w:rPr>
              <w:t>15</w:t>
            </w:r>
            <w:r w:rsidR="004A055C">
              <w:rPr>
                <w:noProof/>
                <w:webHidden/>
              </w:rPr>
              <w:fldChar w:fldCharType="end"/>
            </w:r>
          </w:hyperlink>
        </w:p>
        <w:p w:rsidR="004A055C" w:rsidRDefault="00985304">
          <w:pPr>
            <w:pStyle w:val="TOC4"/>
            <w:rPr>
              <w:rFonts w:asciiTheme="minorHAnsi" w:eastAsiaTheme="minorEastAsia" w:hAnsiTheme="minorHAnsi" w:cstheme="minorBidi"/>
              <w:noProof/>
              <w:szCs w:val="22"/>
            </w:rPr>
          </w:pPr>
          <w:hyperlink w:anchor="_Toc431474362" w:history="1">
            <w:r w:rsidR="004A055C" w:rsidRPr="00C00FE5">
              <w:rPr>
                <w:rStyle w:val="Hyperlink"/>
                <w:noProof/>
              </w:rPr>
              <w:t>c)</w:t>
            </w:r>
            <w:r w:rsidR="004A055C">
              <w:rPr>
                <w:rFonts w:asciiTheme="minorHAnsi" w:eastAsiaTheme="minorEastAsia" w:hAnsiTheme="minorHAnsi" w:cstheme="minorBidi"/>
                <w:noProof/>
                <w:szCs w:val="22"/>
              </w:rPr>
              <w:tab/>
            </w:r>
            <w:r w:rsidR="004A055C" w:rsidRPr="00C00FE5">
              <w:rPr>
                <w:rStyle w:val="Hyperlink"/>
                <w:noProof/>
              </w:rPr>
              <w:t>Parcel Data</w:t>
            </w:r>
            <w:r w:rsidR="004A055C">
              <w:rPr>
                <w:noProof/>
                <w:webHidden/>
              </w:rPr>
              <w:tab/>
            </w:r>
            <w:r w:rsidR="004A055C">
              <w:rPr>
                <w:noProof/>
                <w:webHidden/>
              </w:rPr>
              <w:fldChar w:fldCharType="begin"/>
            </w:r>
            <w:r w:rsidR="004A055C">
              <w:rPr>
                <w:noProof/>
                <w:webHidden/>
              </w:rPr>
              <w:instrText xml:space="preserve"> PAGEREF _Toc431474362 \h </w:instrText>
            </w:r>
            <w:r w:rsidR="004A055C">
              <w:rPr>
                <w:noProof/>
                <w:webHidden/>
              </w:rPr>
            </w:r>
            <w:r w:rsidR="004A055C">
              <w:rPr>
                <w:noProof/>
                <w:webHidden/>
              </w:rPr>
              <w:fldChar w:fldCharType="separate"/>
            </w:r>
            <w:r w:rsidR="00847639">
              <w:rPr>
                <w:noProof/>
                <w:webHidden/>
              </w:rPr>
              <w:t>16</w:t>
            </w:r>
            <w:r w:rsidR="004A055C">
              <w:rPr>
                <w:noProof/>
                <w:webHidden/>
              </w:rPr>
              <w:fldChar w:fldCharType="end"/>
            </w:r>
          </w:hyperlink>
        </w:p>
        <w:p w:rsidR="004A055C" w:rsidRDefault="00985304">
          <w:pPr>
            <w:pStyle w:val="TOC4"/>
            <w:rPr>
              <w:rFonts w:asciiTheme="minorHAnsi" w:eastAsiaTheme="minorEastAsia" w:hAnsiTheme="minorHAnsi" w:cstheme="minorBidi"/>
              <w:noProof/>
              <w:szCs w:val="22"/>
            </w:rPr>
          </w:pPr>
          <w:hyperlink w:anchor="_Toc431474363" w:history="1">
            <w:r w:rsidR="004A055C" w:rsidRPr="00C00FE5">
              <w:rPr>
                <w:rStyle w:val="Hyperlink"/>
                <w:noProof/>
              </w:rPr>
              <w:t>d)</w:t>
            </w:r>
            <w:r w:rsidR="004A055C">
              <w:rPr>
                <w:rFonts w:asciiTheme="minorHAnsi" w:eastAsiaTheme="minorEastAsia" w:hAnsiTheme="minorHAnsi" w:cstheme="minorBidi"/>
                <w:noProof/>
                <w:szCs w:val="22"/>
              </w:rPr>
              <w:tab/>
            </w:r>
            <w:r w:rsidR="004A055C" w:rsidRPr="00C00FE5">
              <w:rPr>
                <w:rStyle w:val="Hyperlink"/>
                <w:noProof/>
              </w:rPr>
              <w:t>Building Footprints</w:t>
            </w:r>
            <w:r w:rsidR="004A055C">
              <w:rPr>
                <w:noProof/>
                <w:webHidden/>
              </w:rPr>
              <w:tab/>
            </w:r>
            <w:r w:rsidR="004A055C">
              <w:rPr>
                <w:noProof/>
                <w:webHidden/>
              </w:rPr>
              <w:fldChar w:fldCharType="begin"/>
            </w:r>
            <w:r w:rsidR="004A055C">
              <w:rPr>
                <w:noProof/>
                <w:webHidden/>
              </w:rPr>
              <w:instrText xml:space="preserve"> PAGEREF _Toc431474363 \h </w:instrText>
            </w:r>
            <w:r w:rsidR="004A055C">
              <w:rPr>
                <w:noProof/>
                <w:webHidden/>
              </w:rPr>
            </w:r>
            <w:r w:rsidR="004A055C">
              <w:rPr>
                <w:noProof/>
                <w:webHidden/>
              </w:rPr>
              <w:fldChar w:fldCharType="separate"/>
            </w:r>
            <w:r w:rsidR="00847639">
              <w:rPr>
                <w:noProof/>
                <w:webHidden/>
              </w:rPr>
              <w:t>16</w:t>
            </w:r>
            <w:r w:rsidR="004A055C">
              <w:rPr>
                <w:noProof/>
                <w:webHidden/>
              </w:rPr>
              <w:fldChar w:fldCharType="end"/>
            </w:r>
          </w:hyperlink>
        </w:p>
        <w:p w:rsidR="004A055C" w:rsidRDefault="00985304">
          <w:pPr>
            <w:pStyle w:val="TOC4"/>
            <w:rPr>
              <w:rFonts w:asciiTheme="minorHAnsi" w:eastAsiaTheme="minorEastAsia" w:hAnsiTheme="minorHAnsi" w:cstheme="minorBidi"/>
              <w:noProof/>
              <w:szCs w:val="22"/>
            </w:rPr>
          </w:pPr>
          <w:hyperlink w:anchor="_Toc431474364" w:history="1">
            <w:r w:rsidR="004A055C" w:rsidRPr="00C00FE5">
              <w:rPr>
                <w:rStyle w:val="Hyperlink"/>
                <w:noProof/>
              </w:rPr>
              <w:t>e)</w:t>
            </w:r>
            <w:r w:rsidR="004A055C">
              <w:rPr>
                <w:rFonts w:asciiTheme="minorHAnsi" w:eastAsiaTheme="minorEastAsia" w:hAnsiTheme="minorHAnsi" w:cstheme="minorBidi"/>
                <w:noProof/>
                <w:szCs w:val="22"/>
              </w:rPr>
              <w:tab/>
            </w:r>
            <w:r w:rsidR="004A055C" w:rsidRPr="00C00FE5">
              <w:rPr>
                <w:rStyle w:val="Hyperlink"/>
                <w:noProof/>
              </w:rPr>
              <w:t>First Floor Elevations</w:t>
            </w:r>
            <w:r w:rsidR="004A055C">
              <w:rPr>
                <w:noProof/>
                <w:webHidden/>
              </w:rPr>
              <w:tab/>
            </w:r>
            <w:r w:rsidR="004A055C">
              <w:rPr>
                <w:noProof/>
                <w:webHidden/>
              </w:rPr>
              <w:fldChar w:fldCharType="begin"/>
            </w:r>
            <w:r w:rsidR="004A055C">
              <w:rPr>
                <w:noProof/>
                <w:webHidden/>
              </w:rPr>
              <w:instrText xml:space="preserve"> PAGEREF _Toc431474364 \h </w:instrText>
            </w:r>
            <w:r w:rsidR="004A055C">
              <w:rPr>
                <w:noProof/>
                <w:webHidden/>
              </w:rPr>
            </w:r>
            <w:r w:rsidR="004A055C">
              <w:rPr>
                <w:noProof/>
                <w:webHidden/>
              </w:rPr>
              <w:fldChar w:fldCharType="separate"/>
            </w:r>
            <w:r w:rsidR="00847639">
              <w:rPr>
                <w:noProof/>
                <w:webHidden/>
              </w:rPr>
              <w:t>16</w:t>
            </w:r>
            <w:r w:rsidR="004A055C">
              <w:rPr>
                <w:noProof/>
                <w:webHidden/>
              </w:rPr>
              <w:fldChar w:fldCharType="end"/>
            </w:r>
          </w:hyperlink>
        </w:p>
        <w:p w:rsidR="004A055C" w:rsidRDefault="00985304">
          <w:pPr>
            <w:pStyle w:val="TOC4"/>
            <w:rPr>
              <w:rFonts w:asciiTheme="minorHAnsi" w:eastAsiaTheme="minorEastAsia" w:hAnsiTheme="minorHAnsi" w:cstheme="minorBidi"/>
              <w:noProof/>
              <w:szCs w:val="22"/>
            </w:rPr>
          </w:pPr>
          <w:hyperlink w:anchor="_Toc431474365" w:history="1">
            <w:r w:rsidR="004A055C" w:rsidRPr="00C00FE5">
              <w:rPr>
                <w:rStyle w:val="Hyperlink"/>
                <w:noProof/>
              </w:rPr>
              <w:t>f)</w:t>
            </w:r>
            <w:r w:rsidR="004A055C">
              <w:rPr>
                <w:rFonts w:asciiTheme="minorHAnsi" w:eastAsiaTheme="minorEastAsia" w:hAnsiTheme="minorHAnsi" w:cstheme="minorBidi"/>
                <w:noProof/>
                <w:szCs w:val="22"/>
              </w:rPr>
              <w:tab/>
            </w:r>
            <w:r w:rsidR="004A055C" w:rsidRPr="00C00FE5">
              <w:rPr>
                <w:rStyle w:val="Hyperlink"/>
                <w:noProof/>
              </w:rPr>
              <w:t>Value of Partner Contributions</w:t>
            </w:r>
            <w:r w:rsidR="004A055C">
              <w:rPr>
                <w:noProof/>
                <w:webHidden/>
              </w:rPr>
              <w:tab/>
            </w:r>
            <w:r w:rsidR="004A055C">
              <w:rPr>
                <w:noProof/>
                <w:webHidden/>
              </w:rPr>
              <w:fldChar w:fldCharType="begin"/>
            </w:r>
            <w:r w:rsidR="004A055C">
              <w:rPr>
                <w:noProof/>
                <w:webHidden/>
              </w:rPr>
              <w:instrText xml:space="preserve"> PAGEREF _Toc431474365 \h </w:instrText>
            </w:r>
            <w:r w:rsidR="004A055C">
              <w:rPr>
                <w:noProof/>
                <w:webHidden/>
              </w:rPr>
            </w:r>
            <w:r w:rsidR="004A055C">
              <w:rPr>
                <w:noProof/>
                <w:webHidden/>
              </w:rPr>
              <w:fldChar w:fldCharType="separate"/>
            </w:r>
            <w:r w:rsidR="00847639">
              <w:rPr>
                <w:noProof/>
                <w:webHidden/>
              </w:rPr>
              <w:t>16</w:t>
            </w:r>
            <w:r w:rsidR="004A055C">
              <w:rPr>
                <w:noProof/>
                <w:webHidden/>
              </w:rPr>
              <w:fldChar w:fldCharType="end"/>
            </w:r>
          </w:hyperlink>
        </w:p>
        <w:p w:rsidR="004A055C" w:rsidRDefault="00985304">
          <w:pPr>
            <w:pStyle w:val="TOC3"/>
            <w:rPr>
              <w:rFonts w:asciiTheme="minorHAnsi" w:eastAsiaTheme="minorEastAsia" w:hAnsiTheme="minorHAnsi" w:cstheme="minorBidi"/>
            </w:rPr>
          </w:pPr>
          <w:hyperlink w:anchor="_Toc431474366" w:history="1">
            <w:r w:rsidR="004A055C" w:rsidRPr="00C00FE5">
              <w:rPr>
                <w:rStyle w:val="Hyperlink"/>
              </w:rPr>
              <w:t>4.</w:t>
            </w:r>
            <w:r w:rsidR="004A055C">
              <w:rPr>
                <w:rFonts w:asciiTheme="minorHAnsi" w:eastAsiaTheme="minorEastAsia" w:hAnsiTheme="minorHAnsi" w:cstheme="minorBidi"/>
              </w:rPr>
              <w:tab/>
            </w:r>
            <w:r w:rsidR="004A055C" w:rsidRPr="00C00FE5">
              <w:rPr>
                <w:rStyle w:val="Hyperlink"/>
              </w:rPr>
              <w:t>Hazard Mitigation Planning Coordination</w:t>
            </w:r>
            <w:r w:rsidR="004A055C">
              <w:rPr>
                <w:webHidden/>
              </w:rPr>
              <w:tab/>
            </w:r>
            <w:r w:rsidR="004A055C">
              <w:rPr>
                <w:webHidden/>
              </w:rPr>
              <w:fldChar w:fldCharType="begin"/>
            </w:r>
            <w:r w:rsidR="004A055C">
              <w:rPr>
                <w:webHidden/>
              </w:rPr>
              <w:instrText xml:space="preserve"> PAGEREF _Toc431474366 \h </w:instrText>
            </w:r>
            <w:r w:rsidR="004A055C">
              <w:rPr>
                <w:webHidden/>
              </w:rPr>
            </w:r>
            <w:r w:rsidR="004A055C">
              <w:rPr>
                <w:webHidden/>
              </w:rPr>
              <w:fldChar w:fldCharType="separate"/>
            </w:r>
            <w:r w:rsidR="00847639">
              <w:rPr>
                <w:webHidden/>
              </w:rPr>
              <w:t>17</w:t>
            </w:r>
            <w:r w:rsidR="004A055C">
              <w:rPr>
                <w:webHidden/>
              </w:rPr>
              <w:fldChar w:fldCharType="end"/>
            </w:r>
          </w:hyperlink>
        </w:p>
        <w:p w:rsidR="004A055C" w:rsidRDefault="00985304">
          <w:pPr>
            <w:pStyle w:val="TOC4"/>
            <w:rPr>
              <w:rFonts w:asciiTheme="minorHAnsi" w:eastAsiaTheme="minorEastAsia" w:hAnsiTheme="minorHAnsi" w:cstheme="minorBidi"/>
              <w:noProof/>
              <w:szCs w:val="22"/>
            </w:rPr>
          </w:pPr>
          <w:hyperlink w:anchor="_Toc431474367" w:history="1">
            <w:r w:rsidR="004A055C" w:rsidRPr="00C00FE5">
              <w:rPr>
                <w:rStyle w:val="Hyperlink"/>
                <w:noProof/>
              </w:rPr>
              <w:t>a)</w:t>
            </w:r>
            <w:r w:rsidR="004A055C">
              <w:rPr>
                <w:rFonts w:asciiTheme="minorHAnsi" w:eastAsiaTheme="minorEastAsia" w:hAnsiTheme="minorHAnsi" w:cstheme="minorBidi"/>
                <w:noProof/>
                <w:szCs w:val="22"/>
              </w:rPr>
              <w:tab/>
            </w:r>
            <w:r w:rsidR="004A055C" w:rsidRPr="00C00FE5">
              <w:rPr>
                <w:rStyle w:val="Hyperlink"/>
                <w:noProof/>
              </w:rPr>
              <w:t>State Coordination</w:t>
            </w:r>
            <w:r w:rsidR="004A055C">
              <w:rPr>
                <w:noProof/>
                <w:webHidden/>
              </w:rPr>
              <w:tab/>
            </w:r>
            <w:r w:rsidR="004A055C">
              <w:rPr>
                <w:noProof/>
                <w:webHidden/>
              </w:rPr>
              <w:fldChar w:fldCharType="begin"/>
            </w:r>
            <w:r w:rsidR="004A055C">
              <w:rPr>
                <w:noProof/>
                <w:webHidden/>
              </w:rPr>
              <w:instrText xml:space="preserve"> PAGEREF _Toc431474367 \h </w:instrText>
            </w:r>
            <w:r w:rsidR="004A055C">
              <w:rPr>
                <w:noProof/>
                <w:webHidden/>
              </w:rPr>
            </w:r>
            <w:r w:rsidR="004A055C">
              <w:rPr>
                <w:noProof/>
                <w:webHidden/>
              </w:rPr>
              <w:fldChar w:fldCharType="separate"/>
            </w:r>
            <w:r w:rsidR="00847639">
              <w:rPr>
                <w:noProof/>
                <w:webHidden/>
              </w:rPr>
              <w:t>17</w:t>
            </w:r>
            <w:r w:rsidR="004A055C">
              <w:rPr>
                <w:noProof/>
                <w:webHidden/>
              </w:rPr>
              <w:fldChar w:fldCharType="end"/>
            </w:r>
          </w:hyperlink>
        </w:p>
        <w:p w:rsidR="004A055C" w:rsidRDefault="00985304">
          <w:pPr>
            <w:pStyle w:val="TOC4"/>
            <w:rPr>
              <w:rFonts w:asciiTheme="minorHAnsi" w:eastAsiaTheme="minorEastAsia" w:hAnsiTheme="minorHAnsi" w:cstheme="minorBidi"/>
              <w:noProof/>
              <w:szCs w:val="22"/>
            </w:rPr>
          </w:pPr>
          <w:hyperlink w:anchor="_Toc431474368" w:history="1">
            <w:r w:rsidR="004A055C" w:rsidRPr="00C00FE5">
              <w:rPr>
                <w:rStyle w:val="Hyperlink"/>
                <w:noProof/>
              </w:rPr>
              <w:t>b)</w:t>
            </w:r>
            <w:r w:rsidR="004A055C">
              <w:rPr>
                <w:rFonts w:asciiTheme="minorHAnsi" w:eastAsiaTheme="minorEastAsia" w:hAnsiTheme="minorHAnsi" w:cstheme="minorBidi"/>
                <w:noProof/>
                <w:szCs w:val="22"/>
              </w:rPr>
              <w:tab/>
            </w:r>
            <w:r w:rsidR="004A055C" w:rsidRPr="00C00FE5">
              <w:rPr>
                <w:rStyle w:val="Hyperlink"/>
                <w:noProof/>
              </w:rPr>
              <w:t>Local Coordination</w:t>
            </w:r>
            <w:r w:rsidR="004A055C">
              <w:rPr>
                <w:noProof/>
                <w:webHidden/>
              </w:rPr>
              <w:tab/>
            </w:r>
            <w:r w:rsidR="004A055C">
              <w:rPr>
                <w:noProof/>
                <w:webHidden/>
              </w:rPr>
              <w:fldChar w:fldCharType="begin"/>
            </w:r>
            <w:r w:rsidR="004A055C">
              <w:rPr>
                <w:noProof/>
                <w:webHidden/>
              </w:rPr>
              <w:instrText xml:space="preserve"> PAGEREF _Toc431474368 \h </w:instrText>
            </w:r>
            <w:r w:rsidR="004A055C">
              <w:rPr>
                <w:noProof/>
                <w:webHidden/>
              </w:rPr>
            </w:r>
            <w:r w:rsidR="004A055C">
              <w:rPr>
                <w:noProof/>
                <w:webHidden/>
              </w:rPr>
              <w:fldChar w:fldCharType="separate"/>
            </w:r>
            <w:r w:rsidR="00847639">
              <w:rPr>
                <w:noProof/>
                <w:webHidden/>
              </w:rPr>
              <w:t>18</w:t>
            </w:r>
            <w:r w:rsidR="004A055C">
              <w:rPr>
                <w:noProof/>
                <w:webHidden/>
              </w:rPr>
              <w:fldChar w:fldCharType="end"/>
            </w:r>
          </w:hyperlink>
        </w:p>
        <w:p w:rsidR="004A055C" w:rsidRDefault="00985304">
          <w:pPr>
            <w:pStyle w:val="TOC3"/>
            <w:rPr>
              <w:rFonts w:asciiTheme="minorHAnsi" w:eastAsiaTheme="minorEastAsia" w:hAnsiTheme="minorHAnsi" w:cstheme="minorBidi"/>
            </w:rPr>
          </w:pPr>
          <w:hyperlink w:anchor="_Toc431474369" w:history="1">
            <w:r w:rsidR="004A055C" w:rsidRPr="00C00FE5">
              <w:rPr>
                <w:rStyle w:val="Hyperlink"/>
              </w:rPr>
              <w:t>5.</w:t>
            </w:r>
            <w:r w:rsidR="004A055C">
              <w:rPr>
                <w:rFonts w:asciiTheme="minorHAnsi" w:eastAsiaTheme="minorEastAsia" w:hAnsiTheme="minorHAnsi" w:cstheme="minorBidi"/>
              </w:rPr>
              <w:tab/>
            </w:r>
            <w:r w:rsidR="004A055C" w:rsidRPr="00C00FE5">
              <w:rPr>
                <w:rStyle w:val="Hyperlink"/>
              </w:rPr>
              <w:t>Risk MAP Coordinator Role</w:t>
            </w:r>
            <w:r w:rsidR="004A055C">
              <w:rPr>
                <w:webHidden/>
              </w:rPr>
              <w:tab/>
            </w:r>
            <w:r w:rsidR="004A055C">
              <w:rPr>
                <w:webHidden/>
              </w:rPr>
              <w:fldChar w:fldCharType="begin"/>
            </w:r>
            <w:r w:rsidR="004A055C">
              <w:rPr>
                <w:webHidden/>
              </w:rPr>
              <w:instrText xml:space="preserve"> PAGEREF _Toc431474369 \h </w:instrText>
            </w:r>
            <w:r w:rsidR="004A055C">
              <w:rPr>
                <w:webHidden/>
              </w:rPr>
            </w:r>
            <w:r w:rsidR="004A055C">
              <w:rPr>
                <w:webHidden/>
              </w:rPr>
              <w:fldChar w:fldCharType="separate"/>
            </w:r>
            <w:r w:rsidR="00847639">
              <w:rPr>
                <w:webHidden/>
              </w:rPr>
              <w:t>18</w:t>
            </w:r>
            <w:r w:rsidR="004A055C">
              <w:rPr>
                <w:webHidden/>
              </w:rPr>
              <w:fldChar w:fldCharType="end"/>
            </w:r>
          </w:hyperlink>
        </w:p>
        <w:p w:rsidR="004A055C" w:rsidRDefault="00985304">
          <w:pPr>
            <w:pStyle w:val="TOC4"/>
            <w:rPr>
              <w:rFonts w:asciiTheme="minorHAnsi" w:eastAsiaTheme="minorEastAsia" w:hAnsiTheme="minorHAnsi" w:cstheme="minorBidi"/>
              <w:noProof/>
              <w:szCs w:val="22"/>
            </w:rPr>
          </w:pPr>
          <w:hyperlink w:anchor="_Toc431474370" w:history="1">
            <w:r w:rsidR="004A055C" w:rsidRPr="00C00FE5">
              <w:rPr>
                <w:rStyle w:val="Hyperlink"/>
                <w:noProof/>
              </w:rPr>
              <w:t>a)</w:t>
            </w:r>
            <w:r w:rsidR="004A055C">
              <w:rPr>
                <w:rFonts w:asciiTheme="minorHAnsi" w:eastAsiaTheme="minorEastAsia" w:hAnsiTheme="minorHAnsi" w:cstheme="minorBidi"/>
                <w:noProof/>
                <w:szCs w:val="22"/>
              </w:rPr>
              <w:tab/>
            </w:r>
            <w:r w:rsidR="004A055C" w:rsidRPr="00C00FE5">
              <w:rPr>
                <w:rStyle w:val="Hyperlink"/>
                <w:noProof/>
              </w:rPr>
              <w:t>Risk MAP Partnership Building</w:t>
            </w:r>
            <w:r w:rsidR="004A055C">
              <w:rPr>
                <w:noProof/>
                <w:webHidden/>
              </w:rPr>
              <w:tab/>
            </w:r>
            <w:r w:rsidR="004A055C">
              <w:rPr>
                <w:noProof/>
                <w:webHidden/>
              </w:rPr>
              <w:fldChar w:fldCharType="begin"/>
            </w:r>
            <w:r w:rsidR="004A055C">
              <w:rPr>
                <w:noProof/>
                <w:webHidden/>
              </w:rPr>
              <w:instrText xml:space="preserve"> PAGEREF _Toc431474370 \h </w:instrText>
            </w:r>
            <w:r w:rsidR="004A055C">
              <w:rPr>
                <w:noProof/>
                <w:webHidden/>
              </w:rPr>
            </w:r>
            <w:r w:rsidR="004A055C">
              <w:rPr>
                <w:noProof/>
                <w:webHidden/>
              </w:rPr>
              <w:fldChar w:fldCharType="separate"/>
            </w:r>
            <w:r w:rsidR="00847639">
              <w:rPr>
                <w:noProof/>
                <w:webHidden/>
              </w:rPr>
              <w:t>18</w:t>
            </w:r>
            <w:r w:rsidR="004A055C">
              <w:rPr>
                <w:noProof/>
                <w:webHidden/>
              </w:rPr>
              <w:fldChar w:fldCharType="end"/>
            </w:r>
          </w:hyperlink>
        </w:p>
        <w:p w:rsidR="004A055C" w:rsidRDefault="00985304">
          <w:pPr>
            <w:pStyle w:val="TOC4"/>
            <w:rPr>
              <w:rFonts w:asciiTheme="minorHAnsi" w:eastAsiaTheme="minorEastAsia" w:hAnsiTheme="minorHAnsi" w:cstheme="minorBidi"/>
              <w:noProof/>
              <w:szCs w:val="22"/>
            </w:rPr>
          </w:pPr>
          <w:hyperlink w:anchor="_Toc431474371" w:history="1">
            <w:r w:rsidR="004A055C" w:rsidRPr="00C00FE5">
              <w:rPr>
                <w:rStyle w:val="Hyperlink"/>
                <w:noProof/>
              </w:rPr>
              <w:t>b)</w:t>
            </w:r>
            <w:r w:rsidR="004A055C">
              <w:rPr>
                <w:rFonts w:asciiTheme="minorHAnsi" w:eastAsiaTheme="minorEastAsia" w:hAnsiTheme="minorHAnsi" w:cstheme="minorBidi"/>
                <w:noProof/>
                <w:szCs w:val="22"/>
              </w:rPr>
              <w:tab/>
            </w:r>
            <w:r w:rsidR="004A055C" w:rsidRPr="00C00FE5">
              <w:rPr>
                <w:rStyle w:val="Hyperlink"/>
                <w:noProof/>
              </w:rPr>
              <w:t>Internal and External Coordination for Best Available Data</w:t>
            </w:r>
            <w:r w:rsidR="004A055C">
              <w:rPr>
                <w:noProof/>
                <w:webHidden/>
              </w:rPr>
              <w:tab/>
            </w:r>
            <w:r w:rsidR="004A055C">
              <w:rPr>
                <w:noProof/>
                <w:webHidden/>
              </w:rPr>
              <w:fldChar w:fldCharType="begin"/>
            </w:r>
            <w:r w:rsidR="004A055C">
              <w:rPr>
                <w:noProof/>
                <w:webHidden/>
              </w:rPr>
              <w:instrText xml:space="preserve"> PAGEREF _Toc431474371 \h </w:instrText>
            </w:r>
            <w:r w:rsidR="004A055C">
              <w:rPr>
                <w:noProof/>
                <w:webHidden/>
              </w:rPr>
            </w:r>
            <w:r w:rsidR="004A055C">
              <w:rPr>
                <w:noProof/>
                <w:webHidden/>
              </w:rPr>
              <w:fldChar w:fldCharType="separate"/>
            </w:r>
            <w:r w:rsidR="00847639">
              <w:rPr>
                <w:noProof/>
                <w:webHidden/>
              </w:rPr>
              <w:t>19</w:t>
            </w:r>
            <w:r w:rsidR="004A055C">
              <w:rPr>
                <w:noProof/>
                <w:webHidden/>
              </w:rPr>
              <w:fldChar w:fldCharType="end"/>
            </w:r>
          </w:hyperlink>
        </w:p>
        <w:p w:rsidR="004A055C" w:rsidRDefault="00985304">
          <w:pPr>
            <w:pStyle w:val="TOC4"/>
            <w:rPr>
              <w:rFonts w:asciiTheme="minorHAnsi" w:eastAsiaTheme="minorEastAsia" w:hAnsiTheme="minorHAnsi" w:cstheme="minorBidi"/>
              <w:noProof/>
              <w:szCs w:val="22"/>
            </w:rPr>
          </w:pPr>
          <w:hyperlink w:anchor="_Toc431474372" w:history="1">
            <w:r w:rsidR="004A055C" w:rsidRPr="00C00FE5">
              <w:rPr>
                <w:rStyle w:val="Hyperlink"/>
                <w:noProof/>
              </w:rPr>
              <w:t>c)</w:t>
            </w:r>
            <w:r w:rsidR="004A055C">
              <w:rPr>
                <w:rFonts w:asciiTheme="minorHAnsi" w:eastAsiaTheme="minorEastAsia" w:hAnsiTheme="minorHAnsi" w:cstheme="minorBidi"/>
                <w:noProof/>
                <w:szCs w:val="22"/>
              </w:rPr>
              <w:tab/>
            </w:r>
            <w:r w:rsidR="004A055C" w:rsidRPr="00C00FE5">
              <w:rPr>
                <w:rStyle w:val="Hyperlink"/>
                <w:noProof/>
              </w:rPr>
              <w:t>Risk Communication Development and Oversight</w:t>
            </w:r>
            <w:r w:rsidR="004A055C">
              <w:rPr>
                <w:noProof/>
                <w:webHidden/>
              </w:rPr>
              <w:tab/>
            </w:r>
            <w:r w:rsidR="004A055C">
              <w:rPr>
                <w:noProof/>
                <w:webHidden/>
              </w:rPr>
              <w:fldChar w:fldCharType="begin"/>
            </w:r>
            <w:r w:rsidR="004A055C">
              <w:rPr>
                <w:noProof/>
                <w:webHidden/>
              </w:rPr>
              <w:instrText xml:space="preserve"> PAGEREF _Toc431474372 \h </w:instrText>
            </w:r>
            <w:r w:rsidR="004A055C">
              <w:rPr>
                <w:noProof/>
                <w:webHidden/>
              </w:rPr>
            </w:r>
            <w:r w:rsidR="004A055C">
              <w:rPr>
                <w:noProof/>
                <w:webHidden/>
              </w:rPr>
              <w:fldChar w:fldCharType="separate"/>
            </w:r>
            <w:r w:rsidR="00847639">
              <w:rPr>
                <w:noProof/>
                <w:webHidden/>
              </w:rPr>
              <w:t>20</w:t>
            </w:r>
            <w:r w:rsidR="004A055C">
              <w:rPr>
                <w:noProof/>
                <w:webHidden/>
              </w:rPr>
              <w:fldChar w:fldCharType="end"/>
            </w:r>
          </w:hyperlink>
        </w:p>
        <w:p w:rsidR="004A055C" w:rsidRDefault="00985304">
          <w:pPr>
            <w:pStyle w:val="TOC4"/>
            <w:rPr>
              <w:rFonts w:asciiTheme="minorHAnsi" w:eastAsiaTheme="minorEastAsia" w:hAnsiTheme="minorHAnsi" w:cstheme="minorBidi"/>
              <w:noProof/>
              <w:szCs w:val="22"/>
            </w:rPr>
          </w:pPr>
          <w:hyperlink w:anchor="_Toc431474373" w:history="1">
            <w:r w:rsidR="004A055C" w:rsidRPr="00C00FE5">
              <w:rPr>
                <w:rStyle w:val="Hyperlink"/>
                <w:noProof/>
              </w:rPr>
              <w:t>d)</w:t>
            </w:r>
            <w:r w:rsidR="004A055C">
              <w:rPr>
                <w:rFonts w:asciiTheme="minorHAnsi" w:eastAsiaTheme="minorEastAsia" w:hAnsiTheme="minorHAnsi" w:cstheme="minorBidi"/>
                <w:noProof/>
                <w:szCs w:val="22"/>
              </w:rPr>
              <w:tab/>
            </w:r>
            <w:r w:rsidR="004A055C" w:rsidRPr="00C00FE5">
              <w:rPr>
                <w:rStyle w:val="Hyperlink"/>
                <w:noProof/>
              </w:rPr>
              <w:t>Participation in FEMA’s Program Development</w:t>
            </w:r>
            <w:r w:rsidR="004A055C">
              <w:rPr>
                <w:noProof/>
                <w:webHidden/>
              </w:rPr>
              <w:tab/>
            </w:r>
            <w:r w:rsidR="004A055C">
              <w:rPr>
                <w:noProof/>
                <w:webHidden/>
              </w:rPr>
              <w:fldChar w:fldCharType="begin"/>
            </w:r>
            <w:r w:rsidR="004A055C">
              <w:rPr>
                <w:noProof/>
                <w:webHidden/>
              </w:rPr>
              <w:instrText xml:space="preserve"> PAGEREF _Toc431474373 \h </w:instrText>
            </w:r>
            <w:r w:rsidR="004A055C">
              <w:rPr>
                <w:noProof/>
                <w:webHidden/>
              </w:rPr>
            </w:r>
            <w:r w:rsidR="004A055C">
              <w:rPr>
                <w:noProof/>
                <w:webHidden/>
              </w:rPr>
              <w:fldChar w:fldCharType="separate"/>
            </w:r>
            <w:r w:rsidR="00847639">
              <w:rPr>
                <w:noProof/>
                <w:webHidden/>
              </w:rPr>
              <w:t>20</w:t>
            </w:r>
            <w:r w:rsidR="004A055C">
              <w:rPr>
                <w:noProof/>
                <w:webHidden/>
              </w:rPr>
              <w:fldChar w:fldCharType="end"/>
            </w:r>
          </w:hyperlink>
        </w:p>
        <w:p w:rsidR="004A055C" w:rsidRDefault="00985304">
          <w:pPr>
            <w:pStyle w:val="TOC3"/>
            <w:rPr>
              <w:rFonts w:asciiTheme="minorHAnsi" w:eastAsiaTheme="minorEastAsia" w:hAnsiTheme="minorHAnsi" w:cstheme="minorBidi"/>
            </w:rPr>
          </w:pPr>
          <w:hyperlink w:anchor="_Toc431474374" w:history="1">
            <w:r w:rsidR="004A055C" w:rsidRPr="00C00FE5">
              <w:rPr>
                <w:rStyle w:val="Hyperlink"/>
              </w:rPr>
              <w:t>6.</w:t>
            </w:r>
            <w:r w:rsidR="004A055C">
              <w:rPr>
                <w:rFonts w:asciiTheme="minorHAnsi" w:eastAsiaTheme="minorEastAsia" w:hAnsiTheme="minorHAnsi" w:cstheme="minorBidi"/>
              </w:rPr>
              <w:tab/>
            </w:r>
            <w:r w:rsidR="004A055C" w:rsidRPr="00C00FE5">
              <w:rPr>
                <w:rStyle w:val="Hyperlink"/>
              </w:rPr>
              <w:t>State National Flood Insurance Program</w:t>
            </w:r>
            <w:r w:rsidR="004A055C">
              <w:rPr>
                <w:webHidden/>
              </w:rPr>
              <w:tab/>
            </w:r>
            <w:r w:rsidR="004A055C">
              <w:rPr>
                <w:webHidden/>
              </w:rPr>
              <w:fldChar w:fldCharType="begin"/>
            </w:r>
            <w:r w:rsidR="004A055C">
              <w:rPr>
                <w:webHidden/>
              </w:rPr>
              <w:instrText xml:space="preserve"> PAGEREF _Toc431474374 \h </w:instrText>
            </w:r>
            <w:r w:rsidR="004A055C">
              <w:rPr>
                <w:webHidden/>
              </w:rPr>
            </w:r>
            <w:r w:rsidR="004A055C">
              <w:rPr>
                <w:webHidden/>
              </w:rPr>
              <w:fldChar w:fldCharType="separate"/>
            </w:r>
            <w:r w:rsidR="00847639">
              <w:rPr>
                <w:webHidden/>
              </w:rPr>
              <w:t>20</w:t>
            </w:r>
            <w:r w:rsidR="004A055C">
              <w:rPr>
                <w:webHidden/>
              </w:rPr>
              <w:fldChar w:fldCharType="end"/>
            </w:r>
          </w:hyperlink>
        </w:p>
        <w:p w:rsidR="004A055C" w:rsidRDefault="00985304">
          <w:pPr>
            <w:pStyle w:val="TOC3"/>
            <w:rPr>
              <w:rFonts w:asciiTheme="minorHAnsi" w:eastAsiaTheme="minorEastAsia" w:hAnsiTheme="minorHAnsi" w:cstheme="minorBidi"/>
            </w:rPr>
          </w:pPr>
          <w:hyperlink w:anchor="_Toc431474375" w:history="1">
            <w:r w:rsidR="004A055C" w:rsidRPr="00C00FE5">
              <w:rPr>
                <w:rStyle w:val="Hyperlink"/>
              </w:rPr>
              <w:t>7.</w:t>
            </w:r>
            <w:r w:rsidR="004A055C">
              <w:rPr>
                <w:rFonts w:asciiTheme="minorHAnsi" w:eastAsiaTheme="minorEastAsia" w:hAnsiTheme="minorHAnsi" w:cstheme="minorBidi"/>
              </w:rPr>
              <w:tab/>
            </w:r>
            <w:r w:rsidR="004A055C" w:rsidRPr="00C00FE5">
              <w:rPr>
                <w:rStyle w:val="Hyperlink"/>
              </w:rPr>
              <w:t>Letter of Map Revision Delegation</w:t>
            </w:r>
            <w:r w:rsidR="004A055C">
              <w:rPr>
                <w:webHidden/>
              </w:rPr>
              <w:tab/>
            </w:r>
            <w:r w:rsidR="004A055C">
              <w:rPr>
                <w:webHidden/>
              </w:rPr>
              <w:fldChar w:fldCharType="begin"/>
            </w:r>
            <w:r w:rsidR="004A055C">
              <w:rPr>
                <w:webHidden/>
              </w:rPr>
              <w:instrText xml:space="preserve"> PAGEREF _Toc431474375 \h </w:instrText>
            </w:r>
            <w:r w:rsidR="004A055C">
              <w:rPr>
                <w:webHidden/>
              </w:rPr>
            </w:r>
            <w:r w:rsidR="004A055C">
              <w:rPr>
                <w:webHidden/>
              </w:rPr>
              <w:fldChar w:fldCharType="separate"/>
            </w:r>
            <w:r w:rsidR="00847639">
              <w:rPr>
                <w:webHidden/>
              </w:rPr>
              <w:t>21</w:t>
            </w:r>
            <w:r w:rsidR="004A055C">
              <w:rPr>
                <w:webHidden/>
              </w:rPr>
              <w:fldChar w:fldCharType="end"/>
            </w:r>
          </w:hyperlink>
        </w:p>
        <w:p w:rsidR="004A055C" w:rsidRDefault="00985304">
          <w:pPr>
            <w:pStyle w:val="TOC4"/>
            <w:rPr>
              <w:rFonts w:asciiTheme="minorHAnsi" w:eastAsiaTheme="minorEastAsia" w:hAnsiTheme="minorHAnsi" w:cstheme="minorBidi"/>
              <w:noProof/>
              <w:szCs w:val="22"/>
            </w:rPr>
          </w:pPr>
          <w:hyperlink w:anchor="_Toc431474376" w:history="1">
            <w:r w:rsidR="004A055C" w:rsidRPr="00C00FE5">
              <w:rPr>
                <w:rStyle w:val="Hyperlink"/>
                <w:noProof/>
              </w:rPr>
              <w:t>a)</w:t>
            </w:r>
            <w:r w:rsidR="004A055C">
              <w:rPr>
                <w:rFonts w:asciiTheme="minorHAnsi" w:eastAsiaTheme="minorEastAsia" w:hAnsiTheme="minorHAnsi" w:cstheme="minorBidi"/>
                <w:noProof/>
                <w:szCs w:val="22"/>
              </w:rPr>
              <w:tab/>
            </w:r>
            <w:r w:rsidR="004A055C" w:rsidRPr="00C00FE5">
              <w:rPr>
                <w:rStyle w:val="Hyperlink"/>
                <w:noProof/>
              </w:rPr>
              <w:t>Connection to the Alabama Department of Economic and Community Affairs</w:t>
            </w:r>
            <w:r w:rsidR="004A055C">
              <w:rPr>
                <w:noProof/>
                <w:webHidden/>
              </w:rPr>
              <w:tab/>
            </w:r>
            <w:r w:rsidR="004A055C">
              <w:rPr>
                <w:noProof/>
                <w:webHidden/>
              </w:rPr>
              <w:fldChar w:fldCharType="begin"/>
            </w:r>
            <w:r w:rsidR="004A055C">
              <w:rPr>
                <w:noProof/>
                <w:webHidden/>
              </w:rPr>
              <w:instrText xml:space="preserve"> PAGEREF _Toc431474376 \h </w:instrText>
            </w:r>
            <w:r w:rsidR="004A055C">
              <w:rPr>
                <w:noProof/>
                <w:webHidden/>
              </w:rPr>
            </w:r>
            <w:r w:rsidR="004A055C">
              <w:rPr>
                <w:noProof/>
                <w:webHidden/>
              </w:rPr>
              <w:fldChar w:fldCharType="separate"/>
            </w:r>
            <w:r w:rsidR="00847639">
              <w:rPr>
                <w:noProof/>
                <w:webHidden/>
              </w:rPr>
              <w:t>21</w:t>
            </w:r>
            <w:r w:rsidR="004A055C">
              <w:rPr>
                <w:noProof/>
                <w:webHidden/>
              </w:rPr>
              <w:fldChar w:fldCharType="end"/>
            </w:r>
          </w:hyperlink>
        </w:p>
        <w:p w:rsidR="004A055C" w:rsidRDefault="00985304">
          <w:pPr>
            <w:pStyle w:val="TOC4"/>
            <w:rPr>
              <w:rFonts w:asciiTheme="minorHAnsi" w:eastAsiaTheme="minorEastAsia" w:hAnsiTheme="minorHAnsi" w:cstheme="minorBidi"/>
              <w:noProof/>
              <w:szCs w:val="22"/>
            </w:rPr>
          </w:pPr>
          <w:hyperlink w:anchor="_Toc431474377" w:history="1">
            <w:r w:rsidR="004A055C" w:rsidRPr="00C00FE5">
              <w:rPr>
                <w:rStyle w:val="Hyperlink"/>
                <w:noProof/>
              </w:rPr>
              <w:t>b)</w:t>
            </w:r>
            <w:r w:rsidR="004A055C">
              <w:rPr>
                <w:rFonts w:asciiTheme="minorHAnsi" w:eastAsiaTheme="minorEastAsia" w:hAnsiTheme="minorHAnsi" w:cstheme="minorBidi"/>
                <w:noProof/>
                <w:szCs w:val="22"/>
              </w:rPr>
              <w:tab/>
            </w:r>
            <w:r w:rsidR="004A055C" w:rsidRPr="00C00FE5">
              <w:rPr>
                <w:rStyle w:val="Hyperlink"/>
                <w:noProof/>
              </w:rPr>
              <w:t>Connection to the National Flood Insurance Program</w:t>
            </w:r>
            <w:r w:rsidR="004A055C">
              <w:rPr>
                <w:noProof/>
                <w:webHidden/>
              </w:rPr>
              <w:tab/>
            </w:r>
            <w:r w:rsidR="004A055C">
              <w:rPr>
                <w:noProof/>
                <w:webHidden/>
              </w:rPr>
              <w:fldChar w:fldCharType="begin"/>
            </w:r>
            <w:r w:rsidR="004A055C">
              <w:rPr>
                <w:noProof/>
                <w:webHidden/>
              </w:rPr>
              <w:instrText xml:space="preserve"> PAGEREF _Toc431474377 \h </w:instrText>
            </w:r>
            <w:r w:rsidR="004A055C">
              <w:rPr>
                <w:noProof/>
                <w:webHidden/>
              </w:rPr>
            </w:r>
            <w:r w:rsidR="004A055C">
              <w:rPr>
                <w:noProof/>
                <w:webHidden/>
              </w:rPr>
              <w:fldChar w:fldCharType="separate"/>
            </w:r>
            <w:r w:rsidR="00847639">
              <w:rPr>
                <w:noProof/>
                <w:webHidden/>
              </w:rPr>
              <w:t>22</w:t>
            </w:r>
            <w:r w:rsidR="004A055C">
              <w:rPr>
                <w:noProof/>
                <w:webHidden/>
              </w:rPr>
              <w:fldChar w:fldCharType="end"/>
            </w:r>
          </w:hyperlink>
        </w:p>
        <w:p w:rsidR="004A055C" w:rsidRDefault="00985304">
          <w:pPr>
            <w:pStyle w:val="TOC4"/>
            <w:rPr>
              <w:rFonts w:asciiTheme="minorHAnsi" w:eastAsiaTheme="minorEastAsia" w:hAnsiTheme="minorHAnsi" w:cstheme="minorBidi"/>
              <w:noProof/>
              <w:szCs w:val="22"/>
            </w:rPr>
          </w:pPr>
          <w:hyperlink w:anchor="_Toc431474378" w:history="1">
            <w:r w:rsidR="004A055C" w:rsidRPr="00C00FE5">
              <w:rPr>
                <w:rStyle w:val="Hyperlink"/>
                <w:noProof/>
              </w:rPr>
              <w:t>c)</w:t>
            </w:r>
            <w:r w:rsidR="004A055C">
              <w:rPr>
                <w:rFonts w:asciiTheme="minorHAnsi" w:eastAsiaTheme="minorEastAsia" w:hAnsiTheme="minorHAnsi" w:cstheme="minorBidi"/>
                <w:noProof/>
                <w:szCs w:val="22"/>
              </w:rPr>
              <w:tab/>
            </w:r>
            <w:r w:rsidR="004A055C" w:rsidRPr="00C00FE5">
              <w:rPr>
                <w:rStyle w:val="Hyperlink"/>
                <w:noProof/>
              </w:rPr>
              <w:t>Connection to Local Communities</w:t>
            </w:r>
            <w:r w:rsidR="004A055C">
              <w:rPr>
                <w:noProof/>
                <w:webHidden/>
              </w:rPr>
              <w:tab/>
            </w:r>
            <w:r w:rsidR="004A055C">
              <w:rPr>
                <w:noProof/>
                <w:webHidden/>
              </w:rPr>
              <w:fldChar w:fldCharType="begin"/>
            </w:r>
            <w:r w:rsidR="004A055C">
              <w:rPr>
                <w:noProof/>
                <w:webHidden/>
              </w:rPr>
              <w:instrText xml:space="preserve"> PAGEREF _Toc431474378 \h </w:instrText>
            </w:r>
            <w:r w:rsidR="004A055C">
              <w:rPr>
                <w:noProof/>
                <w:webHidden/>
              </w:rPr>
            </w:r>
            <w:r w:rsidR="004A055C">
              <w:rPr>
                <w:noProof/>
                <w:webHidden/>
              </w:rPr>
              <w:fldChar w:fldCharType="separate"/>
            </w:r>
            <w:r w:rsidR="00847639">
              <w:rPr>
                <w:noProof/>
                <w:webHidden/>
              </w:rPr>
              <w:t>22</w:t>
            </w:r>
            <w:r w:rsidR="004A055C">
              <w:rPr>
                <w:noProof/>
                <w:webHidden/>
              </w:rPr>
              <w:fldChar w:fldCharType="end"/>
            </w:r>
          </w:hyperlink>
        </w:p>
        <w:p w:rsidR="004A055C" w:rsidRDefault="00985304">
          <w:pPr>
            <w:pStyle w:val="TOC2"/>
            <w:rPr>
              <w:rFonts w:asciiTheme="minorHAnsi" w:eastAsiaTheme="minorEastAsia" w:hAnsiTheme="minorHAnsi" w:cstheme="minorBidi"/>
              <w:noProof/>
              <w:sz w:val="22"/>
              <w:szCs w:val="22"/>
            </w:rPr>
          </w:pPr>
          <w:hyperlink w:anchor="_Toc431474379" w:history="1">
            <w:r w:rsidR="004A055C" w:rsidRPr="00C00FE5">
              <w:rPr>
                <w:rStyle w:val="Hyperlink"/>
                <w:noProof/>
              </w:rPr>
              <w:t>B.</w:t>
            </w:r>
            <w:r w:rsidR="004A055C">
              <w:rPr>
                <w:rFonts w:asciiTheme="minorHAnsi" w:eastAsiaTheme="minorEastAsia" w:hAnsiTheme="minorHAnsi" w:cstheme="minorBidi"/>
                <w:noProof/>
                <w:sz w:val="22"/>
                <w:szCs w:val="22"/>
              </w:rPr>
              <w:tab/>
            </w:r>
            <w:r w:rsidR="004A055C" w:rsidRPr="00C00FE5">
              <w:rPr>
                <w:rStyle w:val="Hyperlink"/>
                <w:noProof/>
              </w:rPr>
              <w:t>Digital Vision</w:t>
            </w:r>
            <w:r w:rsidR="004A055C">
              <w:rPr>
                <w:noProof/>
                <w:webHidden/>
              </w:rPr>
              <w:tab/>
            </w:r>
            <w:r w:rsidR="004A055C">
              <w:rPr>
                <w:noProof/>
                <w:webHidden/>
              </w:rPr>
              <w:fldChar w:fldCharType="begin"/>
            </w:r>
            <w:r w:rsidR="004A055C">
              <w:rPr>
                <w:noProof/>
                <w:webHidden/>
              </w:rPr>
              <w:instrText xml:space="preserve"> PAGEREF _Toc431474379 \h </w:instrText>
            </w:r>
            <w:r w:rsidR="004A055C">
              <w:rPr>
                <w:noProof/>
                <w:webHidden/>
              </w:rPr>
            </w:r>
            <w:r w:rsidR="004A055C">
              <w:rPr>
                <w:noProof/>
                <w:webHidden/>
              </w:rPr>
              <w:fldChar w:fldCharType="separate"/>
            </w:r>
            <w:r w:rsidR="00847639">
              <w:rPr>
                <w:noProof/>
                <w:webHidden/>
              </w:rPr>
              <w:t>23</w:t>
            </w:r>
            <w:r w:rsidR="004A055C">
              <w:rPr>
                <w:noProof/>
                <w:webHidden/>
              </w:rPr>
              <w:fldChar w:fldCharType="end"/>
            </w:r>
          </w:hyperlink>
        </w:p>
        <w:p w:rsidR="004A055C" w:rsidRDefault="00985304">
          <w:pPr>
            <w:pStyle w:val="TOC2"/>
            <w:rPr>
              <w:rFonts w:asciiTheme="minorHAnsi" w:eastAsiaTheme="minorEastAsia" w:hAnsiTheme="minorHAnsi" w:cstheme="minorBidi"/>
              <w:noProof/>
              <w:sz w:val="22"/>
              <w:szCs w:val="22"/>
            </w:rPr>
          </w:pPr>
          <w:hyperlink w:anchor="_Toc431474380" w:history="1">
            <w:r w:rsidR="004A055C" w:rsidRPr="00C00FE5">
              <w:rPr>
                <w:rStyle w:val="Hyperlink"/>
                <w:noProof/>
              </w:rPr>
              <w:t>C.</w:t>
            </w:r>
            <w:r w:rsidR="004A055C">
              <w:rPr>
                <w:rFonts w:asciiTheme="minorHAnsi" w:eastAsiaTheme="minorEastAsia" w:hAnsiTheme="minorHAnsi" w:cstheme="minorBidi"/>
                <w:noProof/>
                <w:sz w:val="22"/>
                <w:szCs w:val="22"/>
              </w:rPr>
              <w:tab/>
            </w:r>
            <w:r w:rsidR="004A055C" w:rsidRPr="00C00FE5">
              <w:rPr>
                <w:rStyle w:val="Hyperlink"/>
                <w:noProof/>
              </w:rPr>
              <w:t>Project Management</w:t>
            </w:r>
            <w:r w:rsidR="004A055C">
              <w:rPr>
                <w:noProof/>
                <w:webHidden/>
              </w:rPr>
              <w:tab/>
            </w:r>
            <w:r w:rsidR="004A055C">
              <w:rPr>
                <w:noProof/>
                <w:webHidden/>
              </w:rPr>
              <w:fldChar w:fldCharType="begin"/>
            </w:r>
            <w:r w:rsidR="004A055C">
              <w:rPr>
                <w:noProof/>
                <w:webHidden/>
              </w:rPr>
              <w:instrText xml:space="preserve"> PAGEREF _Toc431474380 \h </w:instrText>
            </w:r>
            <w:r w:rsidR="004A055C">
              <w:rPr>
                <w:noProof/>
                <w:webHidden/>
              </w:rPr>
            </w:r>
            <w:r w:rsidR="004A055C">
              <w:rPr>
                <w:noProof/>
                <w:webHidden/>
              </w:rPr>
              <w:fldChar w:fldCharType="separate"/>
            </w:r>
            <w:r w:rsidR="00847639">
              <w:rPr>
                <w:noProof/>
                <w:webHidden/>
              </w:rPr>
              <w:t>23</w:t>
            </w:r>
            <w:r w:rsidR="004A055C">
              <w:rPr>
                <w:noProof/>
                <w:webHidden/>
              </w:rPr>
              <w:fldChar w:fldCharType="end"/>
            </w:r>
          </w:hyperlink>
        </w:p>
        <w:p w:rsidR="004A055C" w:rsidRDefault="00985304">
          <w:pPr>
            <w:pStyle w:val="TOC2"/>
            <w:rPr>
              <w:rFonts w:asciiTheme="minorHAnsi" w:eastAsiaTheme="minorEastAsia" w:hAnsiTheme="minorHAnsi" w:cstheme="minorBidi"/>
              <w:noProof/>
              <w:sz w:val="22"/>
              <w:szCs w:val="22"/>
            </w:rPr>
          </w:pPr>
          <w:hyperlink w:anchor="_Toc431474381" w:history="1">
            <w:r w:rsidR="004A055C" w:rsidRPr="00C00FE5">
              <w:rPr>
                <w:rStyle w:val="Hyperlink"/>
                <w:noProof/>
              </w:rPr>
              <w:t>D.</w:t>
            </w:r>
            <w:r w:rsidR="004A055C">
              <w:rPr>
                <w:rFonts w:asciiTheme="minorHAnsi" w:eastAsiaTheme="minorEastAsia" w:hAnsiTheme="minorHAnsi" w:cstheme="minorBidi"/>
                <w:noProof/>
                <w:sz w:val="22"/>
                <w:szCs w:val="22"/>
              </w:rPr>
              <w:tab/>
            </w:r>
            <w:r w:rsidR="004A055C" w:rsidRPr="00C00FE5">
              <w:rPr>
                <w:rStyle w:val="Hyperlink"/>
                <w:noProof/>
              </w:rPr>
              <w:t>Program Management Activity Performance vs. Risk MAP Goals</w:t>
            </w:r>
            <w:r w:rsidR="004A055C">
              <w:rPr>
                <w:noProof/>
                <w:webHidden/>
              </w:rPr>
              <w:tab/>
            </w:r>
            <w:r w:rsidR="004A055C">
              <w:rPr>
                <w:noProof/>
                <w:webHidden/>
              </w:rPr>
              <w:fldChar w:fldCharType="begin"/>
            </w:r>
            <w:r w:rsidR="004A055C">
              <w:rPr>
                <w:noProof/>
                <w:webHidden/>
              </w:rPr>
              <w:instrText xml:space="preserve"> PAGEREF _Toc431474381 \h </w:instrText>
            </w:r>
            <w:r w:rsidR="004A055C">
              <w:rPr>
                <w:noProof/>
                <w:webHidden/>
              </w:rPr>
            </w:r>
            <w:r w:rsidR="004A055C">
              <w:rPr>
                <w:noProof/>
                <w:webHidden/>
              </w:rPr>
              <w:fldChar w:fldCharType="separate"/>
            </w:r>
            <w:r w:rsidR="00847639">
              <w:rPr>
                <w:noProof/>
                <w:webHidden/>
              </w:rPr>
              <w:t>24</w:t>
            </w:r>
            <w:r w:rsidR="004A055C">
              <w:rPr>
                <w:noProof/>
                <w:webHidden/>
              </w:rPr>
              <w:fldChar w:fldCharType="end"/>
            </w:r>
          </w:hyperlink>
        </w:p>
        <w:p w:rsidR="004A055C" w:rsidRDefault="00985304">
          <w:pPr>
            <w:pStyle w:val="TOC1"/>
            <w:rPr>
              <w:rFonts w:asciiTheme="minorHAnsi" w:eastAsiaTheme="minorEastAsia" w:hAnsiTheme="minorHAnsi" w:cstheme="minorBidi"/>
              <w:b w:val="0"/>
              <w:sz w:val="22"/>
            </w:rPr>
          </w:pPr>
          <w:hyperlink w:anchor="_Toc431474382" w:history="1">
            <w:r w:rsidR="004A055C" w:rsidRPr="00C00FE5">
              <w:rPr>
                <w:rStyle w:val="Hyperlink"/>
              </w:rPr>
              <w:t>III.</w:t>
            </w:r>
            <w:r w:rsidR="004A055C">
              <w:rPr>
                <w:rFonts w:asciiTheme="minorHAnsi" w:eastAsiaTheme="minorEastAsia" w:hAnsiTheme="minorHAnsi" w:cstheme="minorBidi"/>
                <w:b w:val="0"/>
                <w:sz w:val="22"/>
              </w:rPr>
              <w:tab/>
            </w:r>
            <w:r w:rsidR="004A055C" w:rsidRPr="00C00FE5">
              <w:rPr>
                <w:rStyle w:val="Hyperlink"/>
              </w:rPr>
              <w:t>Five-Year Plan</w:t>
            </w:r>
            <w:r w:rsidR="004A055C">
              <w:rPr>
                <w:webHidden/>
              </w:rPr>
              <w:tab/>
            </w:r>
            <w:r w:rsidR="004A055C">
              <w:rPr>
                <w:webHidden/>
              </w:rPr>
              <w:fldChar w:fldCharType="begin"/>
            </w:r>
            <w:r w:rsidR="004A055C">
              <w:rPr>
                <w:webHidden/>
              </w:rPr>
              <w:instrText xml:space="preserve"> PAGEREF _Toc431474382 \h </w:instrText>
            </w:r>
            <w:r w:rsidR="004A055C">
              <w:rPr>
                <w:webHidden/>
              </w:rPr>
            </w:r>
            <w:r w:rsidR="004A055C">
              <w:rPr>
                <w:webHidden/>
              </w:rPr>
              <w:fldChar w:fldCharType="separate"/>
            </w:r>
            <w:r w:rsidR="00847639">
              <w:rPr>
                <w:webHidden/>
              </w:rPr>
              <w:t>25</w:t>
            </w:r>
            <w:r w:rsidR="004A055C">
              <w:rPr>
                <w:webHidden/>
              </w:rPr>
              <w:fldChar w:fldCharType="end"/>
            </w:r>
          </w:hyperlink>
        </w:p>
        <w:p w:rsidR="004A055C" w:rsidRDefault="00985304">
          <w:pPr>
            <w:pStyle w:val="TOC2"/>
            <w:rPr>
              <w:rFonts w:asciiTheme="minorHAnsi" w:eastAsiaTheme="minorEastAsia" w:hAnsiTheme="minorHAnsi" w:cstheme="minorBidi"/>
              <w:noProof/>
              <w:sz w:val="22"/>
              <w:szCs w:val="22"/>
            </w:rPr>
          </w:pPr>
          <w:hyperlink w:anchor="_Toc431474383" w:history="1">
            <w:r w:rsidR="004A055C" w:rsidRPr="00C00FE5">
              <w:rPr>
                <w:rStyle w:val="Hyperlink"/>
                <w:noProof/>
              </w:rPr>
              <w:t>A.</w:t>
            </w:r>
            <w:r w:rsidR="004A055C">
              <w:rPr>
                <w:rFonts w:asciiTheme="minorHAnsi" w:eastAsiaTheme="minorEastAsia" w:hAnsiTheme="minorHAnsi" w:cstheme="minorBidi"/>
                <w:noProof/>
                <w:sz w:val="22"/>
                <w:szCs w:val="22"/>
              </w:rPr>
              <w:tab/>
            </w:r>
            <w:r w:rsidR="004A055C" w:rsidRPr="00C00FE5">
              <w:rPr>
                <w:rStyle w:val="Hyperlink"/>
                <w:noProof/>
              </w:rPr>
              <w:t>Watershed Approach</w:t>
            </w:r>
            <w:r w:rsidR="004A055C">
              <w:rPr>
                <w:noProof/>
                <w:webHidden/>
              </w:rPr>
              <w:tab/>
            </w:r>
            <w:r w:rsidR="004A055C">
              <w:rPr>
                <w:noProof/>
                <w:webHidden/>
              </w:rPr>
              <w:fldChar w:fldCharType="begin"/>
            </w:r>
            <w:r w:rsidR="004A055C">
              <w:rPr>
                <w:noProof/>
                <w:webHidden/>
              </w:rPr>
              <w:instrText xml:space="preserve"> PAGEREF _Toc431474383 \h </w:instrText>
            </w:r>
            <w:r w:rsidR="004A055C">
              <w:rPr>
                <w:noProof/>
                <w:webHidden/>
              </w:rPr>
            </w:r>
            <w:r w:rsidR="004A055C">
              <w:rPr>
                <w:noProof/>
                <w:webHidden/>
              </w:rPr>
              <w:fldChar w:fldCharType="separate"/>
            </w:r>
            <w:r w:rsidR="00847639">
              <w:rPr>
                <w:noProof/>
                <w:webHidden/>
              </w:rPr>
              <w:t>25</w:t>
            </w:r>
            <w:r w:rsidR="004A055C">
              <w:rPr>
                <w:noProof/>
                <w:webHidden/>
              </w:rPr>
              <w:fldChar w:fldCharType="end"/>
            </w:r>
          </w:hyperlink>
        </w:p>
        <w:p w:rsidR="004A055C" w:rsidRDefault="00985304">
          <w:pPr>
            <w:pStyle w:val="TOC2"/>
            <w:rPr>
              <w:rFonts w:asciiTheme="minorHAnsi" w:eastAsiaTheme="minorEastAsia" w:hAnsiTheme="minorHAnsi" w:cstheme="minorBidi"/>
              <w:noProof/>
              <w:sz w:val="22"/>
              <w:szCs w:val="22"/>
            </w:rPr>
          </w:pPr>
          <w:hyperlink w:anchor="_Toc431474384" w:history="1">
            <w:r w:rsidR="004A055C" w:rsidRPr="00C00FE5">
              <w:rPr>
                <w:rStyle w:val="Hyperlink"/>
                <w:noProof/>
              </w:rPr>
              <w:t>B.</w:t>
            </w:r>
            <w:r w:rsidR="004A055C">
              <w:rPr>
                <w:rFonts w:asciiTheme="minorHAnsi" w:eastAsiaTheme="minorEastAsia" w:hAnsiTheme="minorHAnsi" w:cstheme="minorBidi"/>
                <w:noProof/>
                <w:sz w:val="22"/>
                <w:szCs w:val="22"/>
              </w:rPr>
              <w:tab/>
            </w:r>
            <w:r w:rsidR="004A055C" w:rsidRPr="00C00FE5">
              <w:rPr>
                <w:rStyle w:val="Hyperlink"/>
                <w:noProof/>
              </w:rPr>
              <w:t>Defining Risk in Fiscal Year 2015 and Beyond</w:t>
            </w:r>
            <w:r w:rsidR="004A055C">
              <w:rPr>
                <w:noProof/>
                <w:webHidden/>
              </w:rPr>
              <w:tab/>
            </w:r>
            <w:r w:rsidR="004A055C">
              <w:rPr>
                <w:noProof/>
                <w:webHidden/>
              </w:rPr>
              <w:fldChar w:fldCharType="begin"/>
            </w:r>
            <w:r w:rsidR="004A055C">
              <w:rPr>
                <w:noProof/>
                <w:webHidden/>
              </w:rPr>
              <w:instrText xml:space="preserve"> PAGEREF _Toc431474384 \h </w:instrText>
            </w:r>
            <w:r w:rsidR="004A055C">
              <w:rPr>
                <w:noProof/>
                <w:webHidden/>
              </w:rPr>
            </w:r>
            <w:r w:rsidR="004A055C">
              <w:rPr>
                <w:noProof/>
                <w:webHidden/>
              </w:rPr>
              <w:fldChar w:fldCharType="separate"/>
            </w:r>
            <w:r w:rsidR="00847639">
              <w:rPr>
                <w:noProof/>
                <w:webHidden/>
              </w:rPr>
              <w:t>27</w:t>
            </w:r>
            <w:r w:rsidR="004A055C">
              <w:rPr>
                <w:noProof/>
                <w:webHidden/>
              </w:rPr>
              <w:fldChar w:fldCharType="end"/>
            </w:r>
          </w:hyperlink>
        </w:p>
        <w:p w:rsidR="004A055C" w:rsidRDefault="00985304">
          <w:pPr>
            <w:pStyle w:val="TOC2"/>
            <w:rPr>
              <w:rFonts w:asciiTheme="minorHAnsi" w:eastAsiaTheme="minorEastAsia" w:hAnsiTheme="minorHAnsi" w:cstheme="minorBidi"/>
              <w:noProof/>
              <w:sz w:val="22"/>
              <w:szCs w:val="22"/>
            </w:rPr>
          </w:pPr>
          <w:hyperlink w:anchor="_Toc431474385" w:history="1">
            <w:r w:rsidR="004A055C" w:rsidRPr="00C00FE5">
              <w:rPr>
                <w:rStyle w:val="Hyperlink"/>
                <w:noProof/>
              </w:rPr>
              <w:t>C.</w:t>
            </w:r>
            <w:r w:rsidR="004A055C">
              <w:rPr>
                <w:rFonts w:asciiTheme="minorHAnsi" w:eastAsiaTheme="minorEastAsia" w:hAnsiTheme="minorHAnsi" w:cstheme="minorBidi"/>
                <w:noProof/>
                <w:sz w:val="22"/>
                <w:szCs w:val="22"/>
              </w:rPr>
              <w:tab/>
            </w:r>
            <w:r w:rsidR="004A055C" w:rsidRPr="00C00FE5">
              <w:rPr>
                <w:rStyle w:val="Hyperlink"/>
                <w:noProof/>
              </w:rPr>
              <w:t>Defining Need in Fiscal Year 2015 and Beyond</w:t>
            </w:r>
            <w:r w:rsidR="004A055C">
              <w:rPr>
                <w:noProof/>
                <w:webHidden/>
              </w:rPr>
              <w:tab/>
            </w:r>
            <w:r w:rsidR="004A055C">
              <w:rPr>
                <w:noProof/>
                <w:webHidden/>
              </w:rPr>
              <w:fldChar w:fldCharType="begin"/>
            </w:r>
            <w:r w:rsidR="004A055C">
              <w:rPr>
                <w:noProof/>
                <w:webHidden/>
              </w:rPr>
              <w:instrText xml:space="preserve"> PAGEREF _Toc431474385 \h </w:instrText>
            </w:r>
            <w:r w:rsidR="004A055C">
              <w:rPr>
                <w:noProof/>
                <w:webHidden/>
              </w:rPr>
            </w:r>
            <w:r w:rsidR="004A055C">
              <w:rPr>
                <w:noProof/>
                <w:webHidden/>
              </w:rPr>
              <w:fldChar w:fldCharType="separate"/>
            </w:r>
            <w:r w:rsidR="00847639">
              <w:rPr>
                <w:noProof/>
                <w:webHidden/>
              </w:rPr>
              <w:t>29</w:t>
            </w:r>
            <w:r w:rsidR="004A055C">
              <w:rPr>
                <w:noProof/>
                <w:webHidden/>
              </w:rPr>
              <w:fldChar w:fldCharType="end"/>
            </w:r>
          </w:hyperlink>
        </w:p>
        <w:p w:rsidR="004A055C" w:rsidRDefault="00985304">
          <w:pPr>
            <w:pStyle w:val="TOC2"/>
            <w:rPr>
              <w:rFonts w:asciiTheme="minorHAnsi" w:eastAsiaTheme="minorEastAsia" w:hAnsiTheme="minorHAnsi" w:cstheme="minorBidi"/>
              <w:noProof/>
              <w:sz w:val="22"/>
              <w:szCs w:val="22"/>
            </w:rPr>
          </w:pPr>
          <w:hyperlink w:anchor="_Toc431474386" w:history="1">
            <w:r w:rsidR="004A055C" w:rsidRPr="00C00FE5">
              <w:rPr>
                <w:rStyle w:val="Hyperlink"/>
                <w:noProof/>
              </w:rPr>
              <w:t>D.</w:t>
            </w:r>
            <w:r w:rsidR="004A055C">
              <w:rPr>
                <w:rFonts w:asciiTheme="minorHAnsi" w:eastAsiaTheme="minorEastAsia" w:hAnsiTheme="minorHAnsi" w:cstheme="minorBidi"/>
                <w:noProof/>
                <w:sz w:val="22"/>
                <w:szCs w:val="22"/>
              </w:rPr>
              <w:tab/>
            </w:r>
            <w:r w:rsidR="004A055C" w:rsidRPr="00C00FE5">
              <w:rPr>
                <w:rStyle w:val="Hyperlink"/>
                <w:noProof/>
              </w:rPr>
              <w:t>Topographic Data Availability</w:t>
            </w:r>
            <w:r w:rsidR="004A055C">
              <w:rPr>
                <w:noProof/>
                <w:webHidden/>
              </w:rPr>
              <w:tab/>
            </w:r>
            <w:r w:rsidR="004A055C">
              <w:rPr>
                <w:noProof/>
                <w:webHidden/>
              </w:rPr>
              <w:fldChar w:fldCharType="begin"/>
            </w:r>
            <w:r w:rsidR="004A055C">
              <w:rPr>
                <w:noProof/>
                <w:webHidden/>
              </w:rPr>
              <w:instrText xml:space="preserve"> PAGEREF _Toc431474386 \h </w:instrText>
            </w:r>
            <w:r w:rsidR="004A055C">
              <w:rPr>
                <w:noProof/>
                <w:webHidden/>
              </w:rPr>
            </w:r>
            <w:r w:rsidR="004A055C">
              <w:rPr>
                <w:noProof/>
                <w:webHidden/>
              </w:rPr>
              <w:fldChar w:fldCharType="separate"/>
            </w:r>
            <w:r w:rsidR="00847639">
              <w:rPr>
                <w:noProof/>
                <w:webHidden/>
              </w:rPr>
              <w:t>30</w:t>
            </w:r>
            <w:r w:rsidR="004A055C">
              <w:rPr>
                <w:noProof/>
                <w:webHidden/>
              </w:rPr>
              <w:fldChar w:fldCharType="end"/>
            </w:r>
          </w:hyperlink>
        </w:p>
        <w:p w:rsidR="004A055C" w:rsidRDefault="00985304">
          <w:pPr>
            <w:pStyle w:val="TOC2"/>
            <w:rPr>
              <w:rFonts w:asciiTheme="minorHAnsi" w:eastAsiaTheme="minorEastAsia" w:hAnsiTheme="minorHAnsi" w:cstheme="minorBidi"/>
              <w:noProof/>
              <w:sz w:val="22"/>
              <w:szCs w:val="22"/>
            </w:rPr>
          </w:pPr>
          <w:hyperlink w:anchor="_Toc431474387" w:history="1">
            <w:r w:rsidR="004A055C" w:rsidRPr="00C00FE5">
              <w:rPr>
                <w:rStyle w:val="Hyperlink"/>
                <w:noProof/>
              </w:rPr>
              <w:t>E.</w:t>
            </w:r>
            <w:r w:rsidR="004A055C">
              <w:rPr>
                <w:rFonts w:asciiTheme="minorHAnsi" w:eastAsiaTheme="minorEastAsia" w:hAnsiTheme="minorHAnsi" w:cstheme="minorBidi"/>
                <w:noProof/>
                <w:sz w:val="22"/>
                <w:szCs w:val="22"/>
              </w:rPr>
              <w:tab/>
            </w:r>
            <w:r w:rsidR="004A055C" w:rsidRPr="00C00FE5">
              <w:rPr>
                <w:rStyle w:val="Hyperlink"/>
                <w:noProof/>
              </w:rPr>
              <w:t>Levee Strategies</w:t>
            </w:r>
            <w:r w:rsidR="004A055C">
              <w:rPr>
                <w:noProof/>
                <w:webHidden/>
              </w:rPr>
              <w:tab/>
            </w:r>
            <w:r w:rsidR="004A055C">
              <w:rPr>
                <w:noProof/>
                <w:webHidden/>
              </w:rPr>
              <w:fldChar w:fldCharType="begin"/>
            </w:r>
            <w:r w:rsidR="004A055C">
              <w:rPr>
                <w:noProof/>
                <w:webHidden/>
              </w:rPr>
              <w:instrText xml:space="preserve"> PAGEREF _Toc431474387 \h </w:instrText>
            </w:r>
            <w:r w:rsidR="004A055C">
              <w:rPr>
                <w:noProof/>
                <w:webHidden/>
              </w:rPr>
            </w:r>
            <w:r w:rsidR="004A055C">
              <w:rPr>
                <w:noProof/>
                <w:webHidden/>
              </w:rPr>
              <w:fldChar w:fldCharType="separate"/>
            </w:r>
            <w:r w:rsidR="00847639">
              <w:rPr>
                <w:noProof/>
                <w:webHidden/>
              </w:rPr>
              <w:t>32</w:t>
            </w:r>
            <w:r w:rsidR="004A055C">
              <w:rPr>
                <w:noProof/>
                <w:webHidden/>
              </w:rPr>
              <w:fldChar w:fldCharType="end"/>
            </w:r>
          </w:hyperlink>
        </w:p>
        <w:p w:rsidR="004A055C" w:rsidRDefault="00985304">
          <w:pPr>
            <w:pStyle w:val="TOC2"/>
            <w:rPr>
              <w:rFonts w:asciiTheme="minorHAnsi" w:eastAsiaTheme="minorEastAsia" w:hAnsiTheme="minorHAnsi" w:cstheme="minorBidi"/>
              <w:noProof/>
              <w:sz w:val="22"/>
              <w:szCs w:val="22"/>
            </w:rPr>
          </w:pPr>
          <w:hyperlink w:anchor="_Toc431474388" w:history="1">
            <w:r w:rsidR="004A055C" w:rsidRPr="00C00FE5">
              <w:rPr>
                <w:rStyle w:val="Hyperlink"/>
                <w:noProof/>
              </w:rPr>
              <w:t>F.</w:t>
            </w:r>
            <w:r w:rsidR="004A055C">
              <w:rPr>
                <w:rFonts w:asciiTheme="minorHAnsi" w:eastAsiaTheme="minorEastAsia" w:hAnsiTheme="minorHAnsi" w:cstheme="minorBidi"/>
                <w:noProof/>
                <w:sz w:val="22"/>
                <w:szCs w:val="22"/>
              </w:rPr>
              <w:tab/>
            </w:r>
            <w:r w:rsidR="004A055C" w:rsidRPr="00C00FE5">
              <w:rPr>
                <w:rStyle w:val="Hyperlink"/>
                <w:noProof/>
              </w:rPr>
              <w:t>Coastal Needs</w:t>
            </w:r>
            <w:r w:rsidR="004A055C">
              <w:rPr>
                <w:noProof/>
                <w:webHidden/>
              </w:rPr>
              <w:tab/>
            </w:r>
            <w:r w:rsidR="004A055C">
              <w:rPr>
                <w:noProof/>
                <w:webHidden/>
              </w:rPr>
              <w:fldChar w:fldCharType="begin"/>
            </w:r>
            <w:r w:rsidR="004A055C">
              <w:rPr>
                <w:noProof/>
                <w:webHidden/>
              </w:rPr>
              <w:instrText xml:space="preserve"> PAGEREF _Toc431474388 \h </w:instrText>
            </w:r>
            <w:r w:rsidR="004A055C">
              <w:rPr>
                <w:noProof/>
                <w:webHidden/>
              </w:rPr>
            </w:r>
            <w:r w:rsidR="004A055C">
              <w:rPr>
                <w:noProof/>
                <w:webHidden/>
              </w:rPr>
              <w:fldChar w:fldCharType="separate"/>
            </w:r>
            <w:r w:rsidR="00847639">
              <w:rPr>
                <w:noProof/>
                <w:webHidden/>
              </w:rPr>
              <w:t>32</w:t>
            </w:r>
            <w:r w:rsidR="004A055C">
              <w:rPr>
                <w:noProof/>
                <w:webHidden/>
              </w:rPr>
              <w:fldChar w:fldCharType="end"/>
            </w:r>
          </w:hyperlink>
        </w:p>
        <w:p w:rsidR="004A055C" w:rsidRDefault="00985304">
          <w:pPr>
            <w:pStyle w:val="TOC2"/>
            <w:rPr>
              <w:rFonts w:asciiTheme="minorHAnsi" w:eastAsiaTheme="minorEastAsia" w:hAnsiTheme="minorHAnsi" w:cstheme="minorBidi"/>
              <w:noProof/>
              <w:sz w:val="22"/>
              <w:szCs w:val="22"/>
            </w:rPr>
          </w:pPr>
          <w:hyperlink w:anchor="_Toc431474389" w:history="1">
            <w:r w:rsidR="004A055C" w:rsidRPr="00C00FE5">
              <w:rPr>
                <w:rStyle w:val="Hyperlink"/>
                <w:noProof/>
              </w:rPr>
              <w:t>G.</w:t>
            </w:r>
            <w:r w:rsidR="004A055C">
              <w:rPr>
                <w:rFonts w:asciiTheme="minorHAnsi" w:eastAsiaTheme="minorEastAsia" w:hAnsiTheme="minorHAnsi" w:cstheme="minorBidi"/>
                <w:noProof/>
                <w:sz w:val="22"/>
                <w:szCs w:val="22"/>
              </w:rPr>
              <w:tab/>
            </w:r>
            <w:r w:rsidR="004A055C" w:rsidRPr="00C00FE5">
              <w:rPr>
                <w:rStyle w:val="Hyperlink"/>
                <w:noProof/>
              </w:rPr>
              <w:t>Watershed Sequencing FY 2015 through FY 2019</w:t>
            </w:r>
            <w:r w:rsidR="004A055C">
              <w:rPr>
                <w:noProof/>
                <w:webHidden/>
              </w:rPr>
              <w:tab/>
            </w:r>
            <w:r w:rsidR="004A055C">
              <w:rPr>
                <w:noProof/>
                <w:webHidden/>
              </w:rPr>
              <w:fldChar w:fldCharType="begin"/>
            </w:r>
            <w:r w:rsidR="004A055C">
              <w:rPr>
                <w:noProof/>
                <w:webHidden/>
              </w:rPr>
              <w:instrText xml:space="preserve"> PAGEREF _Toc431474389 \h </w:instrText>
            </w:r>
            <w:r w:rsidR="004A055C">
              <w:rPr>
                <w:noProof/>
                <w:webHidden/>
              </w:rPr>
            </w:r>
            <w:r w:rsidR="004A055C">
              <w:rPr>
                <w:noProof/>
                <w:webHidden/>
              </w:rPr>
              <w:fldChar w:fldCharType="separate"/>
            </w:r>
            <w:r w:rsidR="00847639">
              <w:rPr>
                <w:noProof/>
                <w:webHidden/>
              </w:rPr>
              <w:t>33</w:t>
            </w:r>
            <w:r w:rsidR="004A055C">
              <w:rPr>
                <w:noProof/>
                <w:webHidden/>
              </w:rPr>
              <w:fldChar w:fldCharType="end"/>
            </w:r>
          </w:hyperlink>
        </w:p>
        <w:p w:rsidR="004A055C" w:rsidRDefault="00985304">
          <w:pPr>
            <w:pStyle w:val="TOC2"/>
            <w:rPr>
              <w:rFonts w:asciiTheme="minorHAnsi" w:eastAsiaTheme="minorEastAsia" w:hAnsiTheme="minorHAnsi" w:cstheme="minorBidi"/>
              <w:noProof/>
              <w:sz w:val="22"/>
              <w:szCs w:val="22"/>
            </w:rPr>
          </w:pPr>
          <w:hyperlink w:anchor="_Toc431474390" w:history="1">
            <w:r w:rsidR="004A055C" w:rsidRPr="00C00FE5">
              <w:rPr>
                <w:rStyle w:val="Hyperlink"/>
                <w:noProof/>
              </w:rPr>
              <w:t>H.</w:t>
            </w:r>
            <w:r w:rsidR="004A055C">
              <w:rPr>
                <w:rFonts w:asciiTheme="minorHAnsi" w:eastAsiaTheme="minorEastAsia" w:hAnsiTheme="minorHAnsi" w:cstheme="minorBidi"/>
                <w:noProof/>
                <w:sz w:val="22"/>
                <w:szCs w:val="22"/>
              </w:rPr>
              <w:tab/>
            </w:r>
            <w:r w:rsidR="004A055C" w:rsidRPr="00C00FE5">
              <w:rPr>
                <w:rStyle w:val="Hyperlink"/>
                <w:noProof/>
              </w:rPr>
              <w:t>Funding in Fiscal Year 2015</w:t>
            </w:r>
            <w:r w:rsidR="004A055C">
              <w:rPr>
                <w:noProof/>
                <w:webHidden/>
              </w:rPr>
              <w:tab/>
            </w:r>
            <w:r w:rsidR="004A055C">
              <w:rPr>
                <w:noProof/>
                <w:webHidden/>
              </w:rPr>
              <w:fldChar w:fldCharType="begin"/>
            </w:r>
            <w:r w:rsidR="004A055C">
              <w:rPr>
                <w:noProof/>
                <w:webHidden/>
              </w:rPr>
              <w:instrText xml:space="preserve"> PAGEREF _Toc431474390 \h </w:instrText>
            </w:r>
            <w:r w:rsidR="004A055C">
              <w:rPr>
                <w:noProof/>
                <w:webHidden/>
              </w:rPr>
            </w:r>
            <w:r w:rsidR="004A055C">
              <w:rPr>
                <w:noProof/>
                <w:webHidden/>
              </w:rPr>
              <w:fldChar w:fldCharType="separate"/>
            </w:r>
            <w:r w:rsidR="00847639">
              <w:rPr>
                <w:noProof/>
                <w:webHidden/>
              </w:rPr>
              <w:t>35</w:t>
            </w:r>
            <w:r w:rsidR="004A055C">
              <w:rPr>
                <w:noProof/>
                <w:webHidden/>
              </w:rPr>
              <w:fldChar w:fldCharType="end"/>
            </w:r>
          </w:hyperlink>
        </w:p>
        <w:p w:rsidR="004A055C" w:rsidRDefault="00985304">
          <w:pPr>
            <w:pStyle w:val="TOC2"/>
            <w:rPr>
              <w:rFonts w:asciiTheme="minorHAnsi" w:eastAsiaTheme="minorEastAsia" w:hAnsiTheme="minorHAnsi" w:cstheme="minorBidi"/>
              <w:noProof/>
              <w:sz w:val="22"/>
              <w:szCs w:val="22"/>
            </w:rPr>
          </w:pPr>
          <w:hyperlink w:anchor="_Toc431474391" w:history="1">
            <w:r w:rsidR="004A055C" w:rsidRPr="00C00FE5">
              <w:rPr>
                <w:rStyle w:val="Hyperlink"/>
                <w:noProof/>
              </w:rPr>
              <w:t>I.</w:t>
            </w:r>
            <w:r w:rsidR="004A055C">
              <w:rPr>
                <w:rFonts w:asciiTheme="minorHAnsi" w:eastAsiaTheme="minorEastAsia" w:hAnsiTheme="minorHAnsi" w:cstheme="minorBidi"/>
                <w:noProof/>
                <w:sz w:val="22"/>
                <w:szCs w:val="22"/>
              </w:rPr>
              <w:tab/>
            </w:r>
            <w:r w:rsidR="004A055C" w:rsidRPr="00C00FE5">
              <w:rPr>
                <w:rStyle w:val="Hyperlink"/>
                <w:noProof/>
              </w:rPr>
              <w:t>Proposed Fiscal Year 2015 Project Deliverables</w:t>
            </w:r>
            <w:r w:rsidR="004A055C">
              <w:rPr>
                <w:noProof/>
                <w:webHidden/>
              </w:rPr>
              <w:tab/>
            </w:r>
            <w:r w:rsidR="004A055C">
              <w:rPr>
                <w:noProof/>
                <w:webHidden/>
              </w:rPr>
              <w:fldChar w:fldCharType="begin"/>
            </w:r>
            <w:r w:rsidR="004A055C">
              <w:rPr>
                <w:noProof/>
                <w:webHidden/>
              </w:rPr>
              <w:instrText xml:space="preserve"> PAGEREF _Toc431474391 \h </w:instrText>
            </w:r>
            <w:r w:rsidR="004A055C">
              <w:rPr>
                <w:noProof/>
                <w:webHidden/>
              </w:rPr>
            </w:r>
            <w:r w:rsidR="004A055C">
              <w:rPr>
                <w:noProof/>
                <w:webHidden/>
              </w:rPr>
              <w:fldChar w:fldCharType="separate"/>
            </w:r>
            <w:r w:rsidR="00847639">
              <w:rPr>
                <w:noProof/>
                <w:webHidden/>
              </w:rPr>
              <w:t>36</w:t>
            </w:r>
            <w:r w:rsidR="004A055C">
              <w:rPr>
                <w:noProof/>
                <w:webHidden/>
              </w:rPr>
              <w:fldChar w:fldCharType="end"/>
            </w:r>
          </w:hyperlink>
        </w:p>
        <w:p w:rsidR="004A055C" w:rsidRDefault="00985304">
          <w:pPr>
            <w:pStyle w:val="TOC1"/>
            <w:rPr>
              <w:rFonts w:asciiTheme="minorHAnsi" w:eastAsiaTheme="minorEastAsia" w:hAnsiTheme="minorHAnsi" w:cstheme="minorBidi"/>
              <w:b w:val="0"/>
              <w:sz w:val="22"/>
            </w:rPr>
          </w:pPr>
          <w:hyperlink w:anchor="_Toc431474392" w:history="1">
            <w:r w:rsidR="004A055C" w:rsidRPr="00C00FE5">
              <w:rPr>
                <w:rStyle w:val="Hyperlink"/>
              </w:rPr>
              <w:t>IV.</w:t>
            </w:r>
            <w:r w:rsidR="004A055C">
              <w:rPr>
                <w:rFonts w:asciiTheme="minorHAnsi" w:eastAsiaTheme="minorEastAsia" w:hAnsiTheme="minorHAnsi" w:cstheme="minorBidi"/>
                <w:b w:val="0"/>
                <w:sz w:val="22"/>
              </w:rPr>
              <w:tab/>
            </w:r>
            <w:r w:rsidR="004A055C" w:rsidRPr="00C00FE5">
              <w:rPr>
                <w:rStyle w:val="Hyperlink"/>
              </w:rPr>
              <w:t>Current Risk MAP Performance Measures</w:t>
            </w:r>
            <w:r w:rsidR="004A055C">
              <w:rPr>
                <w:webHidden/>
              </w:rPr>
              <w:tab/>
            </w:r>
            <w:r w:rsidR="004A055C">
              <w:rPr>
                <w:webHidden/>
              </w:rPr>
              <w:fldChar w:fldCharType="begin"/>
            </w:r>
            <w:r w:rsidR="004A055C">
              <w:rPr>
                <w:webHidden/>
              </w:rPr>
              <w:instrText xml:space="preserve"> PAGEREF _Toc431474392 \h </w:instrText>
            </w:r>
            <w:r w:rsidR="004A055C">
              <w:rPr>
                <w:webHidden/>
              </w:rPr>
            </w:r>
            <w:r w:rsidR="004A055C">
              <w:rPr>
                <w:webHidden/>
              </w:rPr>
              <w:fldChar w:fldCharType="separate"/>
            </w:r>
            <w:r w:rsidR="00847639">
              <w:rPr>
                <w:webHidden/>
              </w:rPr>
              <w:t>36</w:t>
            </w:r>
            <w:r w:rsidR="004A055C">
              <w:rPr>
                <w:webHidden/>
              </w:rPr>
              <w:fldChar w:fldCharType="end"/>
            </w:r>
          </w:hyperlink>
        </w:p>
        <w:p w:rsidR="004A055C" w:rsidRDefault="00985304">
          <w:pPr>
            <w:pStyle w:val="TOC2"/>
            <w:rPr>
              <w:rFonts w:asciiTheme="minorHAnsi" w:eastAsiaTheme="minorEastAsia" w:hAnsiTheme="minorHAnsi" w:cstheme="minorBidi"/>
              <w:noProof/>
              <w:sz w:val="22"/>
              <w:szCs w:val="22"/>
            </w:rPr>
          </w:pPr>
          <w:hyperlink w:anchor="_Toc431474393" w:history="1">
            <w:r w:rsidR="004A055C" w:rsidRPr="00C00FE5">
              <w:rPr>
                <w:rStyle w:val="Hyperlink"/>
                <w:noProof/>
              </w:rPr>
              <w:t>A.</w:t>
            </w:r>
            <w:r w:rsidR="004A055C">
              <w:rPr>
                <w:rFonts w:asciiTheme="minorHAnsi" w:eastAsiaTheme="minorEastAsia" w:hAnsiTheme="minorHAnsi" w:cstheme="minorBidi"/>
                <w:noProof/>
                <w:sz w:val="22"/>
                <w:szCs w:val="22"/>
              </w:rPr>
              <w:tab/>
            </w:r>
            <w:r w:rsidR="004A055C" w:rsidRPr="00C00FE5">
              <w:rPr>
                <w:rStyle w:val="Hyperlink"/>
                <w:noProof/>
              </w:rPr>
              <w:t>Deployment</w:t>
            </w:r>
            <w:r w:rsidR="004A055C">
              <w:rPr>
                <w:noProof/>
                <w:webHidden/>
              </w:rPr>
              <w:tab/>
            </w:r>
            <w:r w:rsidR="004A055C">
              <w:rPr>
                <w:noProof/>
                <w:webHidden/>
              </w:rPr>
              <w:fldChar w:fldCharType="begin"/>
            </w:r>
            <w:r w:rsidR="004A055C">
              <w:rPr>
                <w:noProof/>
                <w:webHidden/>
              </w:rPr>
              <w:instrText xml:space="preserve"> PAGEREF _Toc431474393 \h </w:instrText>
            </w:r>
            <w:r w:rsidR="004A055C">
              <w:rPr>
                <w:noProof/>
                <w:webHidden/>
              </w:rPr>
            </w:r>
            <w:r w:rsidR="004A055C">
              <w:rPr>
                <w:noProof/>
                <w:webHidden/>
              </w:rPr>
              <w:fldChar w:fldCharType="separate"/>
            </w:r>
            <w:r w:rsidR="00847639">
              <w:rPr>
                <w:noProof/>
                <w:webHidden/>
              </w:rPr>
              <w:t>36</w:t>
            </w:r>
            <w:r w:rsidR="004A055C">
              <w:rPr>
                <w:noProof/>
                <w:webHidden/>
              </w:rPr>
              <w:fldChar w:fldCharType="end"/>
            </w:r>
          </w:hyperlink>
        </w:p>
        <w:p w:rsidR="004A055C" w:rsidRDefault="00985304">
          <w:pPr>
            <w:pStyle w:val="TOC2"/>
            <w:rPr>
              <w:rFonts w:asciiTheme="minorHAnsi" w:eastAsiaTheme="minorEastAsia" w:hAnsiTheme="minorHAnsi" w:cstheme="minorBidi"/>
              <w:noProof/>
              <w:sz w:val="22"/>
              <w:szCs w:val="22"/>
            </w:rPr>
          </w:pPr>
          <w:hyperlink w:anchor="_Toc431474394" w:history="1">
            <w:r w:rsidR="004A055C" w:rsidRPr="00C00FE5">
              <w:rPr>
                <w:rStyle w:val="Hyperlink"/>
                <w:noProof/>
              </w:rPr>
              <w:t>B.</w:t>
            </w:r>
            <w:r w:rsidR="004A055C">
              <w:rPr>
                <w:rFonts w:asciiTheme="minorHAnsi" w:eastAsiaTheme="minorEastAsia" w:hAnsiTheme="minorHAnsi" w:cstheme="minorBidi"/>
                <w:noProof/>
                <w:sz w:val="22"/>
                <w:szCs w:val="22"/>
              </w:rPr>
              <w:tab/>
            </w:r>
            <w:r w:rsidR="004A055C" w:rsidRPr="00C00FE5">
              <w:rPr>
                <w:rStyle w:val="Hyperlink"/>
                <w:noProof/>
              </w:rPr>
              <w:t>New, Validated, or Updated Engineering</w:t>
            </w:r>
            <w:r w:rsidR="004A055C">
              <w:rPr>
                <w:noProof/>
                <w:webHidden/>
              </w:rPr>
              <w:tab/>
            </w:r>
            <w:r w:rsidR="004A055C">
              <w:rPr>
                <w:noProof/>
                <w:webHidden/>
              </w:rPr>
              <w:fldChar w:fldCharType="begin"/>
            </w:r>
            <w:r w:rsidR="004A055C">
              <w:rPr>
                <w:noProof/>
                <w:webHidden/>
              </w:rPr>
              <w:instrText xml:space="preserve"> PAGEREF _Toc431474394 \h </w:instrText>
            </w:r>
            <w:r w:rsidR="004A055C">
              <w:rPr>
                <w:noProof/>
                <w:webHidden/>
              </w:rPr>
            </w:r>
            <w:r w:rsidR="004A055C">
              <w:rPr>
                <w:noProof/>
                <w:webHidden/>
              </w:rPr>
              <w:fldChar w:fldCharType="separate"/>
            </w:r>
            <w:r w:rsidR="00847639">
              <w:rPr>
                <w:noProof/>
                <w:webHidden/>
              </w:rPr>
              <w:t>40</w:t>
            </w:r>
            <w:r w:rsidR="004A055C">
              <w:rPr>
                <w:noProof/>
                <w:webHidden/>
              </w:rPr>
              <w:fldChar w:fldCharType="end"/>
            </w:r>
          </w:hyperlink>
        </w:p>
        <w:p w:rsidR="004A055C" w:rsidRDefault="00985304">
          <w:pPr>
            <w:pStyle w:val="TOC2"/>
            <w:rPr>
              <w:rFonts w:asciiTheme="minorHAnsi" w:eastAsiaTheme="minorEastAsia" w:hAnsiTheme="minorHAnsi" w:cstheme="minorBidi"/>
              <w:noProof/>
              <w:sz w:val="22"/>
              <w:szCs w:val="22"/>
            </w:rPr>
          </w:pPr>
          <w:hyperlink w:anchor="_Toc431474395" w:history="1">
            <w:r w:rsidR="004A055C" w:rsidRPr="00C00FE5">
              <w:rPr>
                <w:rStyle w:val="Hyperlink"/>
                <w:noProof/>
              </w:rPr>
              <w:t>C.</w:t>
            </w:r>
            <w:r w:rsidR="004A055C">
              <w:rPr>
                <w:rFonts w:asciiTheme="minorHAnsi" w:eastAsiaTheme="minorEastAsia" w:hAnsiTheme="minorHAnsi" w:cstheme="minorBidi"/>
                <w:noProof/>
                <w:sz w:val="22"/>
                <w:szCs w:val="22"/>
              </w:rPr>
              <w:tab/>
            </w:r>
            <w:r w:rsidR="004A055C" w:rsidRPr="00C00FE5">
              <w:rPr>
                <w:rStyle w:val="Hyperlink"/>
                <w:noProof/>
              </w:rPr>
              <w:t>Awareness</w:t>
            </w:r>
            <w:r w:rsidR="004A055C">
              <w:rPr>
                <w:noProof/>
                <w:webHidden/>
              </w:rPr>
              <w:tab/>
            </w:r>
            <w:r w:rsidR="004A055C">
              <w:rPr>
                <w:noProof/>
                <w:webHidden/>
              </w:rPr>
              <w:fldChar w:fldCharType="begin"/>
            </w:r>
            <w:r w:rsidR="004A055C">
              <w:rPr>
                <w:noProof/>
                <w:webHidden/>
              </w:rPr>
              <w:instrText xml:space="preserve"> PAGEREF _Toc431474395 \h </w:instrText>
            </w:r>
            <w:r w:rsidR="004A055C">
              <w:rPr>
                <w:noProof/>
                <w:webHidden/>
              </w:rPr>
            </w:r>
            <w:r w:rsidR="004A055C">
              <w:rPr>
                <w:noProof/>
                <w:webHidden/>
              </w:rPr>
              <w:fldChar w:fldCharType="separate"/>
            </w:r>
            <w:r w:rsidR="00847639">
              <w:rPr>
                <w:noProof/>
                <w:webHidden/>
              </w:rPr>
              <w:t>40</w:t>
            </w:r>
            <w:r w:rsidR="004A055C">
              <w:rPr>
                <w:noProof/>
                <w:webHidden/>
              </w:rPr>
              <w:fldChar w:fldCharType="end"/>
            </w:r>
          </w:hyperlink>
        </w:p>
        <w:p w:rsidR="004A055C" w:rsidRDefault="00985304">
          <w:pPr>
            <w:pStyle w:val="TOC2"/>
            <w:rPr>
              <w:rFonts w:asciiTheme="minorHAnsi" w:eastAsiaTheme="minorEastAsia" w:hAnsiTheme="minorHAnsi" w:cstheme="minorBidi"/>
              <w:noProof/>
              <w:sz w:val="22"/>
              <w:szCs w:val="22"/>
            </w:rPr>
          </w:pPr>
          <w:hyperlink w:anchor="_Toc431474396" w:history="1">
            <w:r w:rsidR="004A055C" w:rsidRPr="00C00FE5">
              <w:rPr>
                <w:rStyle w:val="Hyperlink"/>
                <w:noProof/>
              </w:rPr>
              <w:t>D.</w:t>
            </w:r>
            <w:r w:rsidR="004A055C">
              <w:rPr>
                <w:rFonts w:asciiTheme="minorHAnsi" w:eastAsiaTheme="minorEastAsia" w:hAnsiTheme="minorHAnsi" w:cstheme="minorBidi"/>
                <w:noProof/>
                <w:sz w:val="22"/>
                <w:szCs w:val="22"/>
              </w:rPr>
              <w:tab/>
            </w:r>
            <w:r w:rsidR="004A055C" w:rsidRPr="00C00FE5">
              <w:rPr>
                <w:rStyle w:val="Hyperlink"/>
                <w:noProof/>
              </w:rPr>
              <w:t>Action Measure</w:t>
            </w:r>
            <w:r w:rsidR="004A055C">
              <w:rPr>
                <w:noProof/>
                <w:webHidden/>
              </w:rPr>
              <w:tab/>
            </w:r>
            <w:r w:rsidR="004A055C">
              <w:rPr>
                <w:noProof/>
                <w:webHidden/>
              </w:rPr>
              <w:fldChar w:fldCharType="begin"/>
            </w:r>
            <w:r w:rsidR="004A055C">
              <w:rPr>
                <w:noProof/>
                <w:webHidden/>
              </w:rPr>
              <w:instrText xml:space="preserve"> PAGEREF _Toc431474396 \h </w:instrText>
            </w:r>
            <w:r w:rsidR="004A055C">
              <w:rPr>
                <w:noProof/>
                <w:webHidden/>
              </w:rPr>
            </w:r>
            <w:r w:rsidR="004A055C">
              <w:rPr>
                <w:noProof/>
                <w:webHidden/>
              </w:rPr>
              <w:fldChar w:fldCharType="separate"/>
            </w:r>
            <w:r w:rsidR="00847639">
              <w:rPr>
                <w:noProof/>
                <w:webHidden/>
              </w:rPr>
              <w:t>41</w:t>
            </w:r>
            <w:r w:rsidR="004A055C">
              <w:rPr>
                <w:noProof/>
                <w:webHidden/>
              </w:rPr>
              <w:fldChar w:fldCharType="end"/>
            </w:r>
          </w:hyperlink>
        </w:p>
        <w:p w:rsidR="004A055C" w:rsidRDefault="00985304">
          <w:pPr>
            <w:pStyle w:val="TOC1"/>
            <w:rPr>
              <w:rFonts w:asciiTheme="minorHAnsi" w:eastAsiaTheme="minorEastAsia" w:hAnsiTheme="minorHAnsi" w:cstheme="minorBidi"/>
              <w:b w:val="0"/>
              <w:sz w:val="22"/>
            </w:rPr>
          </w:pPr>
          <w:hyperlink w:anchor="_Toc431474397" w:history="1">
            <w:r w:rsidR="004A055C" w:rsidRPr="00C00FE5">
              <w:rPr>
                <w:rStyle w:val="Hyperlink"/>
              </w:rPr>
              <w:t>V.</w:t>
            </w:r>
            <w:r w:rsidR="004A055C">
              <w:rPr>
                <w:rFonts w:asciiTheme="minorHAnsi" w:eastAsiaTheme="minorEastAsia" w:hAnsiTheme="minorHAnsi" w:cstheme="minorBidi"/>
                <w:b w:val="0"/>
                <w:sz w:val="22"/>
              </w:rPr>
              <w:tab/>
            </w:r>
            <w:r w:rsidR="004A055C" w:rsidRPr="00C00FE5">
              <w:rPr>
                <w:rStyle w:val="Hyperlink"/>
              </w:rPr>
              <w:t>Summary and Program Funding Required</w:t>
            </w:r>
            <w:r w:rsidR="004A055C">
              <w:rPr>
                <w:webHidden/>
              </w:rPr>
              <w:tab/>
            </w:r>
            <w:r w:rsidR="004A055C">
              <w:rPr>
                <w:webHidden/>
              </w:rPr>
              <w:fldChar w:fldCharType="begin"/>
            </w:r>
            <w:r w:rsidR="004A055C">
              <w:rPr>
                <w:webHidden/>
              </w:rPr>
              <w:instrText xml:space="preserve"> PAGEREF _Toc431474397 \h </w:instrText>
            </w:r>
            <w:r w:rsidR="004A055C">
              <w:rPr>
                <w:webHidden/>
              </w:rPr>
            </w:r>
            <w:r w:rsidR="004A055C">
              <w:rPr>
                <w:webHidden/>
              </w:rPr>
              <w:fldChar w:fldCharType="separate"/>
            </w:r>
            <w:r w:rsidR="00847639">
              <w:rPr>
                <w:webHidden/>
              </w:rPr>
              <w:t>42</w:t>
            </w:r>
            <w:r w:rsidR="004A055C">
              <w:rPr>
                <w:webHidden/>
              </w:rPr>
              <w:fldChar w:fldCharType="end"/>
            </w:r>
          </w:hyperlink>
        </w:p>
        <w:p w:rsidR="00866A2E" w:rsidRDefault="00E2349F" w:rsidP="00866A2E">
          <w:pPr>
            <w:ind w:right="173"/>
          </w:pPr>
          <w:r>
            <w:rPr>
              <w:rFonts w:asciiTheme="majorHAnsi" w:hAnsiTheme="majorHAnsi" w:cs="Arial"/>
              <w:b/>
              <w:noProof/>
              <w:szCs w:val="22"/>
            </w:rPr>
            <w:fldChar w:fldCharType="end"/>
          </w:r>
        </w:p>
      </w:sdtContent>
    </w:sdt>
    <w:p w:rsidR="00CE6A46" w:rsidRDefault="00CE6A46" w:rsidP="00357534">
      <w:pPr>
        <w:spacing w:after="120"/>
        <w:rPr>
          <w:b/>
          <w:noProof/>
        </w:rPr>
      </w:pPr>
    </w:p>
    <w:p w:rsidR="00402295" w:rsidRDefault="00402295" w:rsidP="00A330F8">
      <w:pPr>
        <w:spacing w:after="120"/>
        <w:jc w:val="center"/>
        <w:rPr>
          <w:b/>
          <w:noProof/>
        </w:rPr>
      </w:pPr>
    </w:p>
    <w:p w:rsidR="00402295" w:rsidRDefault="00402295" w:rsidP="00A330F8">
      <w:pPr>
        <w:spacing w:after="120"/>
        <w:jc w:val="center"/>
        <w:rPr>
          <w:b/>
          <w:noProof/>
        </w:rPr>
      </w:pPr>
    </w:p>
    <w:p w:rsidR="00402295" w:rsidRDefault="00402295">
      <w:pPr>
        <w:jc w:val="left"/>
        <w:rPr>
          <w:b/>
          <w:noProof/>
        </w:rPr>
      </w:pPr>
      <w:r>
        <w:rPr>
          <w:b/>
          <w:noProof/>
        </w:rPr>
        <w:br w:type="page"/>
      </w:r>
    </w:p>
    <w:p w:rsidR="00357534" w:rsidRDefault="00357534" w:rsidP="00A330F8">
      <w:pPr>
        <w:spacing w:after="120"/>
        <w:jc w:val="center"/>
        <w:rPr>
          <w:rFonts w:ascii="Cambria" w:hAnsi="Cambria"/>
          <w:b/>
          <w:color w:val="31849B"/>
          <w:sz w:val="32"/>
          <w:szCs w:val="32"/>
        </w:rPr>
      </w:pPr>
      <w:r w:rsidRPr="005B7FA6">
        <w:rPr>
          <w:rFonts w:ascii="Cambria" w:hAnsi="Cambria"/>
          <w:b/>
          <w:color w:val="31849B"/>
          <w:sz w:val="32"/>
          <w:szCs w:val="32"/>
        </w:rPr>
        <w:lastRenderedPageBreak/>
        <w:t>List of Tables</w:t>
      </w:r>
    </w:p>
    <w:p w:rsidR="00963F42" w:rsidRPr="00A330F8" w:rsidRDefault="00963F42" w:rsidP="00A330F8">
      <w:pPr>
        <w:spacing w:after="120"/>
        <w:jc w:val="center"/>
        <w:rPr>
          <w:rFonts w:ascii="Cambria" w:hAnsi="Cambria"/>
          <w:b/>
          <w:color w:val="31849B"/>
          <w:szCs w:val="32"/>
        </w:rPr>
      </w:pPr>
    </w:p>
    <w:p w:rsidR="004A055C" w:rsidRDefault="00E2349F">
      <w:pPr>
        <w:pStyle w:val="TableofFigures"/>
        <w:tabs>
          <w:tab w:val="right" w:leader="dot" w:pos="9523"/>
        </w:tabs>
        <w:rPr>
          <w:rFonts w:asciiTheme="minorHAnsi" w:eastAsiaTheme="minorEastAsia" w:hAnsiTheme="minorHAnsi" w:cstheme="minorBidi"/>
          <w:noProof/>
          <w:sz w:val="22"/>
          <w:szCs w:val="22"/>
        </w:rPr>
      </w:pPr>
      <w:r w:rsidRPr="00681666">
        <w:rPr>
          <w:rFonts w:asciiTheme="minorHAnsi" w:hAnsiTheme="minorHAnsi" w:cstheme="minorHAnsi"/>
        </w:rPr>
        <w:fldChar w:fldCharType="begin"/>
      </w:r>
      <w:r w:rsidR="00357534" w:rsidRPr="00681666">
        <w:rPr>
          <w:rFonts w:asciiTheme="minorHAnsi" w:hAnsiTheme="minorHAnsi" w:cstheme="minorHAnsi"/>
        </w:rPr>
        <w:instrText xml:space="preserve"> TOC \h \z \c "Table" </w:instrText>
      </w:r>
      <w:r w:rsidRPr="00681666">
        <w:rPr>
          <w:rFonts w:asciiTheme="minorHAnsi" w:hAnsiTheme="minorHAnsi" w:cstheme="minorHAnsi"/>
        </w:rPr>
        <w:fldChar w:fldCharType="separate"/>
      </w:r>
      <w:hyperlink w:anchor="_Toc431474398" w:history="1">
        <w:r w:rsidR="004A055C" w:rsidRPr="005376C3">
          <w:rPr>
            <w:rStyle w:val="Hyperlink"/>
            <w:noProof/>
          </w:rPr>
          <w:t>Table 1.  Types of Local Partner Contributions</w:t>
        </w:r>
        <w:r w:rsidR="004A055C">
          <w:rPr>
            <w:noProof/>
            <w:webHidden/>
          </w:rPr>
          <w:tab/>
        </w:r>
        <w:r w:rsidR="004A055C">
          <w:rPr>
            <w:noProof/>
            <w:webHidden/>
          </w:rPr>
          <w:fldChar w:fldCharType="begin"/>
        </w:r>
        <w:r w:rsidR="004A055C">
          <w:rPr>
            <w:noProof/>
            <w:webHidden/>
          </w:rPr>
          <w:instrText xml:space="preserve"> PAGEREF _Toc431474398 \h </w:instrText>
        </w:r>
        <w:r w:rsidR="004A055C">
          <w:rPr>
            <w:noProof/>
            <w:webHidden/>
          </w:rPr>
        </w:r>
        <w:r w:rsidR="004A055C">
          <w:rPr>
            <w:noProof/>
            <w:webHidden/>
          </w:rPr>
          <w:fldChar w:fldCharType="separate"/>
        </w:r>
        <w:r w:rsidR="00847639">
          <w:rPr>
            <w:noProof/>
            <w:webHidden/>
          </w:rPr>
          <w:t>17</w:t>
        </w:r>
        <w:r w:rsidR="004A055C">
          <w:rPr>
            <w:noProof/>
            <w:webHidden/>
          </w:rPr>
          <w:fldChar w:fldCharType="end"/>
        </w:r>
      </w:hyperlink>
    </w:p>
    <w:p w:rsidR="004A055C" w:rsidRDefault="00985304">
      <w:pPr>
        <w:pStyle w:val="TableofFigures"/>
        <w:tabs>
          <w:tab w:val="right" w:leader="dot" w:pos="9523"/>
        </w:tabs>
        <w:rPr>
          <w:rFonts w:asciiTheme="minorHAnsi" w:eastAsiaTheme="minorEastAsia" w:hAnsiTheme="minorHAnsi" w:cstheme="minorBidi"/>
          <w:noProof/>
          <w:sz w:val="22"/>
          <w:szCs w:val="22"/>
        </w:rPr>
      </w:pPr>
      <w:hyperlink w:anchor="_Toc431474399" w:history="1">
        <w:r w:rsidR="004A055C" w:rsidRPr="005376C3">
          <w:rPr>
            <w:rStyle w:val="Hyperlink"/>
            <w:noProof/>
          </w:rPr>
          <w:t>Table 2.  AFPMP Program Management Activities and Specific MAP Goals by Activity</w:t>
        </w:r>
        <w:r w:rsidR="004A055C">
          <w:rPr>
            <w:noProof/>
            <w:webHidden/>
          </w:rPr>
          <w:tab/>
        </w:r>
        <w:r w:rsidR="004A055C">
          <w:rPr>
            <w:noProof/>
            <w:webHidden/>
          </w:rPr>
          <w:fldChar w:fldCharType="begin"/>
        </w:r>
        <w:r w:rsidR="004A055C">
          <w:rPr>
            <w:noProof/>
            <w:webHidden/>
          </w:rPr>
          <w:instrText xml:space="preserve"> PAGEREF _Toc431474399 \h </w:instrText>
        </w:r>
        <w:r w:rsidR="004A055C">
          <w:rPr>
            <w:noProof/>
            <w:webHidden/>
          </w:rPr>
        </w:r>
        <w:r w:rsidR="004A055C">
          <w:rPr>
            <w:noProof/>
            <w:webHidden/>
          </w:rPr>
          <w:fldChar w:fldCharType="separate"/>
        </w:r>
        <w:r w:rsidR="00847639">
          <w:rPr>
            <w:noProof/>
            <w:webHidden/>
          </w:rPr>
          <w:t>24</w:t>
        </w:r>
        <w:r w:rsidR="004A055C">
          <w:rPr>
            <w:noProof/>
            <w:webHidden/>
          </w:rPr>
          <w:fldChar w:fldCharType="end"/>
        </w:r>
      </w:hyperlink>
    </w:p>
    <w:p w:rsidR="004A055C" w:rsidRDefault="00985304">
      <w:pPr>
        <w:pStyle w:val="TableofFigures"/>
        <w:tabs>
          <w:tab w:val="right" w:leader="dot" w:pos="9523"/>
        </w:tabs>
        <w:rPr>
          <w:rFonts w:asciiTheme="minorHAnsi" w:eastAsiaTheme="minorEastAsia" w:hAnsiTheme="minorHAnsi" w:cstheme="minorBidi"/>
          <w:noProof/>
          <w:sz w:val="22"/>
          <w:szCs w:val="22"/>
        </w:rPr>
      </w:pPr>
      <w:hyperlink w:anchor="_Toc431474400" w:history="1">
        <w:r w:rsidR="004A055C" w:rsidRPr="005376C3">
          <w:rPr>
            <w:rStyle w:val="Hyperlink"/>
            <w:noProof/>
          </w:rPr>
          <w:t>Table 3.  HUC 8 Watershed Prioritization Based on Risk</w:t>
        </w:r>
        <w:r w:rsidR="004A055C">
          <w:rPr>
            <w:noProof/>
            <w:webHidden/>
          </w:rPr>
          <w:tab/>
        </w:r>
        <w:r w:rsidR="004A055C">
          <w:rPr>
            <w:noProof/>
            <w:webHidden/>
          </w:rPr>
          <w:fldChar w:fldCharType="begin"/>
        </w:r>
        <w:r w:rsidR="004A055C">
          <w:rPr>
            <w:noProof/>
            <w:webHidden/>
          </w:rPr>
          <w:instrText xml:space="preserve"> PAGEREF _Toc431474400 \h </w:instrText>
        </w:r>
        <w:r w:rsidR="004A055C">
          <w:rPr>
            <w:noProof/>
            <w:webHidden/>
          </w:rPr>
        </w:r>
        <w:r w:rsidR="004A055C">
          <w:rPr>
            <w:noProof/>
            <w:webHidden/>
          </w:rPr>
          <w:fldChar w:fldCharType="separate"/>
        </w:r>
        <w:r w:rsidR="00847639">
          <w:rPr>
            <w:noProof/>
            <w:webHidden/>
          </w:rPr>
          <w:t>29</w:t>
        </w:r>
        <w:r w:rsidR="004A055C">
          <w:rPr>
            <w:noProof/>
            <w:webHidden/>
          </w:rPr>
          <w:fldChar w:fldCharType="end"/>
        </w:r>
      </w:hyperlink>
    </w:p>
    <w:p w:rsidR="004A055C" w:rsidRDefault="00985304">
      <w:pPr>
        <w:pStyle w:val="TableofFigures"/>
        <w:tabs>
          <w:tab w:val="right" w:leader="dot" w:pos="9523"/>
        </w:tabs>
        <w:rPr>
          <w:rFonts w:asciiTheme="minorHAnsi" w:eastAsiaTheme="minorEastAsia" w:hAnsiTheme="minorHAnsi" w:cstheme="minorBidi"/>
          <w:noProof/>
          <w:sz w:val="22"/>
          <w:szCs w:val="22"/>
        </w:rPr>
      </w:pPr>
      <w:hyperlink w:anchor="_Toc431474401" w:history="1">
        <w:r w:rsidR="004A055C" w:rsidRPr="005376C3">
          <w:rPr>
            <w:rStyle w:val="Hyperlink"/>
            <w:noProof/>
          </w:rPr>
          <w:t>Table 4.  Watershed Sequencing for Fiscal Years 2015 to 2019</w:t>
        </w:r>
        <w:r w:rsidR="004A055C">
          <w:rPr>
            <w:noProof/>
            <w:webHidden/>
          </w:rPr>
          <w:tab/>
        </w:r>
        <w:r w:rsidR="004A055C">
          <w:rPr>
            <w:noProof/>
            <w:webHidden/>
          </w:rPr>
          <w:fldChar w:fldCharType="begin"/>
        </w:r>
        <w:r w:rsidR="004A055C">
          <w:rPr>
            <w:noProof/>
            <w:webHidden/>
          </w:rPr>
          <w:instrText xml:space="preserve"> PAGEREF _Toc431474401 \h </w:instrText>
        </w:r>
        <w:r w:rsidR="004A055C">
          <w:rPr>
            <w:noProof/>
            <w:webHidden/>
          </w:rPr>
        </w:r>
        <w:r w:rsidR="004A055C">
          <w:rPr>
            <w:noProof/>
            <w:webHidden/>
          </w:rPr>
          <w:fldChar w:fldCharType="separate"/>
        </w:r>
        <w:r w:rsidR="00847639">
          <w:rPr>
            <w:noProof/>
            <w:webHidden/>
          </w:rPr>
          <w:t>33</w:t>
        </w:r>
        <w:r w:rsidR="004A055C">
          <w:rPr>
            <w:noProof/>
            <w:webHidden/>
          </w:rPr>
          <w:fldChar w:fldCharType="end"/>
        </w:r>
      </w:hyperlink>
    </w:p>
    <w:p w:rsidR="004A055C" w:rsidRDefault="00985304">
      <w:pPr>
        <w:pStyle w:val="TableofFigures"/>
        <w:tabs>
          <w:tab w:val="right" w:leader="dot" w:pos="9523"/>
        </w:tabs>
        <w:rPr>
          <w:rFonts w:asciiTheme="minorHAnsi" w:eastAsiaTheme="minorEastAsia" w:hAnsiTheme="minorHAnsi" w:cstheme="minorBidi"/>
          <w:noProof/>
          <w:sz w:val="22"/>
          <w:szCs w:val="22"/>
        </w:rPr>
      </w:pPr>
      <w:hyperlink w:anchor="_Toc431474402" w:history="1">
        <w:r w:rsidR="004A055C" w:rsidRPr="005376C3">
          <w:rPr>
            <w:rStyle w:val="Hyperlink"/>
            <w:noProof/>
          </w:rPr>
          <w:t>Table 5.  Funding for Fiscal Year 2015</w:t>
        </w:r>
        <w:r w:rsidR="004A055C">
          <w:rPr>
            <w:noProof/>
            <w:webHidden/>
          </w:rPr>
          <w:tab/>
        </w:r>
        <w:r w:rsidR="004A055C">
          <w:rPr>
            <w:noProof/>
            <w:webHidden/>
          </w:rPr>
          <w:fldChar w:fldCharType="begin"/>
        </w:r>
        <w:r w:rsidR="004A055C">
          <w:rPr>
            <w:noProof/>
            <w:webHidden/>
          </w:rPr>
          <w:instrText xml:space="preserve"> PAGEREF _Toc431474402 \h </w:instrText>
        </w:r>
        <w:r w:rsidR="004A055C">
          <w:rPr>
            <w:noProof/>
            <w:webHidden/>
          </w:rPr>
        </w:r>
        <w:r w:rsidR="004A055C">
          <w:rPr>
            <w:noProof/>
            <w:webHidden/>
          </w:rPr>
          <w:fldChar w:fldCharType="separate"/>
        </w:r>
        <w:r w:rsidR="00847639">
          <w:rPr>
            <w:noProof/>
            <w:webHidden/>
          </w:rPr>
          <w:t>35</w:t>
        </w:r>
        <w:r w:rsidR="004A055C">
          <w:rPr>
            <w:noProof/>
            <w:webHidden/>
          </w:rPr>
          <w:fldChar w:fldCharType="end"/>
        </w:r>
      </w:hyperlink>
    </w:p>
    <w:p w:rsidR="004A055C" w:rsidRDefault="00985304">
      <w:pPr>
        <w:pStyle w:val="TableofFigures"/>
        <w:tabs>
          <w:tab w:val="right" w:leader="dot" w:pos="9523"/>
        </w:tabs>
        <w:rPr>
          <w:rFonts w:asciiTheme="minorHAnsi" w:eastAsiaTheme="minorEastAsia" w:hAnsiTheme="minorHAnsi" w:cstheme="minorBidi"/>
          <w:noProof/>
          <w:sz w:val="22"/>
          <w:szCs w:val="22"/>
        </w:rPr>
      </w:pPr>
      <w:hyperlink w:anchor="_Toc431474403" w:history="1">
        <w:r w:rsidR="004A055C" w:rsidRPr="005376C3">
          <w:rPr>
            <w:rStyle w:val="Hyperlink"/>
            <w:noProof/>
          </w:rPr>
          <w:t>Table 6.  Proposed Risk MAP Product Development for Fiscal Year 2015</w:t>
        </w:r>
        <w:r w:rsidR="004A055C">
          <w:rPr>
            <w:noProof/>
            <w:webHidden/>
          </w:rPr>
          <w:tab/>
        </w:r>
        <w:r w:rsidR="004A055C">
          <w:rPr>
            <w:noProof/>
            <w:webHidden/>
          </w:rPr>
          <w:fldChar w:fldCharType="begin"/>
        </w:r>
        <w:r w:rsidR="004A055C">
          <w:rPr>
            <w:noProof/>
            <w:webHidden/>
          </w:rPr>
          <w:instrText xml:space="preserve"> PAGEREF _Toc431474403 \h </w:instrText>
        </w:r>
        <w:r w:rsidR="004A055C">
          <w:rPr>
            <w:noProof/>
            <w:webHidden/>
          </w:rPr>
        </w:r>
        <w:r w:rsidR="004A055C">
          <w:rPr>
            <w:noProof/>
            <w:webHidden/>
          </w:rPr>
          <w:fldChar w:fldCharType="separate"/>
        </w:r>
        <w:r w:rsidR="00847639">
          <w:rPr>
            <w:noProof/>
            <w:webHidden/>
          </w:rPr>
          <w:t>36</w:t>
        </w:r>
        <w:r w:rsidR="004A055C">
          <w:rPr>
            <w:noProof/>
            <w:webHidden/>
          </w:rPr>
          <w:fldChar w:fldCharType="end"/>
        </w:r>
      </w:hyperlink>
    </w:p>
    <w:p w:rsidR="004A055C" w:rsidRDefault="00985304">
      <w:pPr>
        <w:pStyle w:val="TableofFigures"/>
        <w:tabs>
          <w:tab w:val="right" w:leader="dot" w:pos="9523"/>
        </w:tabs>
        <w:rPr>
          <w:rFonts w:asciiTheme="minorHAnsi" w:eastAsiaTheme="minorEastAsia" w:hAnsiTheme="minorHAnsi" w:cstheme="minorBidi"/>
          <w:noProof/>
          <w:sz w:val="22"/>
          <w:szCs w:val="22"/>
        </w:rPr>
      </w:pPr>
      <w:hyperlink w:anchor="_Toc431474404" w:history="1">
        <w:r w:rsidR="004A055C" w:rsidRPr="005376C3">
          <w:rPr>
            <w:rStyle w:val="Hyperlink"/>
            <w:noProof/>
          </w:rPr>
          <w:t>Table 7.  Criteria for Risk MAP Projects Counting Towards Deployment</w:t>
        </w:r>
        <w:r w:rsidR="004A055C">
          <w:rPr>
            <w:noProof/>
            <w:webHidden/>
          </w:rPr>
          <w:tab/>
        </w:r>
        <w:r w:rsidR="004A055C">
          <w:rPr>
            <w:noProof/>
            <w:webHidden/>
          </w:rPr>
          <w:fldChar w:fldCharType="begin"/>
        </w:r>
        <w:r w:rsidR="004A055C">
          <w:rPr>
            <w:noProof/>
            <w:webHidden/>
          </w:rPr>
          <w:instrText xml:space="preserve"> PAGEREF _Toc431474404 \h </w:instrText>
        </w:r>
        <w:r w:rsidR="004A055C">
          <w:rPr>
            <w:noProof/>
            <w:webHidden/>
          </w:rPr>
        </w:r>
        <w:r w:rsidR="004A055C">
          <w:rPr>
            <w:noProof/>
            <w:webHidden/>
          </w:rPr>
          <w:fldChar w:fldCharType="separate"/>
        </w:r>
        <w:r w:rsidR="00847639">
          <w:rPr>
            <w:noProof/>
            <w:webHidden/>
          </w:rPr>
          <w:t>37</w:t>
        </w:r>
        <w:r w:rsidR="004A055C">
          <w:rPr>
            <w:noProof/>
            <w:webHidden/>
          </w:rPr>
          <w:fldChar w:fldCharType="end"/>
        </w:r>
      </w:hyperlink>
    </w:p>
    <w:p w:rsidR="004A055C" w:rsidRDefault="00985304">
      <w:pPr>
        <w:pStyle w:val="TableofFigures"/>
        <w:tabs>
          <w:tab w:val="right" w:leader="dot" w:pos="9523"/>
        </w:tabs>
        <w:rPr>
          <w:rFonts w:asciiTheme="minorHAnsi" w:eastAsiaTheme="minorEastAsia" w:hAnsiTheme="minorHAnsi" w:cstheme="minorBidi"/>
          <w:noProof/>
          <w:sz w:val="22"/>
          <w:szCs w:val="22"/>
        </w:rPr>
      </w:pPr>
      <w:hyperlink w:anchor="_Toc431474405" w:history="1">
        <w:r w:rsidR="004A055C" w:rsidRPr="005376C3">
          <w:rPr>
            <w:rStyle w:val="Hyperlink"/>
            <w:noProof/>
          </w:rPr>
          <w:t>Table 8.  FEMA’s National Targets for Deployment through Fiscal Year 2016</w:t>
        </w:r>
        <w:r w:rsidR="004A055C">
          <w:rPr>
            <w:noProof/>
            <w:webHidden/>
          </w:rPr>
          <w:tab/>
        </w:r>
        <w:r w:rsidR="004A055C">
          <w:rPr>
            <w:noProof/>
            <w:webHidden/>
          </w:rPr>
          <w:fldChar w:fldCharType="begin"/>
        </w:r>
        <w:r w:rsidR="004A055C">
          <w:rPr>
            <w:noProof/>
            <w:webHidden/>
          </w:rPr>
          <w:instrText xml:space="preserve"> PAGEREF _Toc431474405 \h </w:instrText>
        </w:r>
        <w:r w:rsidR="004A055C">
          <w:rPr>
            <w:noProof/>
            <w:webHidden/>
          </w:rPr>
        </w:r>
        <w:r w:rsidR="004A055C">
          <w:rPr>
            <w:noProof/>
            <w:webHidden/>
          </w:rPr>
          <w:fldChar w:fldCharType="separate"/>
        </w:r>
        <w:r w:rsidR="00847639">
          <w:rPr>
            <w:noProof/>
            <w:webHidden/>
          </w:rPr>
          <w:t>37</w:t>
        </w:r>
        <w:r w:rsidR="004A055C">
          <w:rPr>
            <w:noProof/>
            <w:webHidden/>
          </w:rPr>
          <w:fldChar w:fldCharType="end"/>
        </w:r>
      </w:hyperlink>
    </w:p>
    <w:p w:rsidR="004A055C" w:rsidRDefault="00985304">
      <w:pPr>
        <w:pStyle w:val="TableofFigures"/>
        <w:tabs>
          <w:tab w:val="right" w:leader="dot" w:pos="9523"/>
        </w:tabs>
        <w:rPr>
          <w:rFonts w:asciiTheme="minorHAnsi" w:eastAsiaTheme="minorEastAsia" w:hAnsiTheme="minorHAnsi" w:cstheme="minorBidi"/>
          <w:noProof/>
          <w:sz w:val="22"/>
          <w:szCs w:val="22"/>
        </w:rPr>
      </w:pPr>
      <w:hyperlink w:anchor="_Toc431474406" w:history="1">
        <w:r w:rsidR="004A055C" w:rsidRPr="005376C3">
          <w:rPr>
            <w:rStyle w:val="Hyperlink"/>
            <w:noProof/>
          </w:rPr>
          <w:t>Table 9.  Alabama Deployment Performance Measure for Fiscal Year 2015</w:t>
        </w:r>
        <w:r w:rsidR="004A055C">
          <w:rPr>
            <w:noProof/>
            <w:webHidden/>
          </w:rPr>
          <w:tab/>
        </w:r>
        <w:r w:rsidR="004A055C">
          <w:rPr>
            <w:noProof/>
            <w:webHidden/>
          </w:rPr>
          <w:fldChar w:fldCharType="begin"/>
        </w:r>
        <w:r w:rsidR="004A055C">
          <w:rPr>
            <w:noProof/>
            <w:webHidden/>
          </w:rPr>
          <w:instrText xml:space="preserve"> PAGEREF _Toc431474406 \h </w:instrText>
        </w:r>
        <w:r w:rsidR="004A055C">
          <w:rPr>
            <w:noProof/>
            <w:webHidden/>
          </w:rPr>
        </w:r>
        <w:r w:rsidR="004A055C">
          <w:rPr>
            <w:noProof/>
            <w:webHidden/>
          </w:rPr>
          <w:fldChar w:fldCharType="separate"/>
        </w:r>
        <w:r w:rsidR="00847639">
          <w:rPr>
            <w:noProof/>
            <w:webHidden/>
          </w:rPr>
          <w:t>37</w:t>
        </w:r>
        <w:r w:rsidR="004A055C">
          <w:rPr>
            <w:noProof/>
            <w:webHidden/>
          </w:rPr>
          <w:fldChar w:fldCharType="end"/>
        </w:r>
      </w:hyperlink>
    </w:p>
    <w:p w:rsidR="004A055C" w:rsidRDefault="00985304">
      <w:pPr>
        <w:pStyle w:val="TableofFigures"/>
        <w:tabs>
          <w:tab w:val="right" w:leader="dot" w:pos="9523"/>
        </w:tabs>
        <w:rPr>
          <w:rFonts w:asciiTheme="minorHAnsi" w:eastAsiaTheme="minorEastAsia" w:hAnsiTheme="minorHAnsi" w:cstheme="minorBidi"/>
          <w:noProof/>
          <w:sz w:val="22"/>
          <w:szCs w:val="22"/>
        </w:rPr>
      </w:pPr>
      <w:hyperlink w:anchor="_Toc431474407" w:history="1">
        <w:r w:rsidR="004A055C" w:rsidRPr="005376C3">
          <w:rPr>
            <w:rStyle w:val="Hyperlink"/>
            <w:noProof/>
          </w:rPr>
          <w:t>Table 10.  FEMA’s National Targets for NVUE through Fiscal Year 2016</w:t>
        </w:r>
        <w:r w:rsidR="004A055C">
          <w:rPr>
            <w:noProof/>
            <w:webHidden/>
          </w:rPr>
          <w:tab/>
        </w:r>
        <w:r w:rsidR="004A055C">
          <w:rPr>
            <w:noProof/>
            <w:webHidden/>
          </w:rPr>
          <w:fldChar w:fldCharType="begin"/>
        </w:r>
        <w:r w:rsidR="004A055C">
          <w:rPr>
            <w:noProof/>
            <w:webHidden/>
          </w:rPr>
          <w:instrText xml:space="preserve"> PAGEREF _Toc431474407 \h </w:instrText>
        </w:r>
        <w:r w:rsidR="004A055C">
          <w:rPr>
            <w:noProof/>
            <w:webHidden/>
          </w:rPr>
        </w:r>
        <w:r w:rsidR="004A055C">
          <w:rPr>
            <w:noProof/>
            <w:webHidden/>
          </w:rPr>
          <w:fldChar w:fldCharType="separate"/>
        </w:r>
        <w:r w:rsidR="00847639">
          <w:rPr>
            <w:noProof/>
            <w:webHidden/>
          </w:rPr>
          <w:t>40</w:t>
        </w:r>
        <w:r w:rsidR="004A055C">
          <w:rPr>
            <w:noProof/>
            <w:webHidden/>
          </w:rPr>
          <w:fldChar w:fldCharType="end"/>
        </w:r>
      </w:hyperlink>
    </w:p>
    <w:p w:rsidR="004A055C" w:rsidRDefault="00985304">
      <w:pPr>
        <w:pStyle w:val="TableofFigures"/>
        <w:tabs>
          <w:tab w:val="right" w:leader="dot" w:pos="9523"/>
        </w:tabs>
        <w:rPr>
          <w:rFonts w:asciiTheme="minorHAnsi" w:eastAsiaTheme="minorEastAsia" w:hAnsiTheme="minorHAnsi" w:cstheme="minorBidi"/>
          <w:noProof/>
          <w:sz w:val="22"/>
          <w:szCs w:val="22"/>
        </w:rPr>
      </w:pPr>
      <w:hyperlink w:anchor="_Toc431474408" w:history="1">
        <w:r w:rsidR="004A055C" w:rsidRPr="005376C3">
          <w:rPr>
            <w:rStyle w:val="Hyperlink"/>
            <w:noProof/>
          </w:rPr>
          <w:t>Table 11.  FEMA’s National Targets for Action Measures 1 &amp; 2 through Fiscal Year 2015</w:t>
        </w:r>
        <w:r w:rsidR="004A055C">
          <w:rPr>
            <w:noProof/>
            <w:webHidden/>
          </w:rPr>
          <w:tab/>
        </w:r>
        <w:r w:rsidR="004A055C">
          <w:rPr>
            <w:noProof/>
            <w:webHidden/>
          </w:rPr>
          <w:fldChar w:fldCharType="begin"/>
        </w:r>
        <w:r w:rsidR="004A055C">
          <w:rPr>
            <w:noProof/>
            <w:webHidden/>
          </w:rPr>
          <w:instrText xml:space="preserve"> PAGEREF _Toc431474408 \h </w:instrText>
        </w:r>
        <w:r w:rsidR="004A055C">
          <w:rPr>
            <w:noProof/>
            <w:webHidden/>
          </w:rPr>
        </w:r>
        <w:r w:rsidR="004A055C">
          <w:rPr>
            <w:noProof/>
            <w:webHidden/>
          </w:rPr>
          <w:fldChar w:fldCharType="separate"/>
        </w:r>
        <w:r w:rsidR="00847639">
          <w:rPr>
            <w:noProof/>
            <w:webHidden/>
          </w:rPr>
          <w:t>41</w:t>
        </w:r>
        <w:r w:rsidR="004A055C">
          <w:rPr>
            <w:noProof/>
            <w:webHidden/>
          </w:rPr>
          <w:fldChar w:fldCharType="end"/>
        </w:r>
      </w:hyperlink>
    </w:p>
    <w:p w:rsidR="004A055C" w:rsidRDefault="00985304">
      <w:pPr>
        <w:pStyle w:val="TableofFigures"/>
        <w:tabs>
          <w:tab w:val="right" w:leader="dot" w:pos="9523"/>
        </w:tabs>
        <w:rPr>
          <w:rFonts w:asciiTheme="minorHAnsi" w:eastAsiaTheme="minorEastAsia" w:hAnsiTheme="minorHAnsi" w:cstheme="minorBidi"/>
          <w:noProof/>
          <w:sz w:val="22"/>
          <w:szCs w:val="22"/>
        </w:rPr>
      </w:pPr>
      <w:hyperlink w:anchor="_Toc431474409" w:history="1">
        <w:r w:rsidR="004A055C" w:rsidRPr="005376C3">
          <w:rPr>
            <w:rStyle w:val="Hyperlink"/>
            <w:noProof/>
          </w:rPr>
          <w:t>Table 12.  Program Funding for Fiscal Year 2015 to Fiscal Year 2019</w:t>
        </w:r>
        <w:r w:rsidR="004A055C">
          <w:rPr>
            <w:noProof/>
            <w:webHidden/>
          </w:rPr>
          <w:tab/>
        </w:r>
        <w:r w:rsidR="004A055C">
          <w:rPr>
            <w:noProof/>
            <w:webHidden/>
          </w:rPr>
          <w:fldChar w:fldCharType="begin"/>
        </w:r>
        <w:r w:rsidR="004A055C">
          <w:rPr>
            <w:noProof/>
            <w:webHidden/>
          </w:rPr>
          <w:instrText xml:space="preserve"> PAGEREF _Toc431474409 \h </w:instrText>
        </w:r>
        <w:r w:rsidR="004A055C">
          <w:rPr>
            <w:noProof/>
            <w:webHidden/>
          </w:rPr>
        </w:r>
        <w:r w:rsidR="004A055C">
          <w:rPr>
            <w:noProof/>
            <w:webHidden/>
          </w:rPr>
          <w:fldChar w:fldCharType="separate"/>
        </w:r>
        <w:r w:rsidR="00847639">
          <w:rPr>
            <w:noProof/>
            <w:webHidden/>
          </w:rPr>
          <w:t>43</w:t>
        </w:r>
        <w:r w:rsidR="004A055C">
          <w:rPr>
            <w:noProof/>
            <w:webHidden/>
          </w:rPr>
          <w:fldChar w:fldCharType="end"/>
        </w:r>
      </w:hyperlink>
    </w:p>
    <w:p w:rsidR="00271197" w:rsidRDefault="00E2349F" w:rsidP="00A330F8">
      <w:pPr>
        <w:tabs>
          <w:tab w:val="left" w:pos="763"/>
          <w:tab w:val="left" w:pos="900"/>
          <w:tab w:val="left" w:pos="1440"/>
          <w:tab w:val="right" w:leader="dot" w:pos="9360"/>
        </w:tabs>
        <w:ind w:left="720" w:hanging="720"/>
        <w:rPr>
          <w:rFonts w:asciiTheme="minorHAnsi" w:hAnsiTheme="minorHAnsi" w:cstheme="minorHAnsi"/>
        </w:rPr>
      </w:pPr>
      <w:r w:rsidRPr="00681666">
        <w:rPr>
          <w:rFonts w:asciiTheme="minorHAnsi" w:hAnsiTheme="minorHAnsi" w:cstheme="minorHAnsi"/>
        </w:rPr>
        <w:fldChar w:fldCharType="end"/>
      </w:r>
    </w:p>
    <w:p w:rsidR="00402295" w:rsidRDefault="00402295" w:rsidP="00A330F8">
      <w:pPr>
        <w:tabs>
          <w:tab w:val="left" w:pos="763"/>
          <w:tab w:val="left" w:pos="900"/>
          <w:tab w:val="left" w:pos="1440"/>
          <w:tab w:val="right" w:leader="dot" w:pos="9360"/>
        </w:tabs>
        <w:ind w:left="720" w:hanging="720"/>
        <w:rPr>
          <w:rFonts w:cs="Calibri"/>
        </w:rPr>
      </w:pPr>
    </w:p>
    <w:p w:rsidR="00357534" w:rsidRDefault="00357534" w:rsidP="00A330F8">
      <w:pPr>
        <w:jc w:val="center"/>
        <w:rPr>
          <w:rFonts w:ascii="Cambria" w:hAnsi="Cambria"/>
          <w:b/>
          <w:color w:val="31849B"/>
          <w:sz w:val="32"/>
          <w:szCs w:val="32"/>
        </w:rPr>
      </w:pPr>
      <w:r w:rsidRPr="005B7FA6">
        <w:rPr>
          <w:rFonts w:ascii="Cambria" w:hAnsi="Cambria"/>
          <w:b/>
          <w:color w:val="31849B"/>
          <w:sz w:val="32"/>
          <w:szCs w:val="32"/>
        </w:rPr>
        <w:t>List of Figures</w:t>
      </w:r>
    </w:p>
    <w:p w:rsidR="00963F42" w:rsidRPr="00A330F8" w:rsidRDefault="00963F42" w:rsidP="00A330F8">
      <w:pPr>
        <w:spacing w:after="120"/>
        <w:jc w:val="center"/>
        <w:rPr>
          <w:rFonts w:ascii="Cambria" w:hAnsi="Cambria"/>
          <w:b/>
          <w:color w:val="31849B"/>
          <w:szCs w:val="32"/>
        </w:rPr>
      </w:pPr>
    </w:p>
    <w:p w:rsidR="004A055C" w:rsidRDefault="00E2349F">
      <w:pPr>
        <w:pStyle w:val="TableofFigures"/>
        <w:tabs>
          <w:tab w:val="right" w:leader="dot" w:pos="9523"/>
        </w:tabs>
        <w:rPr>
          <w:rFonts w:asciiTheme="minorHAnsi" w:eastAsiaTheme="minorEastAsia" w:hAnsiTheme="minorHAnsi" w:cstheme="minorBidi"/>
          <w:noProof/>
          <w:sz w:val="22"/>
          <w:szCs w:val="22"/>
        </w:rPr>
      </w:pPr>
      <w:r w:rsidRPr="00681666">
        <w:rPr>
          <w:rFonts w:asciiTheme="minorHAnsi" w:hAnsiTheme="minorHAnsi" w:cstheme="minorHAnsi"/>
        </w:rPr>
        <w:fldChar w:fldCharType="begin"/>
      </w:r>
      <w:r w:rsidR="00357534" w:rsidRPr="00681666">
        <w:rPr>
          <w:rFonts w:asciiTheme="minorHAnsi" w:hAnsiTheme="minorHAnsi" w:cstheme="minorHAnsi"/>
        </w:rPr>
        <w:instrText xml:space="preserve"> TOC \h \z \c "Figure" </w:instrText>
      </w:r>
      <w:r w:rsidRPr="00681666">
        <w:rPr>
          <w:rFonts w:asciiTheme="minorHAnsi" w:hAnsiTheme="minorHAnsi" w:cstheme="minorHAnsi"/>
        </w:rPr>
        <w:fldChar w:fldCharType="separate"/>
      </w:r>
      <w:hyperlink w:anchor="_Toc431474410" w:history="1">
        <w:r w:rsidR="004A055C" w:rsidRPr="00303129">
          <w:rPr>
            <w:rStyle w:val="Hyperlink"/>
            <w:noProof/>
          </w:rPr>
          <w:t>Figure 1.  Alabama HUC 8 Watersheds</w:t>
        </w:r>
        <w:r w:rsidR="004A055C">
          <w:rPr>
            <w:noProof/>
            <w:webHidden/>
          </w:rPr>
          <w:tab/>
        </w:r>
        <w:r w:rsidR="004A055C">
          <w:rPr>
            <w:noProof/>
            <w:webHidden/>
          </w:rPr>
          <w:fldChar w:fldCharType="begin"/>
        </w:r>
        <w:r w:rsidR="004A055C">
          <w:rPr>
            <w:noProof/>
            <w:webHidden/>
          </w:rPr>
          <w:instrText xml:space="preserve"> PAGEREF _Toc431474410 \h </w:instrText>
        </w:r>
        <w:r w:rsidR="004A055C">
          <w:rPr>
            <w:noProof/>
            <w:webHidden/>
          </w:rPr>
        </w:r>
        <w:r w:rsidR="004A055C">
          <w:rPr>
            <w:noProof/>
            <w:webHidden/>
          </w:rPr>
          <w:fldChar w:fldCharType="separate"/>
        </w:r>
        <w:r w:rsidR="00847639">
          <w:rPr>
            <w:noProof/>
            <w:webHidden/>
          </w:rPr>
          <w:t>26</w:t>
        </w:r>
        <w:r w:rsidR="004A055C">
          <w:rPr>
            <w:noProof/>
            <w:webHidden/>
          </w:rPr>
          <w:fldChar w:fldCharType="end"/>
        </w:r>
      </w:hyperlink>
    </w:p>
    <w:p w:rsidR="004A055C" w:rsidRDefault="00985304">
      <w:pPr>
        <w:pStyle w:val="TableofFigures"/>
        <w:tabs>
          <w:tab w:val="right" w:leader="dot" w:pos="9523"/>
        </w:tabs>
        <w:rPr>
          <w:rFonts w:asciiTheme="minorHAnsi" w:eastAsiaTheme="minorEastAsia" w:hAnsiTheme="minorHAnsi" w:cstheme="minorBidi"/>
          <w:noProof/>
          <w:sz w:val="22"/>
          <w:szCs w:val="22"/>
        </w:rPr>
      </w:pPr>
      <w:hyperlink w:anchor="_Toc431474411" w:history="1">
        <w:r w:rsidR="004A055C" w:rsidRPr="00303129">
          <w:rPr>
            <w:rStyle w:val="Hyperlink"/>
            <w:noProof/>
          </w:rPr>
          <w:t>Figure 2.  Alabama HUC 8 Watersheds by Risk</w:t>
        </w:r>
        <w:r w:rsidR="004A055C">
          <w:rPr>
            <w:noProof/>
            <w:webHidden/>
          </w:rPr>
          <w:tab/>
        </w:r>
        <w:r w:rsidR="004A055C">
          <w:rPr>
            <w:noProof/>
            <w:webHidden/>
          </w:rPr>
          <w:fldChar w:fldCharType="begin"/>
        </w:r>
        <w:r w:rsidR="004A055C">
          <w:rPr>
            <w:noProof/>
            <w:webHidden/>
          </w:rPr>
          <w:instrText xml:space="preserve"> PAGEREF _Toc431474411 \h </w:instrText>
        </w:r>
        <w:r w:rsidR="004A055C">
          <w:rPr>
            <w:noProof/>
            <w:webHidden/>
          </w:rPr>
        </w:r>
        <w:r w:rsidR="004A055C">
          <w:rPr>
            <w:noProof/>
            <w:webHidden/>
          </w:rPr>
          <w:fldChar w:fldCharType="separate"/>
        </w:r>
        <w:r w:rsidR="00847639">
          <w:rPr>
            <w:noProof/>
            <w:webHidden/>
          </w:rPr>
          <w:t>28</w:t>
        </w:r>
        <w:r w:rsidR="004A055C">
          <w:rPr>
            <w:noProof/>
            <w:webHidden/>
          </w:rPr>
          <w:fldChar w:fldCharType="end"/>
        </w:r>
      </w:hyperlink>
    </w:p>
    <w:p w:rsidR="004A055C" w:rsidRDefault="00985304">
      <w:pPr>
        <w:pStyle w:val="TableofFigures"/>
        <w:tabs>
          <w:tab w:val="right" w:leader="dot" w:pos="9523"/>
        </w:tabs>
        <w:rPr>
          <w:rFonts w:asciiTheme="minorHAnsi" w:eastAsiaTheme="minorEastAsia" w:hAnsiTheme="minorHAnsi" w:cstheme="minorBidi"/>
          <w:noProof/>
          <w:sz w:val="22"/>
          <w:szCs w:val="22"/>
        </w:rPr>
      </w:pPr>
      <w:hyperlink w:anchor="_Toc431474412" w:history="1">
        <w:r w:rsidR="004A055C" w:rsidRPr="00303129">
          <w:rPr>
            <w:rStyle w:val="Hyperlink"/>
            <w:noProof/>
          </w:rPr>
          <w:t>Figure 3.  Current Alabama LiDAR Coverage</w:t>
        </w:r>
        <w:r w:rsidR="004A055C">
          <w:rPr>
            <w:noProof/>
            <w:webHidden/>
          </w:rPr>
          <w:tab/>
        </w:r>
        <w:r w:rsidR="004A055C">
          <w:rPr>
            <w:noProof/>
            <w:webHidden/>
          </w:rPr>
          <w:fldChar w:fldCharType="begin"/>
        </w:r>
        <w:r w:rsidR="004A055C">
          <w:rPr>
            <w:noProof/>
            <w:webHidden/>
          </w:rPr>
          <w:instrText xml:space="preserve"> PAGEREF _Toc431474412 \h </w:instrText>
        </w:r>
        <w:r w:rsidR="004A055C">
          <w:rPr>
            <w:noProof/>
            <w:webHidden/>
          </w:rPr>
        </w:r>
        <w:r w:rsidR="004A055C">
          <w:rPr>
            <w:noProof/>
            <w:webHidden/>
          </w:rPr>
          <w:fldChar w:fldCharType="separate"/>
        </w:r>
        <w:r w:rsidR="00847639">
          <w:rPr>
            <w:noProof/>
            <w:webHidden/>
          </w:rPr>
          <w:t>31</w:t>
        </w:r>
        <w:r w:rsidR="004A055C">
          <w:rPr>
            <w:noProof/>
            <w:webHidden/>
          </w:rPr>
          <w:fldChar w:fldCharType="end"/>
        </w:r>
      </w:hyperlink>
    </w:p>
    <w:p w:rsidR="004A055C" w:rsidRDefault="00985304">
      <w:pPr>
        <w:pStyle w:val="TableofFigures"/>
        <w:tabs>
          <w:tab w:val="right" w:leader="dot" w:pos="9523"/>
        </w:tabs>
        <w:rPr>
          <w:rFonts w:asciiTheme="minorHAnsi" w:eastAsiaTheme="minorEastAsia" w:hAnsiTheme="minorHAnsi" w:cstheme="minorBidi"/>
          <w:noProof/>
          <w:sz w:val="22"/>
          <w:szCs w:val="22"/>
        </w:rPr>
      </w:pPr>
      <w:hyperlink w:anchor="_Toc431474413" w:history="1">
        <w:r w:rsidR="004A055C" w:rsidRPr="00303129">
          <w:rPr>
            <w:rStyle w:val="Hyperlink"/>
            <w:noProof/>
          </w:rPr>
          <w:t>Figure 4.  Alabama HUC 8 Deployed Watersheds</w:t>
        </w:r>
        <w:r w:rsidR="004A055C">
          <w:rPr>
            <w:noProof/>
            <w:webHidden/>
          </w:rPr>
          <w:tab/>
        </w:r>
        <w:r w:rsidR="004A055C">
          <w:rPr>
            <w:noProof/>
            <w:webHidden/>
          </w:rPr>
          <w:fldChar w:fldCharType="begin"/>
        </w:r>
        <w:r w:rsidR="004A055C">
          <w:rPr>
            <w:noProof/>
            <w:webHidden/>
          </w:rPr>
          <w:instrText xml:space="preserve"> PAGEREF _Toc431474413 \h </w:instrText>
        </w:r>
        <w:r w:rsidR="004A055C">
          <w:rPr>
            <w:noProof/>
            <w:webHidden/>
          </w:rPr>
        </w:r>
        <w:r w:rsidR="004A055C">
          <w:rPr>
            <w:noProof/>
            <w:webHidden/>
          </w:rPr>
          <w:fldChar w:fldCharType="separate"/>
        </w:r>
        <w:r w:rsidR="00847639">
          <w:rPr>
            <w:noProof/>
            <w:webHidden/>
          </w:rPr>
          <w:t>39</w:t>
        </w:r>
        <w:r w:rsidR="004A055C">
          <w:rPr>
            <w:noProof/>
            <w:webHidden/>
          </w:rPr>
          <w:fldChar w:fldCharType="end"/>
        </w:r>
      </w:hyperlink>
    </w:p>
    <w:p w:rsidR="00963F42" w:rsidRDefault="00E2349F" w:rsidP="00A330F8">
      <w:pPr>
        <w:rPr>
          <w:rFonts w:asciiTheme="minorHAnsi" w:hAnsiTheme="minorHAnsi" w:cstheme="minorHAnsi"/>
        </w:rPr>
      </w:pPr>
      <w:r w:rsidRPr="00681666">
        <w:rPr>
          <w:rFonts w:asciiTheme="minorHAnsi" w:hAnsiTheme="minorHAnsi" w:cstheme="minorHAnsi"/>
        </w:rPr>
        <w:fldChar w:fldCharType="end"/>
      </w:r>
    </w:p>
    <w:p w:rsidR="00271197" w:rsidRPr="00A330F8" w:rsidRDefault="00271197" w:rsidP="00A330F8"/>
    <w:p w:rsidR="00EB4341" w:rsidRDefault="00C459EA" w:rsidP="00A330F8">
      <w:pPr>
        <w:spacing w:after="120"/>
        <w:jc w:val="center"/>
        <w:rPr>
          <w:rFonts w:asciiTheme="majorHAnsi" w:hAnsiTheme="majorHAnsi"/>
          <w:b/>
          <w:color w:val="31849B"/>
          <w:sz w:val="32"/>
          <w:szCs w:val="32"/>
        </w:rPr>
      </w:pPr>
      <w:r w:rsidRPr="00A330F8">
        <w:rPr>
          <w:rFonts w:asciiTheme="majorHAnsi" w:hAnsiTheme="majorHAnsi"/>
          <w:b/>
          <w:color w:val="31849B"/>
          <w:sz w:val="32"/>
          <w:szCs w:val="32"/>
        </w:rPr>
        <w:t>Appendices</w:t>
      </w:r>
    </w:p>
    <w:p w:rsidR="00963F42" w:rsidRPr="00A330F8" w:rsidRDefault="00963F42" w:rsidP="005B7FA6">
      <w:pPr>
        <w:spacing w:after="120"/>
        <w:rPr>
          <w:rFonts w:asciiTheme="majorHAnsi" w:hAnsiTheme="majorHAnsi"/>
          <w:b/>
          <w:color w:val="31849B"/>
          <w:szCs w:val="32"/>
        </w:rPr>
      </w:pPr>
    </w:p>
    <w:p w:rsidR="00367D8F" w:rsidRPr="00D04C35" w:rsidRDefault="00367D8F" w:rsidP="00681666">
      <w:pPr>
        <w:tabs>
          <w:tab w:val="left" w:pos="1440"/>
          <w:tab w:val="right" w:leader="dot" w:pos="9360"/>
        </w:tabs>
        <w:rPr>
          <w:rFonts w:asciiTheme="minorHAnsi" w:hAnsiTheme="minorHAnsi" w:cstheme="minorHAnsi"/>
        </w:rPr>
      </w:pPr>
      <w:r w:rsidRPr="00D04C35">
        <w:rPr>
          <w:rFonts w:asciiTheme="minorHAnsi" w:hAnsiTheme="minorHAnsi" w:cstheme="minorHAnsi"/>
        </w:rPr>
        <w:t>Appendix A</w:t>
      </w:r>
      <w:r w:rsidRPr="00D04C35">
        <w:rPr>
          <w:rFonts w:asciiTheme="minorHAnsi" w:hAnsiTheme="minorHAnsi" w:cstheme="minorHAnsi"/>
        </w:rPr>
        <w:tab/>
        <w:t>Alabama’s Cooperating Technical Partner Agreement</w:t>
      </w:r>
    </w:p>
    <w:p w:rsidR="00367D8F" w:rsidRPr="00D04C35" w:rsidRDefault="00367D8F" w:rsidP="00681666">
      <w:pPr>
        <w:tabs>
          <w:tab w:val="left" w:pos="1440"/>
          <w:tab w:val="right" w:leader="dot" w:pos="9360"/>
        </w:tabs>
        <w:rPr>
          <w:rFonts w:asciiTheme="minorHAnsi" w:hAnsiTheme="minorHAnsi" w:cstheme="minorHAnsi"/>
          <w:sz w:val="22"/>
          <w:szCs w:val="22"/>
        </w:rPr>
      </w:pPr>
      <w:r w:rsidRPr="00D04C35">
        <w:rPr>
          <w:rFonts w:asciiTheme="minorHAnsi" w:hAnsiTheme="minorHAnsi" w:cstheme="minorHAnsi"/>
        </w:rPr>
        <w:t>Appendix B</w:t>
      </w:r>
      <w:r w:rsidRPr="00D04C35">
        <w:rPr>
          <w:rFonts w:asciiTheme="minorHAnsi" w:hAnsiTheme="minorHAnsi" w:cstheme="minorHAnsi"/>
        </w:rPr>
        <w:tab/>
        <w:t>OWR Organizational Chart</w:t>
      </w:r>
    </w:p>
    <w:p w:rsidR="00271197" w:rsidRPr="00A330F8" w:rsidRDefault="00C459EA" w:rsidP="00A330F8">
      <w:pPr>
        <w:pStyle w:val="Heading1"/>
        <w:numPr>
          <w:ilvl w:val="0"/>
          <w:numId w:val="0"/>
        </w:numPr>
        <w:ind w:left="720" w:hanging="720"/>
        <w:jc w:val="center"/>
      </w:pPr>
      <w:r w:rsidRPr="00A330F8">
        <w:br w:type="page"/>
      </w:r>
      <w:bookmarkStart w:id="2" w:name="_Toc430089471"/>
      <w:bookmarkStart w:id="3" w:name="_Toc431474329"/>
      <w:r w:rsidRPr="00A330F8">
        <w:lastRenderedPageBreak/>
        <w:t>List of Acronyms</w:t>
      </w:r>
      <w:bookmarkEnd w:id="2"/>
      <w:bookmarkEnd w:id="3"/>
    </w:p>
    <w:p w:rsidR="00870387" w:rsidRPr="00DC0BAC" w:rsidRDefault="00C459EA" w:rsidP="00870387">
      <w:pPr>
        <w:pStyle w:val="Default"/>
        <w:rPr>
          <w:rFonts w:ascii="Cambria" w:hAnsi="Cambria" w:cs="Calibri"/>
          <w:b/>
          <w:color w:val="31849B"/>
        </w:rPr>
      </w:pPr>
      <w:r w:rsidRPr="00A330F8">
        <w:rPr>
          <w:rFonts w:ascii="Cambria" w:hAnsi="Cambria" w:cs="Calibri"/>
          <w:b/>
          <w:color w:val="31849B"/>
          <w:sz w:val="28"/>
        </w:rPr>
        <w:t>A</w:t>
      </w:r>
    </w:p>
    <w:p w:rsidR="004A4EFA" w:rsidRDefault="004A4EFA" w:rsidP="00870387">
      <w:pPr>
        <w:pStyle w:val="Default"/>
        <w:rPr>
          <w:rFonts w:ascii="Calibri" w:hAnsi="Calibri" w:cs="Calibri"/>
        </w:rPr>
      </w:pPr>
      <w:r>
        <w:rPr>
          <w:rFonts w:ascii="Calibri" w:hAnsi="Calibri" w:cs="Calibri"/>
        </w:rPr>
        <w:t>AAFM</w:t>
      </w:r>
      <w:r>
        <w:rPr>
          <w:rFonts w:ascii="Calibri" w:hAnsi="Calibri" w:cs="Calibri"/>
        </w:rPr>
        <w:tab/>
      </w:r>
      <w:r>
        <w:rPr>
          <w:rFonts w:ascii="Calibri" w:hAnsi="Calibri" w:cs="Calibri"/>
        </w:rPr>
        <w:tab/>
        <w:t>Alabama Association of Floodplain Managers</w:t>
      </w:r>
    </w:p>
    <w:p w:rsidR="00870387" w:rsidRDefault="00870387" w:rsidP="00870387">
      <w:pPr>
        <w:pStyle w:val="Default"/>
        <w:rPr>
          <w:rFonts w:ascii="Calibri" w:hAnsi="Calibri" w:cs="Calibri"/>
        </w:rPr>
      </w:pPr>
      <w:r w:rsidRPr="00955318">
        <w:rPr>
          <w:rFonts w:ascii="Calibri" w:hAnsi="Calibri" w:cs="Calibri"/>
        </w:rPr>
        <w:t>AAL</w:t>
      </w:r>
      <w:r w:rsidRPr="00955318">
        <w:rPr>
          <w:rFonts w:ascii="Calibri" w:hAnsi="Calibri" w:cs="Calibri"/>
        </w:rPr>
        <w:tab/>
      </w:r>
      <w:r w:rsidRPr="00955318">
        <w:rPr>
          <w:rFonts w:ascii="Calibri" w:hAnsi="Calibri" w:cs="Calibri"/>
        </w:rPr>
        <w:tab/>
        <w:t>Average Annualized Loss</w:t>
      </w:r>
    </w:p>
    <w:p w:rsidR="00D343F0" w:rsidRPr="00955318" w:rsidRDefault="00D343F0" w:rsidP="00870387">
      <w:pPr>
        <w:pStyle w:val="Default"/>
        <w:rPr>
          <w:rFonts w:ascii="Calibri" w:hAnsi="Calibri" w:cs="Calibri"/>
        </w:rPr>
      </w:pPr>
      <w:r>
        <w:rPr>
          <w:rFonts w:ascii="Calibri" w:hAnsi="Calibri" w:cs="Calibri"/>
        </w:rPr>
        <w:t>ADCIRC</w:t>
      </w:r>
      <w:r>
        <w:rPr>
          <w:rFonts w:ascii="Calibri" w:hAnsi="Calibri" w:cs="Calibri"/>
        </w:rPr>
        <w:tab/>
      </w:r>
      <w:r>
        <w:rPr>
          <w:rFonts w:ascii="Calibri" w:hAnsi="Calibri" w:cs="Calibri"/>
        </w:rPr>
        <w:tab/>
      </w:r>
      <w:r w:rsidRPr="00E0287B">
        <w:rPr>
          <w:rFonts w:ascii="Calibri" w:hAnsi="Calibri" w:cs="Calibri"/>
        </w:rPr>
        <w:t xml:space="preserve">Advanced Circulation </w:t>
      </w:r>
      <w:r>
        <w:rPr>
          <w:rFonts w:ascii="Calibri" w:hAnsi="Calibri" w:cs="Calibri"/>
        </w:rPr>
        <w:t>M</w:t>
      </w:r>
      <w:r w:rsidRPr="00E0287B">
        <w:rPr>
          <w:rFonts w:ascii="Calibri" w:hAnsi="Calibri" w:cs="Calibri"/>
        </w:rPr>
        <w:t>odel</w:t>
      </w:r>
    </w:p>
    <w:p w:rsidR="001B625E" w:rsidRDefault="001B625E" w:rsidP="00870387">
      <w:pPr>
        <w:pStyle w:val="Default"/>
        <w:rPr>
          <w:rFonts w:ascii="Calibri" w:hAnsi="Calibri" w:cs="Calibri"/>
        </w:rPr>
      </w:pPr>
      <w:r w:rsidRPr="00955318">
        <w:rPr>
          <w:rFonts w:ascii="Calibri" w:hAnsi="Calibri" w:cs="Calibri"/>
        </w:rPr>
        <w:t>ADECA</w:t>
      </w:r>
      <w:r w:rsidRPr="00955318">
        <w:rPr>
          <w:rFonts w:ascii="Calibri" w:hAnsi="Calibri" w:cs="Calibri"/>
        </w:rPr>
        <w:tab/>
      </w:r>
      <w:r w:rsidRPr="00955318">
        <w:rPr>
          <w:rFonts w:ascii="Calibri" w:hAnsi="Calibri" w:cs="Calibri"/>
        </w:rPr>
        <w:tab/>
        <w:t>Alabama Department of Economic and Community Affairs</w:t>
      </w:r>
    </w:p>
    <w:p w:rsidR="00364C30" w:rsidRPr="00955318" w:rsidRDefault="00364C30" w:rsidP="00870387">
      <w:pPr>
        <w:pStyle w:val="Default"/>
        <w:rPr>
          <w:rFonts w:ascii="Calibri" w:hAnsi="Calibri" w:cs="Calibri"/>
        </w:rPr>
      </w:pPr>
      <w:r>
        <w:rPr>
          <w:rFonts w:ascii="Calibri" w:hAnsi="Calibri" w:cs="Calibri"/>
        </w:rPr>
        <w:t>AEMA</w:t>
      </w:r>
      <w:r>
        <w:rPr>
          <w:rFonts w:ascii="Calibri" w:hAnsi="Calibri" w:cs="Calibri"/>
        </w:rPr>
        <w:tab/>
      </w:r>
      <w:r>
        <w:rPr>
          <w:rFonts w:ascii="Calibri" w:hAnsi="Calibri" w:cs="Calibri"/>
        </w:rPr>
        <w:tab/>
        <w:t>Alabama Emergency Management Agency</w:t>
      </w:r>
    </w:p>
    <w:p w:rsidR="00A24BFA" w:rsidRDefault="00A24BFA" w:rsidP="00870387">
      <w:pPr>
        <w:pStyle w:val="Default"/>
        <w:rPr>
          <w:rFonts w:ascii="Calibri" w:hAnsi="Calibri" w:cs="Calibri"/>
        </w:rPr>
      </w:pPr>
      <w:r w:rsidRPr="00955318">
        <w:rPr>
          <w:rFonts w:ascii="Calibri" w:hAnsi="Calibri" w:cs="Calibri"/>
        </w:rPr>
        <w:t>AF</w:t>
      </w:r>
      <w:r w:rsidR="009F4B1D" w:rsidRPr="00955318">
        <w:rPr>
          <w:rFonts w:ascii="Calibri" w:hAnsi="Calibri" w:cs="Calibri"/>
        </w:rPr>
        <w:t>P</w:t>
      </w:r>
      <w:r w:rsidRPr="00955318">
        <w:rPr>
          <w:rFonts w:ascii="Calibri" w:hAnsi="Calibri" w:cs="Calibri"/>
        </w:rPr>
        <w:t>MP</w:t>
      </w:r>
      <w:r w:rsidRPr="00955318">
        <w:rPr>
          <w:rFonts w:ascii="Calibri" w:hAnsi="Calibri" w:cs="Calibri"/>
        </w:rPr>
        <w:tab/>
      </w:r>
      <w:r w:rsidRPr="00955318">
        <w:rPr>
          <w:rFonts w:ascii="Calibri" w:hAnsi="Calibri" w:cs="Calibri"/>
        </w:rPr>
        <w:tab/>
        <w:t xml:space="preserve">Alabama Floodplain Management Program </w:t>
      </w:r>
    </w:p>
    <w:p w:rsidR="00364C30" w:rsidRDefault="00364C30" w:rsidP="00870387">
      <w:pPr>
        <w:pStyle w:val="Default"/>
        <w:rPr>
          <w:rFonts w:ascii="Calibri" w:hAnsi="Calibri" w:cs="Calibri"/>
        </w:rPr>
      </w:pPr>
      <w:r>
        <w:rPr>
          <w:rFonts w:ascii="Calibri" w:hAnsi="Calibri" w:cs="Calibri"/>
        </w:rPr>
        <w:t>ALDOT</w:t>
      </w:r>
      <w:r>
        <w:rPr>
          <w:rFonts w:ascii="Calibri" w:hAnsi="Calibri" w:cs="Calibri"/>
        </w:rPr>
        <w:tab/>
      </w:r>
      <w:r>
        <w:rPr>
          <w:rFonts w:ascii="Calibri" w:hAnsi="Calibri" w:cs="Calibri"/>
        </w:rPr>
        <w:tab/>
        <w:t>Alabama Department of Transportation</w:t>
      </w:r>
    </w:p>
    <w:p w:rsidR="00963F42" w:rsidRPr="00955318" w:rsidRDefault="00963F42" w:rsidP="00963F42">
      <w:pPr>
        <w:pStyle w:val="Default"/>
        <w:rPr>
          <w:rFonts w:ascii="Calibri" w:hAnsi="Calibri" w:cs="Calibri"/>
        </w:rPr>
      </w:pPr>
      <w:r>
        <w:rPr>
          <w:rFonts w:ascii="Calibri" w:hAnsi="Calibri" w:cs="Calibri"/>
        </w:rPr>
        <w:t>AL FRIS</w:t>
      </w:r>
      <w:r>
        <w:rPr>
          <w:rFonts w:ascii="Calibri" w:hAnsi="Calibri" w:cs="Calibri"/>
        </w:rPr>
        <w:tab/>
      </w:r>
      <w:r>
        <w:rPr>
          <w:rFonts w:ascii="Calibri" w:hAnsi="Calibri" w:cs="Calibri"/>
        </w:rPr>
        <w:tab/>
        <w:t>Alabama Flood Risk Information System</w:t>
      </w:r>
    </w:p>
    <w:p w:rsidR="00870387" w:rsidRPr="00955318" w:rsidRDefault="00870387" w:rsidP="00870387">
      <w:pPr>
        <w:pStyle w:val="Default"/>
        <w:rPr>
          <w:rFonts w:ascii="Calibri" w:hAnsi="Calibri" w:cs="Calibri"/>
        </w:rPr>
      </w:pPr>
      <w:r w:rsidRPr="00955318">
        <w:rPr>
          <w:rFonts w:ascii="Calibri" w:hAnsi="Calibri" w:cs="Calibri"/>
        </w:rPr>
        <w:t>AoMI</w:t>
      </w:r>
      <w:r w:rsidRPr="00955318">
        <w:rPr>
          <w:rFonts w:ascii="Calibri" w:hAnsi="Calibri" w:cs="Calibri"/>
        </w:rPr>
        <w:tab/>
      </w:r>
      <w:r w:rsidRPr="00955318">
        <w:rPr>
          <w:rFonts w:ascii="Calibri" w:hAnsi="Calibri" w:cs="Calibri"/>
        </w:rPr>
        <w:tab/>
        <w:t>Areas of Mitigation Interest</w:t>
      </w:r>
    </w:p>
    <w:p w:rsidR="00870387" w:rsidRPr="00955318" w:rsidRDefault="00870387" w:rsidP="00870387">
      <w:pPr>
        <w:pStyle w:val="Default"/>
        <w:rPr>
          <w:rFonts w:ascii="Calibri" w:hAnsi="Calibri" w:cs="Calibri"/>
        </w:rPr>
      </w:pPr>
    </w:p>
    <w:p w:rsidR="00870387" w:rsidRPr="00A330F8" w:rsidRDefault="00C459EA" w:rsidP="00870387">
      <w:pPr>
        <w:pStyle w:val="Default"/>
        <w:rPr>
          <w:rFonts w:ascii="Cambria" w:hAnsi="Cambria" w:cs="Calibri"/>
          <w:b/>
          <w:color w:val="31849B"/>
          <w:sz w:val="28"/>
        </w:rPr>
      </w:pPr>
      <w:r w:rsidRPr="00A330F8">
        <w:rPr>
          <w:rFonts w:ascii="Cambria" w:hAnsi="Cambria" w:cs="Calibri"/>
          <w:b/>
          <w:color w:val="31849B"/>
          <w:sz w:val="28"/>
        </w:rPr>
        <w:t>B</w:t>
      </w:r>
    </w:p>
    <w:p w:rsidR="00870387" w:rsidRPr="00955318" w:rsidRDefault="00870387" w:rsidP="00870387">
      <w:pPr>
        <w:pStyle w:val="Default"/>
        <w:rPr>
          <w:rFonts w:ascii="Calibri" w:hAnsi="Calibri" w:cs="Calibri"/>
        </w:rPr>
      </w:pPr>
      <w:r w:rsidRPr="00955318">
        <w:rPr>
          <w:rFonts w:ascii="Calibri" w:hAnsi="Calibri" w:cs="Calibri"/>
        </w:rPr>
        <w:t>BMP</w:t>
      </w:r>
      <w:r w:rsidRPr="00955318">
        <w:rPr>
          <w:rFonts w:ascii="Calibri" w:hAnsi="Calibri" w:cs="Calibri"/>
        </w:rPr>
        <w:tab/>
      </w:r>
      <w:r w:rsidRPr="00955318">
        <w:rPr>
          <w:rFonts w:ascii="Calibri" w:hAnsi="Calibri" w:cs="Calibri"/>
        </w:rPr>
        <w:tab/>
        <w:t>Best Management Practices</w:t>
      </w:r>
    </w:p>
    <w:p w:rsidR="00870387" w:rsidRPr="00955318" w:rsidRDefault="00870387" w:rsidP="00870387">
      <w:pPr>
        <w:pStyle w:val="Default"/>
        <w:rPr>
          <w:rFonts w:ascii="Calibri" w:hAnsi="Calibri" w:cs="Calibri"/>
        </w:rPr>
      </w:pPr>
      <w:bookmarkStart w:id="4" w:name="_Toc260313818"/>
      <w:bookmarkStart w:id="5" w:name="_Toc260628767"/>
      <w:bookmarkStart w:id="6" w:name="_Toc260692979"/>
      <w:bookmarkStart w:id="7" w:name="_Toc260694958"/>
      <w:bookmarkStart w:id="8" w:name="_Toc260695196"/>
      <w:bookmarkStart w:id="9" w:name="_Toc260742165"/>
      <w:bookmarkStart w:id="10" w:name="_Toc260742765"/>
      <w:bookmarkStart w:id="11" w:name="_Toc260746401"/>
      <w:bookmarkStart w:id="12" w:name="_Toc261010643"/>
      <w:bookmarkStart w:id="13" w:name="_Toc261011491"/>
      <w:bookmarkStart w:id="14" w:name="_Toc261011614"/>
      <w:bookmarkStart w:id="15" w:name="_Toc261011736"/>
      <w:bookmarkStart w:id="16" w:name="_Toc261416841"/>
      <w:bookmarkStart w:id="17" w:name="_Toc261527800"/>
      <w:bookmarkStart w:id="18" w:name="_Toc261529658"/>
      <w:bookmarkStart w:id="19" w:name="_Toc261592269"/>
      <w:bookmarkStart w:id="20" w:name="_Toc261593237"/>
      <w:bookmarkStart w:id="21" w:name="_Toc266258752"/>
    </w:p>
    <w:p w:rsidR="00870387" w:rsidRPr="00A330F8" w:rsidRDefault="00C459EA" w:rsidP="00870387">
      <w:pPr>
        <w:pStyle w:val="Default"/>
        <w:rPr>
          <w:rFonts w:ascii="Cambria" w:hAnsi="Cambria" w:cs="Calibri"/>
          <w:b/>
          <w:color w:val="31849B"/>
          <w:sz w:val="28"/>
        </w:rPr>
      </w:pPr>
      <w:r w:rsidRPr="00A330F8">
        <w:rPr>
          <w:rFonts w:ascii="Cambria" w:hAnsi="Cambria" w:cs="Calibri"/>
          <w:b/>
          <w:color w:val="31849B"/>
          <w:sz w:val="28"/>
        </w:rPr>
        <w:t>C</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C619F3" w:rsidRDefault="00C619F3" w:rsidP="00870387">
      <w:pPr>
        <w:pStyle w:val="Default"/>
        <w:rPr>
          <w:rFonts w:ascii="Calibri" w:hAnsi="Calibri" w:cs="Calibri"/>
        </w:rPr>
      </w:pPr>
      <w:r>
        <w:rPr>
          <w:rFonts w:ascii="Calibri" w:hAnsi="Calibri" w:cs="Calibri"/>
        </w:rPr>
        <w:t>CAC</w:t>
      </w:r>
      <w:r>
        <w:rPr>
          <w:rFonts w:ascii="Calibri" w:hAnsi="Calibri" w:cs="Calibri"/>
        </w:rPr>
        <w:tab/>
      </w:r>
      <w:r>
        <w:rPr>
          <w:rFonts w:ascii="Calibri" w:hAnsi="Calibri" w:cs="Calibri"/>
        </w:rPr>
        <w:tab/>
        <w:t>Community Assistance Contact</w:t>
      </w:r>
    </w:p>
    <w:p w:rsidR="004A4EFA" w:rsidRDefault="004A4EFA" w:rsidP="00870387">
      <w:pPr>
        <w:pStyle w:val="Default"/>
        <w:rPr>
          <w:rFonts w:ascii="Calibri" w:hAnsi="Calibri" w:cs="Calibri"/>
        </w:rPr>
      </w:pPr>
      <w:r>
        <w:rPr>
          <w:rFonts w:ascii="Calibri" w:hAnsi="Calibri" w:cs="Calibri"/>
        </w:rPr>
        <w:t xml:space="preserve">CAP </w:t>
      </w:r>
      <w:r>
        <w:rPr>
          <w:rFonts w:ascii="Calibri" w:hAnsi="Calibri" w:cs="Calibri"/>
        </w:rPr>
        <w:tab/>
      </w:r>
      <w:r>
        <w:rPr>
          <w:rFonts w:ascii="Calibri" w:hAnsi="Calibri" w:cs="Calibri"/>
        </w:rPr>
        <w:tab/>
        <w:t>Community Assistance Program</w:t>
      </w:r>
    </w:p>
    <w:p w:rsidR="00C619F3" w:rsidRDefault="00C619F3" w:rsidP="00870387">
      <w:pPr>
        <w:pStyle w:val="Default"/>
        <w:rPr>
          <w:rFonts w:ascii="Calibri" w:hAnsi="Calibri" w:cs="Calibri"/>
        </w:rPr>
      </w:pPr>
      <w:r>
        <w:rPr>
          <w:rFonts w:ascii="Calibri" w:hAnsi="Calibri" w:cs="Calibri"/>
        </w:rPr>
        <w:t>CAV</w:t>
      </w:r>
      <w:r>
        <w:rPr>
          <w:rFonts w:ascii="Calibri" w:hAnsi="Calibri" w:cs="Calibri"/>
        </w:rPr>
        <w:tab/>
      </w:r>
      <w:r>
        <w:rPr>
          <w:rFonts w:ascii="Calibri" w:hAnsi="Calibri" w:cs="Calibri"/>
        </w:rPr>
        <w:tab/>
        <w:t>Community Assistance Visit</w:t>
      </w:r>
    </w:p>
    <w:p w:rsidR="00364C30" w:rsidRDefault="00364C30" w:rsidP="00870387">
      <w:pPr>
        <w:pStyle w:val="Default"/>
        <w:rPr>
          <w:rFonts w:ascii="Calibri" w:hAnsi="Calibri" w:cs="Calibri"/>
        </w:rPr>
      </w:pPr>
      <w:r>
        <w:rPr>
          <w:rFonts w:ascii="Calibri" w:hAnsi="Calibri" w:cs="Calibri"/>
        </w:rPr>
        <w:t>CEO</w:t>
      </w:r>
      <w:r>
        <w:rPr>
          <w:rFonts w:ascii="Calibri" w:hAnsi="Calibri" w:cs="Calibri"/>
        </w:rPr>
        <w:tab/>
      </w:r>
      <w:r>
        <w:rPr>
          <w:rFonts w:ascii="Calibri" w:hAnsi="Calibri" w:cs="Calibri"/>
        </w:rPr>
        <w:tab/>
        <w:t>Community Executive Officer</w:t>
      </w:r>
    </w:p>
    <w:p w:rsidR="00963F42" w:rsidRDefault="00963F42" w:rsidP="00870387">
      <w:pPr>
        <w:pStyle w:val="Default"/>
        <w:rPr>
          <w:rFonts w:ascii="Calibri" w:hAnsi="Calibri" w:cs="Calibri"/>
        </w:rPr>
      </w:pPr>
      <w:r>
        <w:rPr>
          <w:rFonts w:ascii="Calibri" w:hAnsi="Calibri" w:cs="Calibri"/>
        </w:rPr>
        <w:t>CERC</w:t>
      </w:r>
      <w:r>
        <w:rPr>
          <w:rFonts w:ascii="Calibri" w:hAnsi="Calibri" w:cs="Calibri"/>
        </w:rPr>
        <w:tab/>
      </w:r>
      <w:r>
        <w:rPr>
          <w:rFonts w:ascii="Calibri" w:hAnsi="Calibri" w:cs="Calibri"/>
        </w:rPr>
        <w:tab/>
        <w:t>Community Engagement and Risk Communication</w:t>
      </w:r>
    </w:p>
    <w:p w:rsidR="00870387" w:rsidRDefault="00870387" w:rsidP="00870387">
      <w:pPr>
        <w:pStyle w:val="Default"/>
        <w:rPr>
          <w:rFonts w:ascii="Calibri" w:hAnsi="Calibri" w:cs="Calibri"/>
        </w:rPr>
      </w:pPr>
      <w:r w:rsidRPr="00955318">
        <w:rPr>
          <w:rFonts w:ascii="Calibri" w:hAnsi="Calibri" w:cs="Calibri"/>
        </w:rPr>
        <w:t xml:space="preserve">CFR </w:t>
      </w:r>
      <w:r w:rsidRPr="00955318">
        <w:rPr>
          <w:rFonts w:ascii="Calibri" w:hAnsi="Calibri" w:cs="Calibri"/>
        </w:rPr>
        <w:tab/>
      </w:r>
      <w:r w:rsidRPr="00955318">
        <w:rPr>
          <w:rFonts w:ascii="Calibri" w:hAnsi="Calibri" w:cs="Calibri"/>
        </w:rPr>
        <w:tab/>
        <w:t xml:space="preserve">Code of Federal Regulations </w:t>
      </w:r>
    </w:p>
    <w:p w:rsidR="00963F42" w:rsidRPr="00955318" w:rsidRDefault="00963F42" w:rsidP="00963F42">
      <w:pPr>
        <w:pStyle w:val="Default"/>
        <w:rPr>
          <w:rFonts w:ascii="Calibri" w:hAnsi="Calibri" w:cs="Calibri"/>
        </w:rPr>
      </w:pPr>
      <w:r>
        <w:rPr>
          <w:rFonts w:ascii="Calibri" w:hAnsi="Calibri" w:cs="Calibri"/>
        </w:rPr>
        <w:t>C</w:t>
      </w:r>
      <w:r w:rsidRPr="00955318">
        <w:rPr>
          <w:rFonts w:ascii="Calibri" w:hAnsi="Calibri" w:cs="Calibri"/>
        </w:rPr>
        <w:t>LOMR</w:t>
      </w:r>
      <w:r w:rsidRPr="00955318">
        <w:rPr>
          <w:rFonts w:ascii="Calibri" w:hAnsi="Calibri" w:cs="Calibri"/>
        </w:rPr>
        <w:tab/>
      </w:r>
      <w:r w:rsidRPr="00955318">
        <w:rPr>
          <w:rFonts w:ascii="Calibri" w:hAnsi="Calibri" w:cs="Calibri"/>
          <w:b/>
          <w:color w:val="365F91"/>
        </w:rPr>
        <w:tab/>
      </w:r>
      <w:r>
        <w:rPr>
          <w:rFonts w:ascii="Calibri" w:hAnsi="Calibri" w:cs="Calibri"/>
        </w:rPr>
        <w:t>Conditional L</w:t>
      </w:r>
      <w:r w:rsidRPr="00955318">
        <w:rPr>
          <w:rFonts w:ascii="Calibri" w:hAnsi="Calibri" w:cs="Calibri"/>
        </w:rPr>
        <w:t>etter of Map Revision</w:t>
      </w:r>
    </w:p>
    <w:p w:rsidR="00BA427F" w:rsidRPr="00955318" w:rsidRDefault="00BA427F" w:rsidP="00870387">
      <w:pPr>
        <w:pStyle w:val="Default"/>
        <w:rPr>
          <w:rFonts w:ascii="Calibri" w:hAnsi="Calibri" w:cs="Calibri"/>
        </w:rPr>
      </w:pPr>
      <w:r w:rsidRPr="00955318">
        <w:rPr>
          <w:rFonts w:ascii="Calibri" w:hAnsi="Calibri" w:cs="Calibri"/>
        </w:rPr>
        <w:t>CNMS</w:t>
      </w:r>
      <w:r w:rsidRPr="00955318">
        <w:rPr>
          <w:rFonts w:ascii="Calibri" w:hAnsi="Calibri" w:cs="Calibri"/>
        </w:rPr>
        <w:tab/>
      </w:r>
      <w:r w:rsidRPr="00955318">
        <w:rPr>
          <w:rFonts w:ascii="Calibri" w:hAnsi="Calibri" w:cs="Calibri"/>
        </w:rPr>
        <w:tab/>
        <w:t>Coordinated Needs Management Strategy</w:t>
      </w:r>
    </w:p>
    <w:p w:rsidR="00364C30" w:rsidRDefault="00364C30" w:rsidP="00870387">
      <w:pPr>
        <w:pStyle w:val="Default"/>
        <w:rPr>
          <w:rFonts w:ascii="Calibri" w:hAnsi="Calibri" w:cs="Calibri"/>
        </w:rPr>
      </w:pPr>
      <w:r>
        <w:rPr>
          <w:rFonts w:ascii="Calibri" w:hAnsi="Calibri" w:cs="Calibri"/>
        </w:rPr>
        <w:t>CPI</w:t>
      </w:r>
      <w:r>
        <w:rPr>
          <w:rFonts w:ascii="Calibri" w:hAnsi="Calibri" w:cs="Calibri"/>
        </w:rPr>
        <w:tab/>
      </w:r>
      <w:r>
        <w:rPr>
          <w:rFonts w:ascii="Calibri" w:hAnsi="Calibri" w:cs="Calibri"/>
        </w:rPr>
        <w:tab/>
        <w:t>Cost Performance Indicator</w:t>
      </w:r>
    </w:p>
    <w:p w:rsidR="00870387" w:rsidRPr="00955318" w:rsidRDefault="00870387" w:rsidP="00870387">
      <w:pPr>
        <w:pStyle w:val="Default"/>
        <w:rPr>
          <w:rFonts w:ascii="Calibri" w:hAnsi="Calibri" w:cs="Calibri"/>
        </w:rPr>
      </w:pPr>
      <w:r w:rsidRPr="00955318">
        <w:rPr>
          <w:rFonts w:ascii="Calibri" w:hAnsi="Calibri" w:cs="Calibri"/>
        </w:rPr>
        <w:t>CSLF</w:t>
      </w:r>
      <w:r w:rsidRPr="00955318">
        <w:rPr>
          <w:rFonts w:ascii="Calibri" w:hAnsi="Calibri" w:cs="Calibri"/>
        </w:rPr>
        <w:tab/>
      </w:r>
      <w:r w:rsidRPr="00955318">
        <w:rPr>
          <w:rFonts w:ascii="Calibri" w:hAnsi="Calibri" w:cs="Calibri"/>
        </w:rPr>
        <w:tab/>
        <w:t>Changes Since Last FIRM</w:t>
      </w:r>
    </w:p>
    <w:p w:rsidR="00563511" w:rsidRPr="00955318" w:rsidRDefault="00563511" w:rsidP="00870387">
      <w:pPr>
        <w:pStyle w:val="Default"/>
        <w:rPr>
          <w:rFonts w:ascii="Calibri" w:hAnsi="Calibri" w:cs="Calibri"/>
        </w:rPr>
      </w:pPr>
      <w:r w:rsidRPr="00955318">
        <w:rPr>
          <w:rFonts w:ascii="Calibri" w:hAnsi="Calibri" w:cs="Calibri"/>
        </w:rPr>
        <w:t>CTP</w:t>
      </w:r>
      <w:r w:rsidRPr="00955318">
        <w:rPr>
          <w:rFonts w:ascii="Calibri" w:hAnsi="Calibri" w:cs="Calibri"/>
        </w:rPr>
        <w:tab/>
      </w:r>
      <w:r w:rsidRPr="00955318">
        <w:rPr>
          <w:rFonts w:ascii="Calibri" w:hAnsi="Calibri" w:cs="Calibri"/>
        </w:rPr>
        <w:tab/>
        <w:t>Cooperating Technical Partner</w:t>
      </w:r>
    </w:p>
    <w:p w:rsidR="00870387" w:rsidRPr="00955318" w:rsidRDefault="00870387" w:rsidP="00870387">
      <w:pPr>
        <w:pStyle w:val="Default"/>
        <w:rPr>
          <w:rFonts w:ascii="Calibri" w:hAnsi="Calibri" w:cs="Calibri"/>
        </w:rPr>
      </w:pPr>
      <w:bookmarkStart w:id="22" w:name="_Toc260313819"/>
      <w:bookmarkStart w:id="23" w:name="_Toc260628768"/>
      <w:bookmarkStart w:id="24" w:name="_Toc260692980"/>
      <w:bookmarkStart w:id="25" w:name="_Toc260694959"/>
      <w:bookmarkStart w:id="26" w:name="_Toc260695197"/>
      <w:bookmarkStart w:id="27" w:name="_Toc260742166"/>
      <w:bookmarkStart w:id="28" w:name="_Toc260742766"/>
      <w:bookmarkStart w:id="29" w:name="_Toc260746402"/>
      <w:bookmarkStart w:id="30" w:name="_Toc261010644"/>
      <w:bookmarkStart w:id="31" w:name="_Toc261011492"/>
      <w:bookmarkStart w:id="32" w:name="_Toc261011615"/>
      <w:bookmarkStart w:id="33" w:name="_Toc261011737"/>
      <w:bookmarkStart w:id="34" w:name="_Toc261416842"/>
      <w:bookmarkStart w:id="35" w:name="_Toc261527801"/>
      <w:bookmarkStart w:id="36" w:name="_Toc261529659"/>
      <w:bookmarkStart w:id="37" w:name="_Toc261592270"/>
      <w:bookmarkStart w:id="38" w:name="_Toc261593238"/>
      <w:bookmarkStart w:id="39" w:name="_Toc266258753"/>
    </w:p>
    <w:p w:rsidR="00870387" w:rsidRPr="00A330F8" w:rsidRDefault="00C459EA" w:rsidP="00870387">
      <w:pPr>
        <w:pStyle w:val="Default"/>
        <w:rPr>
          <w:rFonts w:ascii="Cambria" w:hAnsi="Cambria" w:cs="Calibri"/>
          <w:b/>
          <w:color w:val="31849B"/>
          <w:sz w:val="28"/>
        </w:rPr>
      </w:pPr>
      <w:r w:rsidRPr="00A330F8">
        <w:rPr>
          <w:rFonts w:ascii="Cambria" w:hAnsi="Cambria" w:cs="Calibri"/>
          <w:b/>
          <w:color w:val="31849B"/>
          <w:sz w:val="28"/>
        </w:rPr>
        <w:t>D</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235D2A" w:rsidRDefault="00235D2A" w:rsidP="00870387">
      <w:pPr>
        <w:pStyle w:val="Default"/>
        <w:rPr>
          <w:rFonts w:ascii="Calibri" w:hAnsi="Calibri" w:cs="Calibri"/>
        </w:rPr>
      </w:pPr>
      <w:r w:rsidRPr="00955318">
        <w:rPr>
          <w:rFonts w:ascii="Calibri" w:hAnsi="Calibri" w:cs="Calibri"/>
        </w:rPr>
        <w:t>DEM</w:t>
      </w:r>
      <w:r w:rsidRPr="00955318">
        <w:rPr>
          <w:rFonts w:ascii="Calibri" w:hAnsi="Calibri" w:cs="Calibri"/>
        </w:rPr>
        <w:tab/>
      </w:r>
      <w:r w:rsidRPr="00955318">
        <w:rPr>
          <w:rFonts w:ascii="Calibri" w:hAnsi="Calibri" w:cs="Calibri"/>
        </w:rPr>
        <w:tab/>
        <w:t>Digital Elevation Model</w:t>
      </w:r>
    </w:p>
    <w:p w:rsidR="00963F42" w:rsidRDefault="00963F42" w:rsidP="00870387">
      <w:pPr>
        <w:pStyle w:val="Default"/>
        <w:rPr>
          <w:rFonts w:ascii="Calibri" w:hAnsi="Calibri" w:cs="Calibri"/>
        </w:rPr>
      </w:pPr>
      <w:r>
        <w:rPr>
          <w:rFonts w:ascii="Calibri" w:hAnsi="Calibri" w:cs="Calibri"/>
        </w:rPr>
        <w:t>DFIRM</w:t>
      </w:r>
      <w:r>
        <w:rPr>
          <w:rFonts w:ascii="Calibri" w:hAnsi="Calibri" w:cs="Calibri"/>
        </w:rPr>
        <w:tab/>
      </w:r>
      <w:r>
        <w:rPr>
          <w:rFonts w:ascii="Calibri" w:hAnsi="Calibri" w:cs="Calibri"/>
        </w:rPr>
        <w:tab/>
        <w:t>Digital Flood Insurance Rate Map</w:t>
      </w:r>
    </w:p>
    <w:p w:rsidR="00364C30" w:rsidRDefault="00364C30" w:rsidP="00870387">
      <w:pPr>
        <w:pStyle w:val="Default"/>
        <w:rPr>
          <w:rFonts w:ascii="Calibri" w:hAnsi="Calibri" w:cs="Calibri"/>
        </w:rPr>
      </w:pPr>
    </w:p>
    <w:p w:rsidR="00364C30" w:rsidRPr="00A330F8" w:rsidRDefault="00C459EA" w:rsidP="00364C30">
      <w:pPr>
        <w:pStyle w:val="Default"/>
        <w:rPr>
          <w:rFonts w:ascii="Cambria" w:hAnsi="Cambria" w:cs="Calibri"/>
          <w:b/>
          <w:color w:val="31849B"/>
          <w:sz w:val="28"/>
        </w:rPr>
      </w:pPr>
      <w:r w:rsidRPr="00A330F8">
        <w:rPr>
          <w:rFonts w:ascii="Cambria" w:hAnsi="Cambria" w:cs="Calibri"/>
          <w:b/>
          <w:color w:val="31849B"/>
          <w:sz w:val="28"/>
        </w:rPr>
        <w:t>E</w:t>
      </w:r>
    </w:p>
    <w:p w:rsidR="005F65DD" w:rsidRDefault="005F65DD" w:rsidP="00870387">
      <w:pPr>
        <w:pStyle w:val="Default"/>
        <w:rPr>
          <w:rFonts w:ascii="Calibri" w:hAnsi="Calibri" w:cs="Calibri"/>
        </w:rPr>
      </w:pPr>
      <w:r>
        <w:rPr>
          <w:rFonts w:ascii="Calibri" w:hAnsi="Calibri" w:cs="Calibri"/>
        </w:rPr>
        <w:t>EMA</w:t>
      </w:r>
      <w:r>
        <w:rPr>
          <w:rFonts w:ascii="Calibri" w:hAnsi="Calibri" w:cs="Calibri"/>
        </w:rPr>
        <w:tab/>
      </w:r>
      <w:r>
        <w:rPr>
          <w:rFonts w:ascii="Calibri" w:hAnsi="Calibri" w:cs="Calibri"/>
        </w:rPr>
        <w:tab/>
        <w:t>Emergency Management Agency</w:t>
      </w:r>
    </w:p>
    <w:p w:rsidR="00364C30" w:rsidRPr="00955318" w:rsidRDefault="00364C30" w:rsidP="00870387">
      <w:pPr>
        <w:pStyle w:val="Default"/>
        <w:rPr>
          <w:rFonts w:ascii="Calibri" w:hAnsi="Calibri" w:cs="Calibri"/>
        </w:rPr>
      </w:pPr>
      <w:r>
        <w:rPr>
          <w:rFonts w:ascii="Calibri" w:hAnsi="Calibri" w:cs="Calibri"/>
        </w:rPr>
        <w:t>E</w:t>
      </w:r>
      <w:r w:rsidR="005E126B">
        <w:rPr>
          <w:rFonts w:ascii="Calibri" w:hAnsi="Calibri" w:cs="Calibri"/>
        </w:rPr>
        <w:t>V</w:t>
      </w:r>
      <w:r>
        <w:rPr>
          <w:rFonts w:ascii="Calibri" w:hAnsi="Calibri" w:cs="Calibri"/>
        </w:rPr>
        <w:tab/>
      </w:r>
      <w:r>
        <w:rPr>
          <w:rFonts w:ascii="Calibri" w:hAnsi="Calibri" w:cs="Calibri"/>
        </w:rPr>
        <w:tab/>
        <w:t>Earned Value</w:t>
      </w:r>
    </w:p>
    <w:p w:rsidR="00870387" w:rsidRPr="00955318" w:rsidRDefault="00870387" w:rsidP="00870387">
      <w:pPr>
        <w:pStyle w:val="Default"/>
        <w:rPr>
          <w:rFonts w:ascii="Calibri" w:hAnsi="Calibri" w:cs="Calibri"/>
        </w:rPr>
      </w:pPr>
      <w:bookmarkStart w:id="40" w:name="_Toc260313820"/>
      <w:bookmarkStart w:id="41" w:name="_Toc260628769"/>
      <w:bookmarkStart w:id="42" w:name="_Toc260692981"/>
      <w:bookmarkStart w:id="43" w:name="_Toc260694960"/>
      <w:bookmarkStart w:id="44" w:name="_Toc260695198"/>
      <w:bookmarkStart w:id="45" w:name="_Toc260742167"/>
      <w:bookmarkStart w:id="46" w:name="_Toc260742767"/>
      <w:bookmarkStart w:id="47" w:name="_Toc260746403"/>
      <w:bookmarkStart w:id="48" w:name="_Toc261010645"/>
      <w:bookmarkStart w:id="49" w:name="_Toc261011493"/>
      <w:bookmarkStart w:id="50" w:name="_Toc261011616"/>
      <w:bookmarkStart w:id="51" w:name="_Toc261011738"/>
      <w:bookmarkStart w:id="52" w:name="_Toc261416843"/>
      <w:bookmarkStart w:id="53" w:name="_Toc261527802"/>
      <w:bookmarkStart w:id="54" w:name="_Toc261529660"/>
      <w:bookmarkStart w:id="55" w:name="_Toc261592271"/>
      <w:bookmarkStart w:id="56" w:name="_Toc261593239"/>
      <w:bookmarkStart w:id="57" w:name="_Toc266258754"/>
    </w:p>
    <w:p w:rsidR="00870387" w:rsidRPr="00A330F8" w:rsidRDefault="00C459EA" w:rsidP="00870387">
      <w:pPr>
        <w:pStyle w:val="Default"/>
        <w:rPr>
          <w:rFonts w:ascii="Cambria" w:hAnsi="Cambria" w:cs="Calibri"/>
          <w:b/>
          <w:color w:val="31849B"/>
          <w:sz w:val="28"/>
        </w:rPr>
      </w:pPr>
      <w:bookmarkStart w:id="58" w:name="_Toc260313821"/>
      <w:bookmarkStart w:id="59" w:name="_Toc260628770"/>
      <w:bookmarkStart w:id="60" w:name="_Toc260692982"/>
      <w:bookmarkStart w:id="61" w:name="_Toc260694961"/>
      <w:bookmarkStart w:id="62" w:name="_Toc260695199"/>
      <w:bookmarkStart w:id="63" w:name="_Toc260742168"/>
      <w:bookmarkStart w:id="64" w:name="_Toc260742768"/>
      <w:bookmarkStart w:id="65" w:name="_Toc260746404"/>
      <w:bookmarkStart w:id="66" w:name="_Toc261010646"/>
      <w:bookmarkStart w:id="67" w:name="_Toc261011494"/>
      <w:bookmarkStart w:id="68" w:name="_Toc261011617"/>
      <w:bookmarkStart w:id="69" w:name="_Toc261011739"/>
      <w:bookmarkStart w:id="70" w:name="_Toc261416844"/>
      <w:bookmarkStart w:id="71" w:name="_Toc261527803"/>
      <w:bookmarkStart w:id="72" w:name="_Toc261529661"/>
      <w:bookmarkStart w:id="73" w:name="_Toc261592272"/>
      <w:bookmarkStart w:id="74" w:name="_Toc261593240"/>
      <w:bookmarkStart w:id="75" w:name="_Toc266258755"/>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A330F8">
        <w:rPr>
          <w:rFonts w:ascii="Cambria" w:hAnsi="Cambria" w:cs="Calibri"/>
          <w:b/>
          <w:color w:val="31849B"/>
          <w:sz w:val="28"/>
        </w:rPr>
        <w:t>F</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7967EB" w:rsidRPr="00955318" w:rsidRDefault="007967EB" w:rsidP="00870387">
      <w:pPr>
        <w:pStyle w:val="Default"/>
        <w:rPr>
          <w:rFonts w:ascii="Calibri" w:hAnsi="Calibri" w:cs="Calibri"/>
        </w:rPr>
      </w:pPr>
      <w:r w:rsidRPr="00955318">
        <w:rPr>
          <w:rFonts w:ascii="Calibri" w:hAnsi="Calibri" w:cs="Calibri"/>
        </w:rPr>
        <w:t>FBS</w:t>
      </w:r>
      <w:r w:rsidRPr="00955318">
        <w:rPr>
          <w:rFonts w:ascii="Calibri" w:hAnsi="Calibri" w:cs="Calibri"/>
        </w:rPr>
        <w:tab/>
      </w:r>
      <w:r w:rsidRPr="00955318">
        <w:rPr>
          <w:rFonts w:ascii="Calibri" w:hAnsi="Calibri" w:cs="Calibri"/>
        </w:rPr>
        <w:tab/>
        <w:t>Floodplain Boundary Standard</w:t>
      </w:r>
    </w:p>
    <w:p w:rsidR="00870387" w:rsidRPr="00955318" w:rsidRDefault="00870387" w:rsidP="00870387">
      <w:pPr>
        <w:pStyle w:val="Default"/>
        <w:rPr>
          <w:rFonts w:ascii="Calibri" w:hAnsi="Calibri" w:cs="Calibri"/>
        </w:rPr>
      </w:pPr>
      <w:r w:rsidRPr="00955318">
        <w:rPr>
          <w:rFonts w:ascii="Calibri" w:hAnsi="Calibri" w:cs="Calibri"/>
        </w:rPr>
        <w:t>FEMA</w:t>
      </w:r>
      <w:r w:rsidRPr="00955318">
        <w:rPr>
          <w:rFonts w:ascii="Calibri" w:hAnsi="Calibri" w:cs="Calibri"/>
        </w:rPr>
        <w:tab/>
      </w:r>
      <w:r w:rsidRPr="00955318">
        <w:rPr>
          <w:rFonts w:ascii="Calibri" w:hAnsi="Calibri" w:cs="Calibri"/>
        </w:rPr>
        <w:tab/>
        <w:t>Federal Emergency Management Agency</w:t>
      </w:r>
    </w:p>
    <w:p w:rsidR="00870387" w:rsidRPr="00955318" w:rsidRDefault="00870387" w:rsidP="00870387">
      <w:pPr>
        <w:pStyle w:val="Default"/>
        <w:rPr>
          <w:rFonts w:ascii="Calibri" w:hAnsi="Calibri" w:cs="Calibri"/>
        </w:rPr>
      </w:pPr>
      <w:r w:rsidRPr="00955318">
        <w:rPr>
          <w:rFonts w:ascii="Calibri" w:hAnsi="Calibri" w:cs="Calibri"/>
        </w:rPr>
        <w:t xml:space="preserve">FIRM </w:t>
      </w:r>
      <w:r w:rsidRPr="00955318">
        <w:rPr>
          <w:rFonts w:ascii="Calibri" w:hAnsi="Calibri" w:cs="Calibri"/>
        </w:rPr>
        <w:tab/>
      </w:r>
      <w:r w:rsidRPr="00955318">
        <w:rPr>
          <w:rFonts w:ascii="Calibri" w:hAnsi="Calibri" w:cs="Calibri"/>
        </w:rPr>
        <w:tab/>
        <w:t xml:space="preserve">Flood Insurance Rate Map </w:t>
      </w:r>
    </w:p>
    <w:p w:rsidR="00963F42" w:rsidRPr="00F959C8" w:rsidRDefault="00870387" w:rsidP="00963F42">
      <w:pPr>
        <w:pStyle w:val="Default"/>
        <w:rPr>
          <w:rFonts w:ascii="Calibri" w:hAnsi="Calibri" w:cs="Calibri"/>
        </w:rPr>
      </w:pPr>
      <w:r w:rsidRPr="00955318">
        <w:rPr>
          <w:rFonts w:ascii="Calibri" w:hAnsi="Calibri" w:cs="Calibri"/>
        </w:rPr>
        <w:t xml:space="preserve">FIS </w:t>
      </w:r>
      <w:r w:rsidRPr="00955318">
        <w:rPr>
          <w:rFonts w:ascii="Calibri" w:hAnsi="Calibri" w:cs="Calibri"/>
        </w:rPr>
        <w:tab/>
      </w:r>
      <w:r w:rsidRPr="00955318">
        <w:rPr>
          <w:rFonts w:ascii="Calibri" w:hAnsi="Calibri" w:cs="Calibri"/>
        </w:rPr>
        <w:tab/>
        <w:t xml:space="preserve">Flood Insurance Study </w:t>
      </w:r>
    </w:p>
    <w:p w:rsidR="004A4EFA" w:rsidRPr="00955318" w:rsidRDefault="004A4EFA" w:rsidP="00870387">
      <w:pPr>
        <w:pStyle w:val="Default"/>
        <w:rPr>
          <w:rFonts w:ascii="Calibri" w:hAnsi="Calibri" w:cs="Calibri"/>
        </w:rPr>
      </w:pPr>
      <w:r>
        <w:rPr>
          <w:rFonts w:ascii="Calibri" w:hAnsi="Calibri" w:cs="Calibri"/>
        </w:rPr>
        <w:lastRenderedPageBreak/>
        <w:t>FLIS</w:t>
      </w:r>
      <w:r>
        <w:rPr>
          <w:rFonts w:ascii="Calibri" w:hAnsi="Calibri" w:cs="Calibri"/>
        </w:rPr>
        <w:tab/>
      </w:r>
      <w:r>
        <w:rPr>
          <w:rFonts w:ascii="Calibri" w:hAnsi="Calibri" w:cs="Calibri"/>
        </w:rPr>
        <w:tab/>
        <w:t>FEMA Levee Inventory System</w:t>
      </w:r>
    </w:p>
    <w:p w:rsidR="00563511" w:rsidRPr="00955318" w:rsidRDefault="00563511" w:rsidP="00870387">
      <w:pPr>
        <w:pStyle w:val="Default"/>
        <w:rPr>
          <w:rFonts w:ascii="Calibri" w:hAnsi="Calibri" w:cs="Calibri"/>
        </w:rPr>
      </w:pPr>
      <w:r w:rsidRPr="00955318">
        <w:rPr>
          <w:rFonts w:ascii="Calibri" w:hAnsi="Calibri" w:cs="Calibri"/>
        </w:rPr>
        <w:t>FMMP</w:t>
      </w:r>
      <w:r w:rsidRPr="00955318">
        <w:rPr>
          <w:rFonts w:ascii="Calibri" w:hAnsi="Calibri" w:cs="Calibri"/>
        </w:rPr>
        <w:tab/>
      </w:r>
      <w:r w:rsidRPr="00955318">
        <w:rPr>
          <w:rFonts w:ascii="Calibri" w:hAnsi="Calibri" w:cs="Calibri"/>
        </w:rPr>
        <w:tab/>
        <w:t>Flood Map Modernization Program</w:t>
      </w:r>
    </w:p>
    <w:p w:rsidR="00870387" w:rsidRDefault="00870387" w:rsidP="00870387">
      <w:pPr>
        <w:pStyle w:val="Default"/>
        <w:rPr>
          <w:rFonts w:ascii="Calibri" w:hAnsi="Calibri" w:cs="Calibri"/>
        </w:rPr>
      </w:pPr>
      <w:r w:rsidRPr="00955318">
        <w:rPr>
          <w:rFonts w:ascii="Calibri" w:hAnsi="Calibri" w:cs="Calibri"/>
        </w:rPr>
        <w:t>FRD</w:t>
      </w:r>
      <w:r w:rsidRPr="00955318">
        <w:rPr>
          <w:rFonts w:ascii="Calibri" w:hAnsi="Calibri" w:cs="Calibri"/>
        </w:rPr>
        <w:tab/>
      </w:r>
      <w:r w:rsidRPr="00955318">
        <w:rPr>
          <w:rFonts w:ascii="Calibri" w:hAnsi="Calibri" w:cs="Calibri"/>
        </w:rPr>
        <w:tab/>
        <w:t>Flood Risk Database</w:t>
      </w:r>
    </w:p>
    <w:p w:rsidR="00C619F3" w:rsidRPr="00955318" w:rsidRDefault="00C619F3" w:rsidP="00870387">
      <w:pPr>
        <w:pStyle w:val="Default"/>
        <w:rPr>
          <w:rFonts w:ascii="Calibri" w:hAnsi="Calibri" w:cs="Calibri"/>
        </w:rPr>
      </w:pPr>
      <w:r>
        <w:rPr>
          <w:rFonts w:ascii="Calibri" w:hAnsi="Calibri" w:cs="Calibri"/>
        </w:rPr>
        <w:t>FRIS</w:t>
      </w:r>
      <w:r>
        <w:rPr>
          <w:rFonts w:ascii="Calibri" w:hAnsi="Calibri" w:cs="Calibri"/>
        </w:rPr>
        <w:tab/>
      </w:r>
      <w:r>
        <w:rPr>
          <w:rFonts w:ascii="Calibri" w:hAnsi="Calibri" w:cs="Calibri"/>
        </w:rPr>
        <w:tab/>
        <w:t>Flood Risk Information System</w:t>
      </w:r>
    </w:p>
    <w:p w:rsidR="00870387" w:rsidRPr="00955318" w:rsidRDefault="00870387" w:rsidP="00963F42">
      <w:pPr>
        <w:pStyle w:val="Default"/>
        <w:tabs>
          <w:tab w:val="left" w:pos="720"/>
          <w:tab w:val="left" w:pos="1440"/>
          <w:tab w:val="left" w:pos="1530"/>
          <w:tab w:val="left" w:pos="2160"/>
          <w:tab w:val="left" w:pos="2880"/>
          <w:tab w:val="center" w:pos="4680"/>
        </w:tabs>
        <w:rPr>
          <w:rFonts w:ascii="Calibri" w:hAnsi="Calibri" w:cs="Calibri"/>
        </w:rPr>
      </w:pPr>
      <w:r w:rsidRPr="00955318">
        <w:rPr>
          <w:rFonts w:ascii="Calibri" w:hAnsi="Calibri" w:cs="Calibri"/>
        </w:rPr>
        <w:t>FRM</w:t>
      </w:r>
      <w:r w:rsidR="00963F42">
        <w:rPr>
          <w:rFonts w:ascii="Calibri" w:hAnsi="Calibri" w:cs="Calibri"/>
        </w:rPr>
        <w:tab/>
      </w:r>
      <w:r w:rsidR="00963F42">
        <w:rPr>
          <w:rFonts w:ascii="Calibri" w:hAnsi="Calibri" w:cs="Calibri"/>
        </w:rPr>
        <w:tab/>
      </w:r>
      <w:r w:rsidR="00963F42">
        <w:rPr>
          <w:rFonts w:ascii="Calibri" w:hAnsi="Calibri" w:cs="Calibri"/>
        </w:rPr>
        <w:tab/>
      </w:r>
      <w:r w:rsidRPr="00955318">
        <w:rPr>
          <w:rFonts w:ascii="Calibri" w:hAnsi="Calibri" w:cs="Calibri"/>
        </w:rPr>
        <w:t>Flood Risk Map</w:t>
      </w:r>
      <w:r w:rsidRPr="00955318">
        <w:rPr>
          <w:rFonts w:ascii="Calibri" w:hAnsi="Calibri" w:cs="Calibri"/>
        </w:rPr>
        <w:tab/>
      </w:r>
    </w:p>
    <w:p w:rsidR="00870387" w:rsidRPr="00955318" w:rsidRDefault="00870387" w:rsidP="00870387">
      <w:pPr>
        <w:pStyle w:val="Default"/>
        <w:rPr>
          <w:rFonts w:ascii="Calibri" w:hAnsi="Calibri" w:cs="Calibri"/>
        </w:rPr>
      </w:pPr>
      <w:r w:rsidRPr="00955318">
        <w:rPr>
          <w:rFonts w:ascii="Calibri" w:hAnsi="Calibri" w:cs="Calibri"/>
        </w:rPr>
        <w:t>FRR</w:t>
      </w:r>
      <w:r w:rsidRPr="00955318">
        <w:rPr>
          <w:rFonts w:ascii="Calibri" w:hAnsi="Calibri" w:cs="Calibri"/>
        </w:rPr>
        <w:tab/>
      </w:r>
      <w:r w:rsidRPr="00955318">
        <w:rPr>
          <w:rFonts w:ascii="Calibri" w:hAnsi="Calibri" w:cs="Calibri"/>
        </w:rPr>
        <w:tab/>
        <w:t>Flood Risk Report</w:t>
      </w:r>
    </w:p>
    <w:p w:rsidR="00870387" w:rsidRPr="00955318" w:rsidRDefault="00870387" w:rsidP="00870387">
      <w:pPr>
        <w:pStyle w:val="Default"/>
        <w:rPr>
          <w:rFonts w:ascii="Calibri" w:hAnsi="Calibri" w:cs="Calibri"/>
        </w:rPr>
      </w:pPr>
      <w:r w:rsidRPr="00955318">
        <w:rPr>
          <w:rFonts w:ascii="Calibri" w:hAnsi="Calibri" w:cs="Calibri"/>
        </w:rPr>
        <w:t>FY</w:t>
      </w:r>
      <w:r w:rsidRPr="00955318">
        <w:rPr>
          <w:rFonts w:ascii="Calibri" w:hAnsi="Calibri" w:cs="Calibri"/>
        </w:rPr>
        <w:tab/>
      </w:r>
      <w:r w:rsidRPr="00955318">
        <w:rPr>
          <w:rFonts w:ascii="Calibri" w:hAnsi="Calibri" w:cs="Calibri"/>
        </w:rPr>
        <w:tab/>
        <w:t>Fiscal Year</w:t>
      </w:r>
    </w:p>
    <w:p w:rsidR="00870387" w:rsidRPr="00955318" w:rsidRDefault="00870387" w:rsidP="00870387">
      <w:pPr>
        <w:pStyle w:val="Default"/>
        <w:rPr>
          <w:rFonts w:ascii="Calibri" w:hAnsi="Calibri" w:cs="Calibri"/>
        </w:rPr>
      </w:pPr>
      <w:bookmarkStart w:id="76" w:name="_Toc260313822"/>
      <w:bookmarkStart w:id="77" w:name="_Toc260628771"/>
      <w:bookmarkStart w:id="78" w:name="_Toc260692983"/>
      <w:bookmarkStart w:id="79" w:name="_Toc260694962"/>
      <w:bookmarkStart w:id="80" w:name="_Toc260695200"/>
      <w:bookmarkStart w:id="81" w:name="_Toc260742169"/>
      <w:bookmarkStart w:id="82" w:name="_Toc260742769"/>
      <w:bookmarkStart w:id="83" w:name="_Toc260746405"/>
      <w:bookmarkStart w:id="84" w:name="_Toc261010647"/>
      <w:bookmarkStart w:id="85" w:name="_Toc261011495"/>
      <w:bookmarkStart w:id="86" w:name="_Toc261011618"/>
      <w:bookmarkStart w:id="87" w:name="_Toc261011740"/>
      <w:bookmarkStart w:id="88" w:name="_Toc261416845"/>
      <w:bookmarkStart w:id="89" w:name="_Toc261527804"/>
      <w:bookmarkStart w:id="90" w:name="_Toc261529662"/>
      <w:bookmarkStart w:id="91" w:name="_Toc261592273"/>
      <w:bookmarkStart w:id="92" w:name="_Toc261593241"/>
      <w:bookmarkStart w:id="93" w:name="_Toc266258756"/>
    </w:p>
    <w:p w:rsidR="00870387" w:rsidRPr="00A330F8" w:rsidRDefault="00C459EA" w:rsidP="00870387">
      <w:pPr>
        <w:pStyle w:val="Default"/>
        <w:rPr>
          <w:rFonts w:ascii="Cambria" w:hAnsi="Cambria" w:cs="Calibri"/>
          <w:b/>
          <w:color w:val="31849B"/>
          <w:sz w:val="28"/>
        </w:rPr>
      </w:pPr>
      <w:r w:rsidRPr="00A330F8">
        <w:rPr>
          <w:rFonts w:ascii="Cambria" w:hAnsi="Cambria" w:cs="Calibri"/>
          <w:b/>
          <w:color w:val="31849B"/>
          <w:sz w:val="28"/>
        </w:rPr>
        <w:t>G</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92482A" w:rsidRPr="00A330F8" w:rsidRDefault="0092482A" w:rsidP="00870387">
      <w:pPr>
        <w:pStyle w:val="Default"/>
        <w:rPr>
          <w:rFonts w:asciiTheme="minorHAnsi" w:hAnsiTheme="minorHAnsi" w:cs="Calibri"/>
          <w:color w:val="auto"/>
        </w:rPr>
      </w:pPr>
      <w:bookmarkStart w:id="94" w:name="_Toc260313823"/>
      <w:bookmarkStart w:id="95" w:name="_Toc260628772"/>
      <w:bookmarkStart w:id="96" w:name="_Toc260692984"/>
      <w:bookmarkStart w:id="97" w:name="_Toc260694963"/>
      <w:bookmarkStart w:id="98" w:name="_Toc260695201"/>
      <w:bookmarkStart w:id="99" w:name="_Toc260742170"/>
      <w:bookmarkStart w:id="100" w:name="_Toc260742770"/>
      <w:bookmarkStart w:id="101" w:name="_Toc260746406"/>
      <w:bookmarkStart w:id="102" w:name="_Toc261010648"/>
      <w:bookmarkStart w:id="103" w:name="_Toc261011496"/>
      <w:bookmarkStart w:id="104" w:name="_Toc261011619"/>
      <w:bookmarkStart w:id="105" w:name="_Toc261011741"/>
      <w:bookmarkStart w:id="106" w:name="_Toc261416846"/>
      <w:bookmarkStart w:id="107" w:name="_Toc261527805"/>
      <w:bookmarkStart w:id="108" w:name="_Toc261529663"/>
      <w:bookmarkStart w:id="109" w:name="_Toc261592274"/>
      <w:bookmarkStart w:id="110" w:name="_Toc261593242"/>
      <w:bookmarkStart w:id="111" w:name="_Toc266258757"/>
      <w:r>
        <w:rPr>
          <w:rFonts w:ascii="Calibri" w:hAnsi="Calibri" w:cs="Calibri"/>
          <w:color w:val="auto"/>
        </w:rPr>
        <w:t>G&amp;S</w:t>
      </w:r>
      <w:r>
        <w:rPr>
          <w:rFonts w:ascii="Calibri" w:hAnsi="Calibri" w:cs="Calibri"/>
          <w:color w:val="auto"/>
        </w:rPr>
        <w:tab/>
      </w:r>
      <w:r>
        <w:rPr>
          <w:rFonts w:ascii="Calibri" w:hAnsi="Calibri" w:cs="Calibri"/>
          <w:color w:val="auto"/>
        </w:rPr>
        <w:tab/>
      </w:r>
      <w:r w:rsidRPr="00A330F8">
        <w:rPr>
          <w:rFonts w:asciiTheme="minorHAnsi" w:hAnsiTheme="minorHAnsi" w:cs="Calibri"/>
        </w:rPr>
        <w:t>FEMA’s Guidelines and Specifications</w:t>
      </w:r>
    </w:p>
    <w:p w:rsidR="00870387" w:rsidRPr="00955318" w:rsidRDefault="00870387" w:rsidP="00870387">
      <w:pPr>
        <w:pStyle w:val="Default"/>
        <w:rPr>
          <w:rFonts w:ascii="Calibri" w:hAnsi="Calibri" w:cs="Calibri"/>
          <w:color w:val="auto"/>
        </w:rPr>
      </w:pPr>
      <w:r w:rsidRPr="00955318">
        <w:rPr>
          <w:rFonts w:ascii="Calibri" w:hAnsi="Calibri" w:cs="Calibri"/>
          <w:color w:val="auto"/>
        </w:rPr>
        <w:t>GIS</w:t>
      </w:r>
      <w:r w:rsidRPr="00955318">
        <w:rPr>
          <w:rFonts w:ascii="Calibri" w:hAnsi="Calibri" w:cs="Calibri"/>
          <w:color w:val="auto"/>
        </w:rPr>
        <w:tab/>
      </w:r>
      <w:r w:rsidRPr="00955318">
        <w:rPr>
          <w:rFonts w:ascii="Calibri" w:hAnsi="Calibri" w:cs="Calibri"/>
          <w:color w:val="auto"/>
        </w:rPr>
        <w:tab/>
        <w:t>Geographic Information System</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870387" w:rsidRPr="00955318" w:rsidRDefault="00870387" w:rsidP="00870387">
      <w:pPr>
        <w:pStyle w:val="Default"/>
        <w:rPr>
          <w:rFonts w:ascii="Calibri" w:hAnsi="Calibri" w:cs="Calibri"/>
        </w:rPr>
      </w:pPr>
      <w:bookmarkStart w:id="112" w:name="_Toc260313825"/>
      <w:bookmarkStart w:id="113" w:name="_Toc260628774"/>
      <w:bookmarkStart w:id="114" w:name="_Toc260692986"/>
      <w:bookmarkStart w:id="115" w:name="_Toc260694965"/>
      <w:bookmarkStart w:id="116" w:name="_Toc260695203"/>
      <w:bookmarkStart w:id="117" w:name="_Toc260742172"/>
      <w:bookmarkStart w:id="118" w:name="_Toc260742772"/>
      <w:bookmarkStart w:id="119" w:name="_Toc260746408"/>
      <w:bookmarkStart w:id="120" w:name="_Toc261010650"/>
      <w:bookmarkStart w:id="121" w:name="_Toc261011498"/>
      <w:bookmarkStart w:id="122" w:name="_Toc261011621"/>
      <w:bookmarkStart w:id="123" w:name="_Toc261011743"/>
      <w:bookmarkStart w:id="124" w:name="_Toc261416848"/>
      <w:bookmarkStart w:id="125" w:name="_Toc261527807"/>
      <w:bookmarkStart w:id="126" w:name="_Toc261529665"/>
      <w:bookmarkStart w:id="127" w:name="_Toc261592276"/>
      <w:bookmarkStart w:id="128" w:name="_Toc261593244"/>
      <w:bookmarkStart w:id="129" w:name="_Toc266258759"/>
    </w:p>
    <w:p w:rsidR="00870387" w:rsidRPr="00A330F8" w:rsidRDefault="00C459EA" w:rsidP="00870387">
      <w:pPr>
        <w:pStyle w:val="Default"/>
        <w:rPr>
          <w:rFonts w:ascii="Cambria" w:hAnsi="Cambria" w:cs="Calibri"/>
          <w:b/>
          <w:color w:val="31849B"/>
          <w:sz w:val="28"/>
        </w:rPr>
      </w:pPr>
      <w:r w:rsidRPr="00A330F8">
        <w:rPr>
          <w:rFonts w:ascii="Cambria" w:hAnsi="Cambria" w:cs="Calibri"/>
          <w:b/>
          <w:color w:val="31849B"/>
          <w:sz w:val="28"/>
        </w:rPr>
        <w:t>H</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C473E2" w:rsidRDefault="00C473E2" w:rsidP="00870387">
      <w:pPr>
        <w:pStyle w:val="Default"/>
        <w:rPr>
          <w:rFonts w:ascii="Calibri" w:hAnsi="Calibri" w:cs="Calibri"/>
        </w:rPr>
      </w:pPr>
      <w:r>
        <w:rPr>
          <w:rFonts w:ascii="Calibri" w:hAnsi="Calibri" w:cs="Calibri"/>
        </w:rPr>
        <w:t>HAZUS</w:t>
      </w:r>
      <w:r>
        <w:rPr>
          <w:rFonts w:ascii="Calibri" w:hAnsi="Calibri" w:cs="Calibri"/>
        </w:rPr>
        <w:tab/>
      </w:r>
      <w:r>
        <w:rPr>
          <w:rFonts w:ascii="Calibri" w:hAnsi="Calibri" w:cs="Calibri"/>
        </w:rPr>
        <w:tab/>
      </w:r>
      <w:r w:rsidRPr="00C473E2">
        <w:rPr>
          <w:rFonts w:ascii="Calibri" w:hAnsi="Calibri" w:cs="Calibri"/>
        </w:rPr>
        <w:t>Hazards-United States</w:t>
      </w:r>
    </w:p>
    <w:p w:rsidR="00C619F3" w:rsidRDefault="00C619F3" w:rsidP="00870387">
      <w:pPr>
        <w:pStyle w:val="Default"/>
        <w:rPr>
          <w:rFonts w:ascii="Calibri" w:hAnsi="Calibri" w:cs="Calibri"/>
        </w:rPr>
      </w:pPr>
      <w:r>
        <w:rPr>
          <w:rFonts w:ascii="Calibri" w:hAnsi="Calibri" w:cs="Calibri"/>
        </w:rPr>
        <w:t>HUC</w:t>
      </w:r>
      <w:r>
        <w:rPr>
          <w:rFonts w:ascii="Calibri" w:hAnsi="Calibri" w:cs="Calibri"/>
        </w:rPr>
        <w:tab/>
      </w:r>
      <w:r>
        <w:rPr>
          <w:rFonts w:ascii="Calibri" w:hAnsi="Calibri" w:cs="Calibri"/>
        </w:rPr>
        <w:tab/>
        <w:t>Hydrologic Unit Code</w:t>
      </w:r>
    </w:p>
    <w:p w:rsidR="00870387" w:rsidRPr="00955318" w:rsidRDefault="00870387" w:rsidP="00870387">
      <w:pPr>
        <w:pStyle w:val="Default"/>
        <w:rPr>
          <w:rFonts w:ascii="Calibri" w:hAnsi="Calibri" w:cs="Calibri"/>
        </w:rPr>
      </w:pPr>
      <w:bookmarkStart w:id="130" w:name="_Toc260313826"/>
      <w:bookmarkStart w:id="131" w:name="_Toc260628775"/>
      <w:bookmarkStart w:id="132" w:name="_Toc260692987"/>
      <w:bookmarkStart w:id="133" w:name="_Toc260694966"/>
      <w:bookmarkStart w:id="134" w:name="_Toc260695204"/>
      <w:bookmarkStart w:id="135" w:name="_Toc260742173"/>
      <w:bookmarkStart w:id="136" w:name="_Toc260742773"/>
      <w:bookmarkStart w:id="137" w:name="_Toc260746409"/>
      <w:bookmarkStart w:id="138" w:name="_Toc261010651"/>
      <w:bookmarkStart w:id="139" w:name="_Toc261011499"/>
      <w:bookmarkStart w:id="140" w:name="_Toc261011622"/>
      <w:bookmarkStart w:id="141" w:name="_Toc261011744"/>
      <w:bookmarkStart w:id="142" w:name="_Toc261416849"/>
      <w:bookmarkStart w:id="143" w:name="_Toc261527808"/>
      <w:bookmarkStart w:id="144" w:name="_Toc261529666"/>
      <w:bookmarkStart w:id="145" w:name="_Toc261592277"/>
      <w:bookmarkStart w:id="146" w:name="_Toc261593245"/>
      <w:bookmarkStart w:id="147" w:name="_Toc266258760"/>
    </w:p>
    <w:p w:rsidR="00364C30" w:rsidRPr="00A330F8" w:rsidRDefault="00C459EA" w:rsidP="00870387">
      <w:pPr>
        <w:pStyle w:val="Default"/>
        <w:rPr>
          <w:rFonts w:ascii="Cambria" w:hAnsi="Cambria" w:cs="Calibri"/>
          <w:b/>
          <w:color w:val="31849B"/>
          <w:sz w:val="28"/>
        </w:rPr>
      </w:pPr>
      <w:bookmarkStart w:id="148" w:name="_Toc260313828"/>
      <w:bookmarkStart w:id="149" w:name="_Toc260628777"/>
      <w:bookmarkStart w:id="150" w:name="_Toc260692989"/>
      <w:bookmarkStart w:id="151" w:name="_Toc260694968"/>
      <w:bookmarkStart w:id="152" w:name="_Toc260695206"/>
      <w:bookmarkStart w:id="153" w:name="_Toc260742175"/>
      <w:bookmarkStart w:id="154" w:name="_Toc260742775"/>
      <w:bookmarkStart w:id="155" w:name="_Toc260746411"/>
      <w:bookmarkStart w:id="156" w:name="_Toc261010653"/>
      <w:bookmarkStart w:id="157" w:name="_Toc261011501"/>
      <w:bookmarkStart w:id="158" w:name="_Toc261011624"/>
      <w:bookmarkStart w:id="159" w:name="_Toc261011746"/>
      <w:bookmarkStart w:id="160" w:name="_Toc261416851"/>
      <w:bookmarkStart w:id="161" w:name="_Toc261527810"/>
      <w:bookmarkStart w:id="162" w:name="_Toc261529668"/>
      <w:bookmarkStart w:id="163" w:name="_Toc261592279"/>
      <w:bookmarkStart w:id="164" w:name="_Toc261593247"/>
      <w:bookmarkStart w:id="165" w:name="_Toc266258762"/>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A330F8">
        <w:rPr>
          <w:rFonts w:ascii="Cambria" w:hAnsi="Cambria" w:cs="Calibri"/>
          <w:b/>
          <w:color w:val="31849B"/>
          <w:sz w:val="28"/>
        </w:rPr>
        <w:t>K</w:t>
      </w:r>
    </w:p>
    <w:p w:rsidR="00364C30" w:rsidRDefault="00364C30" w:rsidP="00870387">
      <w:pPr>
        <w:pStyle w:val="Default"/>
        <w:rPr>
          <w:rFonts w:ascii="Calibri" w:hAnsi="Calibri" w:cs="Calibri"/>
          <w:b/>
          <w:color w:val="365F91"/>
        </w:rPr>
      </w:pPr>
      <w:r w:rsidRPr="00364C30">
        <w:rPr>
          <w:rFonts w:ascii="Calibri" w:hAnsi="Calibri" w:cs="Calibri"/>
        </w:rPr>
        <w:t>K</w:t>
      </w:r>
      <w:r w:rsidR="005E126B">
        <w:rPr>
          <w:rFonts w:ascii="Calibri" w:hAnsi="Calibri" w:cs="Calibri"/>
        </w:rPr>
        <w:t>PI</w:t>
      </w:r>
      <w:r w:rsidRPr="00364C30">
        <w:rPr>
          <w:rFonts w:ascii="Calibri" w:hAnsi="Calibri" w:cs="Calibri"/>
        </w:rPr>
        <w:tab/>
      </w:r>
      <w:r w:rsidRPr="00364C30">
        <w:rPr>
          <w:rFonts w:ascii="Calibri" w:hAnsi="Calibri" w:cs="Calibri"/>
        </w:rPr>
        <w:tab/>
        <w:t>Key Performance Indicator</w:t>
      </w:r>
    </w:p>
    <w:p w:rsidR="00364C30" w:rsidRDefault="00364C30" w:rsidP="00870387">
      <w:pPr>
        <w:pStyle w:val="Default"/>
        <w:rPr>
          <w:rFonts w:ascii="Calibri" w:hAnsi="Calibri" w:cs="Calibri"/>
          <w:b/>
          <w:color w:val="365F91"/>
        </w:rPr>
      </w:pPr>
    </w:p>
    <w:p w:rsidR="003312BA" w:rsidRPr="00A330F8" w:rsidRDefault="00C459EA" w:rsidP="00870387">
      <w:pPr>
        <w:pStyle w:val="Default"/>
        <w:rPr>
          <w:rFonts w:ascii="Cambria" w:hAnsi="Cambria" w:cs="Calibri"/>
          <w:b/>
          <w:color w:val="31849B"/>
          <w:sz w:val="28"/>
        </w:rPr>
      </w:pPr>
      <w:r w:rsidRPr="00A330F8">
        <w:rPr>
          <w:rFonts w:ascii="Cambria" w:hAnsi="Cambria" w:cs="Calibri"/>
          <w:b/>
          <w:color w:val="31849B"/>
          <w:sz w:val="28"/>
        </w:rPr>
        <w:t>L</w:t>
      </w:r>
    </w:p>
    <w:p w:rsidR="00E0287B" w:rsidRDefault="00E0287B" w:rsidP="00870387">
      <w:pPr>
        <w:pStyle w:val="Default"/>
        <w:rPr>
          <w:rFonts w:ascii="Calibri" w:hAnsi="Calibri" w:cs="Calibri"/>
        </w:rPr>
      </w:pPr>
      <w:r>
        <w:rPr>
          <w:rFonts w:ascii="Calibri" w:hAnsi="Calibri" w:cs="Calibri"/>
        </w:rPr>
        <w:t>LAMP</w:t>
      </w:r>
      <w:r>
        <w:rPr>
          <w:rFonts w:ascii="Calibri" w:hAnsi="Calibri" w:cs="Calibri"/>
        </w:rPr>
        <w:tab/>
      </w:r>
      <w:r>
        <w:rPr>
          <w:rFonts w:ascii="Calibri" w:hAnsi="Calibri" w:cs="Calibri"/>
        </w:rPr>
        <w:tab/>
        <w:t>Levee Analysis and Mapping Procedures</w:t>
      </w:r>
    </w:p>
    <w:p w:rsidR="004A4EFA" w:rsidRDefault="004A4EFA" w:rsidP="00870387">
      <w:pPr>
        <w:pStyle w:val="Default"/>
        <w:rPr>
          <w:rFonts w:ascii="Calibri" w:hAnsi="Calibri" w:cs="Calibri"/>
        </w:rPr>
      </w:pPr>
      <w:r>
        <w:rPr>
          <w:rFonts w:ascii="Calibri" w:hAnsi="Calibri" w:cs="Calibri"/>
        </w:rPr>
        <w:t>LFD</w:t>
      </w:r>
      <w:r>
        <w:rPr>
          <w:rFonts w:ascii="Calibri" w:hAnsi="Calibri" w:cs="Calibri"/>
        </w:rPr>
        <w:tab/>
      </w:r>
      <w:r>
        <w:rPr>
          <w:rFonts w:ascii="Calibri" w:hAnsi="Calibri" w:cs="Calibri"/>
        </w:rPr>
        <w:tab/>
        <w:t>Letter of Final Determination</w:t>
      </w:r>
    </w:p>
    <w:p w:rsidR="00ED2E1B" w:rsidRDefault="00ED2E1B" w:rsidP="00870387">
      <w:pPr>
        <w:pStyle w:val="Default"/>
        <w:rPr>
          <w:rFonts w:ascii="Calibri" w:hAnsi="Calibri" w:cs="Calibri"/>
        </w:rPr>
      </w:pPr>
      <w:r>
        <w:rPr>
          <w:rFonts w:ascii="Calibri" w:hAnsi="Calibri" w:cs="Calibri"/>
        </w:rPr>
        <w:t>LiDAR</w:t>
      </w:r>
      <w:r>
        <w:rPr>
          <w:rFonts w:ascii="Calibri" w:hAnsi="Calibri" w:cs="Calibri"/>
        </w:rPr>
        <w:tab/>
      </w:r>
      <w:r>
        <w:rPr>
          <w:rFonts w:ascii="Calibri" w:hAnsi="Calibri" w:cs="Calibri"/>
        </w:rPr>
        <w:tab/>
        <w:t>Light Detection and Ranging</w:t>
      </w:r>
    </w:p>
    <w:p w:rsidR="00364C30" w:rsidRDefault="00364C30" w:rsidP="00870387">
      <w:pPr>
        <w:pStyle w:val="Default"/>
        <w:rPr>
          <w:rFonts w:ascii="Calibri" w:hAnsi="Calibri" w:cs="Calibri"/>
        </w:rPr>
      </w:pPr>
      <w:r>
        <w:rPr>
          <w:rFonts w:ascii="Calibri" w:hAnsi="Calibri" w:cs="Calibri"/>
        </w:rPr>
        <w:t>LOMC</w:t>
      </w:r>
      <w:r>
        <w:rPr>
          <w:rFonts w:ascii="Calibri" w:hAnsi="Calibri" w:cs="Calibri"/>
        </w:rPr>
        <w:tab/>
      </w:r>
      <w:r>
        <w:rPr>
          <w:rFonts w:ascii="Calibri" w:hAnsi="Calibri" w:cs="Calibri"/>
        </w:rPr>
        <w:tab/>
        <w:t>Letter of Map Change</w:t>
      </w:r>
    </w:p>
    <w:p w:rsidR="003312BA" w:rsidRPr="00955318" w:rsidRDefault="003312BA" w:rsidP="00870387">
      <w:pPr>
        <w:pStyle w:val="Default"/>
        <w:rPr>
          <w:rFonts w:ascii="Calibri" w:hAnsi="Calibri" w:cs="Calibri"/>
        </w:rPr>
      </w:pPr>
      <w:r w:rsidRPr="00955318">
        <w:rPr>
          <w:rFonts w:ascii="Calibri" w:hAnsi="Calibri" w:cs="Calibri"/>
        </w:rPr>
        <w:t>LOMR</w:t>
      </w:r>
      <w:r w:rsidRPr="00955318">
        <w:rPr>
          <w:rFonts w:ascii="Calibri" w:hAnsi="Calibri" w:cs="Calibri"/>
        </w:rPr>
        <w:tab/>
      </w:r>
      <w:r w:rsidRPr="00955318">
        <w:rPr>
          <w:rFonts w:ascii="Calibri" w:hAnsi="Calibri" w:cs="Calibri"/>
          <w:b/>
          <w:color w:val="365F91"/>
        </w:rPr>
        <w:tab/>
      </w:r>
      <w:r w:rsidRPr="00955318">
        <w:rPr>
          <w:rFonts w:ascii="Calibri" w:hAnsi="Calibri" w:cs="Calibri"/>
        </w:rPr>
        <w:t>Letter of Map Revision</w:t>
      </w:r>
    </w:p>
    <w:p w:rsidR="00FC45E2" w:rsidRPr="00955318" w:rsidRDefault="00FC45E2" w:rsidP="00870387">
      <w:pPr>
        <w:pStyle w:val="Default"/>
        <w:rPr>
          <w:rFonts w:ascii="Calibri" w:hAnsi="Calibri" w:cs="Calibri"/>
          <w:b/>
          <w:color w:val="365F91"/>
        </w:rPr>
      </w:pPr>
    </w:p>
    <w:p w:rsidR="00364C30" w:rsidRPr="00A330F8" w:rsidRDefault="00C459EA" w:rsidP="00870387">
      <w:pPr>
        <w:pStyle w:val="Default"/>
        <w:rPr>
          <w:rFonts w:ascii="Cambria" w:hAnsi="Cambria" w:cs="Calibri"/>
          <w:b/>
          <w:color w:val="31849B"/>
          <w:sz w:val="28"/>
        </w:rPr>
      </w:pPr>
      <w:r w:rsidRPr="00A330F8">
        <w:rPr>
          <w:rFonts w:ascii="Cambria" w:hAnsi="Cambria" w:cs="Calibri"/>
          <w:b/>
          <w:color w:val="31849B"/>
          <w:sz w:val="28"/>
        </w:rPr>
        <w:t>M</w:t>
      </w:r>
    </w:p>
    <w:p w:rsidR="00364C30" w:rsidRDefault="00364C30" w:rsidP="00870387">
      <w:pPr>
        <w:pStyle w:val="Default"/>
        <w:rPr>
          <w:rFonts w:ascii="Calibri" w:hAnsi="Calibri" w:cs="Calibri"/>
        </w:rPr>
      </w:pPr>
      <w:r>
        <w:rPr>
          <w:rFonts w:ascii="Calibri" w:hAnsi="Calibri" w:cs="Calibri"/>
        </w:rPr>
        <w:t>MAS</w:t>
      </w:r>
      <w:r>
        <w:rPr>
          <w:rFonts w:ascii="Calibri" w:hAnsi="Calibri" w:cs="Calibri"/>
        </w:rPr>
        <w:tab/>
      </w:r>
      <w:r>
        <w:rPr>
          <w:rFonts w:ascii="Calibri" w:hAnsi="Calibri" w:cs="Calibri"/>
        </w:rPr>
        <w:tab/>
        <w:t>Mapping Activity Statement</w:t>
      </w:r>
    </w:p>
    <w:p w:rsidR="00364C30" w:rsidRDefault="00364C30" w:rsidP="00870387">
      <w:pPr>
        <w:pStyle w:val="Default"/>
        <w:rPr>
          <w:rFonts w:ascii="Calibri" w:hAnsi="Calibri" w:cs="Calibri"/>
        </w:rPr>
      </w:pPr>
      <w:r>
        <w:rPr>
          <w:rFonts w:ascii="Calibri" w:hAnsi="Calibri" w:cs="Calibri"/>
        </w:rPr>
        <w:t>MIP</w:t>
      </w:r>
      <w:r>
        <w:rPr>
          <w:rFonts w:ascii="Calibri" w:hAnsi="Calibri" w:cs="Calibri"/>
        </w:rPr>
        <w:tab/>
      </w:r>
      <w:r>
        <w:rPr>
          <w:rFonts w:ascii="Calibri" w:hAnsi="Calibri" w:cs="Calibri"/>
        </w:rPr>
        <w:tab/>
        <w:t>Mapping Information Platform</w:t>
      </w:r>
    </w:p>
    <w:p w:rsidR="00364C30" w:rsidRDefault="00364C30" w:rsidP="00870387">
      <w:pPr>
        <w:pStyle w:val="Default"/>
        <w:rPr>
          <w:rFonts w:ascii="Calibri" w:hAnsi="Calibri" w:cs="Calibri"/>
        </w:rPr>
      </w:pPr>
      <w:r w:rsidRPr="00364C30">
        <w:rPr>
          <w:rFonts w:ascii="Calibri" w:hAnsi="Calibri" w:cs="Calibri"/>
        </w:rPr>
        <w:t>MMMS</w:t>
      </w:r>
      <w:r w:rsidRPr="00364C30">
        <w:rPr>
          <w:rFonts w:ascii="Calibri" w:hAnsi="Calibri" w:cs="Calibri"/>
        </w:rPr>
        <w:tab/>
      </w:r>
      <w:r w:rsidRPr="00364C30">
        <w:rPr>
          <w:rFonts w:ascii="Calibri" w:hAnsi="Calibri" w:cs="Calibri"/>
        </w:rPr>
        <w:tab/>
        <w:t>Map Modernization Management Support</w:t>
      </w:r>
    </w:p>
    <w:p w:rsidR="005F65DD" w:rsidRDefault="005F65DD" w:rsidP="00870387">
      <w:pPr>
        <w:pStyle w:val="Default"/>
        <w:rPr>
          <w:rFonts w:ascii="Calibri" w:hAnsi="Calibri" w:cs="Calibri"/>
        </w:rPr>
      </w:pPr>
      <w:r>
        <w:rPr>
          <w:rFonts w:ascii="Calibri" w:hAnsi="Calibri" w:cs="Calibri"/>
        </w:rPr>
        <w:t>MNUSS</w:t>
      </w:r>
      <w:r>
        <w:rPr>
          <w:rFonts w:ascii="Calibri" w:hAnsi="Calibri" w:cs="Calibri"/>
        </w:rPr>
        <w:tab/>
      </w:r>
      <w:r>
        <w:rPr>
          <w:rFonts w:ascii="Calibri" w:hAnsi="Calibri" w:cs="Calibri"/>
        </w:rPr>
        <w:tab/>
      </w:r>
      <w:r w:rsidRPr="005F65DD">
        <w:rPr>
          <w:rFonts w:asciiTheme="minorHAnsi" w:hAnsiTheme="minorHAnsi" w:cs="Calibri"/>
        </w:rPr>
        <w:t>Mapping Needs Update Support System</w:t>
      </w:r>
    </w:p>
    <w:p w:rsidR="00C619F3" w:rsidRPr="00364C30" w:rsidRDefault="00C619F3" w:rsidP="00870387">
      <w:pPr>
        <w:pStyle w:val="Default"/>
        <w:rPr>
          <w:rFonts w:ascii="Calibri" w:hAnsi="Calibri" w:cs="Calibri"/>
        </w:rPr>
      </w:pPr>
      <w:r>
        <w:rPr>
          <w:rFonts w:ascii="Calibri" w:hAnsi="Calibri" w:cs="Calibri"/>
        </w:rPr>
        <w:t>MOU</w:t>
      </w:r>
      <w:r>
        <w:rPr>
          <w:rFonts w:ascii="Calibri" w:hAnsi="Calibri" w:cs="Calibri"/>
        </w:rPr>
        <w:tab/>
      </w:r>
      <w:r>
        <w:rPr>
          <w:rFonts w:ascii="Calibri" w:hAnsi="Calibri" w:cs="Calibri"/>
        </w:rPr>
        <w:tab/>
        <w:t>Memorandum of Understanding</w:t>
      </w:r>
    </w:p>
    <w:p w:rsidR="00364C30" w:rsidRDefault="00364C30" w:rsidP="00870387">
      <w:pPr>
        <w:pStyle w:val="Default"/>
        <w:rPr>
          <w:rFonts w:ascii="Calibri" w:hAnsi="Calibri" w:cs="Calibri"/>
          <w:b/>
          <w:color w:val="365F91"/>
        </w:rPr>
      </w:pPr>
    </w:p>
    <w:p w:rsidR="00870387" w:rsidRPr="00A330F8" w:rsidRDefault="00C459EA" w:rsidP="00870387">
      <w:pPr>
        <w:pStyle w:val="Default"/>
        <w:rPr>
          <w:rFonts w:ascii="Cambria" w:hAnsi="Cambria" w:cs="Calibri"/>
          <w:b/>
          <w:color w:val="31849B"/>
          <w:sz w:val="28"/>
        </w:rPr>
      </w:pPr>
      <w:r w:rsidRPr="00A330F8">
        <w:rPr>
          <w:rFonts w:ascii="Cambria" w:hAnsi="Cambria" w:cs="Calibri"/>
          <w:b/>
          <w:color w:val="31849B"/>
          <w:sz w:val="28"/>
        </w:rPr>
        <w:t>N</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rsidR="005F65DD" w:rsidRDefault="005F65DD" w:rsidP="00870387">
      <w:pPr>
        <w:pStyle w:val="Default"/>
        <w:rPr>
          <w:rFonts w:ascii="Calibri" w:hAnsi="Calibri" w:cs="Calibri"/>
        </w:rPr>
      </w:pPr>
      <w:r>
        <w:rPr>
          <w:rFonts w:ascii="Calibri" w:hAnsi="Calibri" w:cs="Calibri"/>
        </w:rPr>
        <w:t>NDI</w:t>
      </w:r>
      <w:r>
        <w:rPr>
          <w:rFonts w:ascii="Calibri" w:hAnsi="Calibri" w:cs="Calibri"/>
        </w:rPr>
        <w:tab/>
      </w:r>
      <w:r>
        <w:rPr>
          <w:rFonts w:ascii="Calibri" w:hAnsi="Calibri" w:cs="Calibri"/>
        </w:rPr>
        <w:tab/>
        <w:t>National Dam Inventory</w:t>
      </w:r>
    </w:p>
    <w:p w:rsidR="00870387" w:rsidRPr="00955318" w:rsidRDefault="00870387" w:rsidP="00870387">
      <w:pPr>
        <w:pStyle w:val="Default"/>
        <w:rPr>
          <w:rFonts w:ascii="Calibri" w:hAnsi="Calibri" w:cs="Calibri"/>
        </w:rPr>
      </w:pPr>
      <w:r w:rsidRPr="00955318">
        <w:rPr>
          <w:rFonts w:ascii="Calibri" w:hAnsi="Calibri" w:cs="Calibri"/>
        </w:rPr>
        <w:t xml:space="preserve">NFIP </w:t>
      </w:r>
      <w:r w:rsidRPr="00955318">
        <w:rPr>
          <w:rFonts w:ascii="Calibri" w:hAnsi="Calibri" w:cs="Calibri"/>
        </w:rPr>
        <w:tab/>
      </w:r>
      <w:r w:rsidRPr="00955318">
        <w:rPr>
          <w:rFonts w:ascii="Calibri" w:hAnsi="Calibri" w:cs="Calibri"/>
        </w:rPr>
        <w:tab/>
        <w:t xml:space="preserve">National Flood Insurance Program </w:t>
      </w:r>
    </w:p>
    <w:p w:rsidR="00870387" w:rsidRPr="00955318" w:rsidRDefault="00870387" w:rsidP="00870387">
      <w:pPr>
        <w:pStyle w:val="Default"/>
        <w:rPr>
          <w:rFonts w:ascii="Calibri" w:hAnsi="Calibri" w:cs="Calibri"/>
        </w:rPr>
      </w:pPr>
      <w:r w:rsidRPr="00955318">
        <w:rPr>
          <w:rFonts w:ascii="Calibri" w:hAnsi="Calibri" w:cs="Calibri"/>
        </w:rPr>
        <w:t>NRCS</w:t>
      </w:r>
      <w:r w:rsidRPr="00955318">
        <w:rPr>
          <w:rFonts w:ascii="Calibri" w:hAnsi="Calibri" w:cs="Calibri"/>
        </w:rPr>
        <w:tab/>
      </w:r>
      <w:r w:rsidRPr="00955318">
        <w:rPr>
          <w:rFonts w:ascii="Calibri" w:hAnsi="Calibri" w:cs="Calibri"/>
        </w:rPr>
        <w:tab/>
        <w:t>Natural Resource</w:t>
      </w:r>
      <w:r w:rsidR="006C78B8">
        <w:rPr>
          <w:rFonts w:ascii="Calibri" w:hAnsi="Calibri" w:cs="Calibri"/>
        </w:rPr>
        <w:t>s</w:t>
      </w:r>
      <w:r w:rsidRPr="00955318">
        <w:rPr>
          <w:rFonts w:ascii="Calibri" w:hAnsi="Calibri" w:cs="Calibri"/>
        </w:rPr>
        <w:t xml:space="preserve"> Conservation Service</w:t>
      </w:r>
    </w:p>
    <w:p w:rsidR="007967EB" w:rsidRDefault="007967EB" w:rsidP="00870387">
      <w:pPr>
        <w:pStyle w:val="Default"/>
        <w:rPr>
          <w:rFonts w:ascii="Calibri" w:hAnsi="Calibri" w:cs="Calibri"/>
        </w:rPr>
      </w:pPr>
      <w:r w:rsidRPr="00955318">
        <w:rPr>
          <w:rFonts w:ascii="Calibri" w:hAnsi="Calibri" w:cs="Calibri"/>
        </w:rPr>
        <w:t>NVUE</w:t>
      </w:r>
      <w:r w:rsidRPr="00955318">
        <w:rPr>
          <w:rFonts w:ascii="Calibri" w:hAnsi="Calibri" w:cs="Calibri"/>
        </w:rPr>
        <w:tab/>
      </w:r>
      <w:r w:rsidRPr="00955318">
        <w:rPr>
          <w:rFonts w:ascii="Calibri" w:hAnsi="Calibri" w:cs="Calibri"/>
        </w:rPr>
        <w:tab/>
        <w:t>New, Validated or Updated Engineering</w:t>
      </w:r>
    </w:p>
    <w:p w:rsidR="0085186D" w:rsidRPr="00955318" w:rsidRDefault="0085186D" w:rsidP="00870387">
      <w:pPr>
        <w:pStyle w:val="Default"/>
        <w:rPr>
          <w:rFonts w:ascii="Calibri" w:hAnsi="Calibri" w:cs="Calibri"/>
        </w:rPr>
      </w:pPr>
      <w:r>
        <w:rPr>
          <w:rFonts w:ascii="Calibri" w:hAnsi="Calibri" w:cs="Calibri"/>
        </w:rPr>
        <w:t>NWS</w:t>
      </w:r>
      <w:r>
        <w:rPr>
          <w:rFonts w:ascii="Calibri" w:hAnsi="Calibri" w:cs="Calibri"/>
        </w:rPr>
        <w:tab/>
      </w:r>
      <w:r>
        <w:rPr>
          <w:rFonts w:ascii="Calibri" w:hAnsi="Calibri" w:cs="Calibri"/>
        </w:rPr>
        <w:tab/>
        <w:t>National Weather Service</w:t>
      </w:r>
    </w:p>
    <w:p w:rsidR="005F65DD" w:rsidRDefault="005F65DD">
      <w:pPr>
        <w:jc w:val="left"/>
        <w:rPr>
          <w:rFonts w:ascii="Cambria" w:hAnsi="Cambria" w:cs="Calibri"/>
          <w:b/>
          <w:color w:val="31849B"/>
          <w:sz w:val="28"/>
        </w:rPr>
      </w:pPr>
    </w:p>
    <w:p w:rsidR="00477C25" w:rsidRPr="00A330F8" w:rsidRDefault="00C459EA" w:rsidP="00477C25">
      <w:pPr>
        <w:pStyle w:val="Default"/>
        <w:rPr>
          <w:rFonts w:ascii="Cambria" w:hAnsi="Cambria" w:cs="Calibri"/>
          <w:b/>
          <w:color w:val="31849B"/>
          <w:sz w:val="28"/>
        </w:rPr>
      </w:pPr>
      <w:r w:rsidRPr="00A330F8">
        <w:rPr>
          <w:rFonts w:ascii="Cambria" w:hAnsi="Cambria" w:cs="Calibri"/>
          <w:b/>
          <w:color w:val="31849B"/>
          <w:sz w:val="28"/>
        </w:rPr>
        <w:t>O</w:t>
      </w:r>
    </w:p>
    <w:p w:rsidR="00477C25" w:rsidRPr="00955318" w:rsidRDefault="00477C25" w:rsidP="00477C25">
      <w:pPr>
        <w:pStyle w:val="Default"/>
        <w:rPr>
          <w:rFonts w:ascii="Calibri" w:hAnsi="Calibri" w:cs="Calibri"/>
        </w:rPr>
      </w:pPr>
      <w:r w:rsidRPr="00955318">
        <w:rPr>
          <w:rFonts w:ascii="Calibri" w:hAnsi="Calibri" w:cs="Calibri"/>
        </w:rPr>
        <w:t>OWR</w:t>
      </w:r>
      <w:r w:rsidRPr="00955318">
        <w:rPr>
          <w:rFonts w:ascii="Calibri" w:hAnsi="Calibri" w:cs="Calibri"/>
        </w:rPr>
        <w:tab/>
      </w:r>
      <w:r w:rsidRPr="00955318">
        <w:rPr>
          <w:rFonts w:ascii="Calibri" w:hAnsi="Calibri" w:cs="Calibri"/>
        </w:rPr>
        <w:tab/>
        <w:t>Alabama Office of Water Resources</w:t>
      </w:r>
    </w:p>
    <w:p w:rsidR="00364C30" w:rsidRPr="00A330F8" w:rsidRDefault="00C459EA" w:rsidP="00870387">
      <w:pPr>
        <w:pStyle w:val="Default"/>
        <w:rPr>
          <w:rFonts w:ascii="Cambria" w:hAnsi="Cambria" w:cs="Calibri"/>
          <w:b/>
          <w:color w:val="31849B"/>
          <w:sz w:val="28"/>
        </w:rPr>
      </w:pPr>
      <w:bookmarkStart w:id="166" w:name="_Toc260313831"/>
      <w:bookmarkStart w:id="167" w:name="_Toc260628780"/>
      <w:bookmarkStart w:id="168" w:name="_Toc260692992"/>
      <w:bookmarkStart w:id="169" w:name="_Toc260694971"/>
      <w:bookmarkStart w:id="170" w:name="_Toc260695209"/>
      <w:bookmarkStart w:id="171" w:name="_Toc260742178"/>
      <w:bookmarkStart w:id="172" w:name="_Toc260742778"/>
      <w:bookmarkStart w:id="173" w:name="_Toc260746414"/>
      <w:bookmarkStart w:id="174" w:name="_Toc261010656"/>
      <w:bookmarkStart w:id="175" w:name="_Toc261011504"/>
      <w:bookmarkStart w:id="176" w:name="_Toc261011627"/>
      <w:bookmarkStart w:id="177" w:name="_Toc261011749"/>
      <w:bookmarkStart w:id="178" w:name="_Toc261416854"/>
      <w:bookmarkStart w:id="179" w:name="_Toc261527813"/>
      <w:bookmarkStart w:id="180" w:name="_Toc261529671"/>
      <w:bookmarkStart w:id="181" w:name="_Toc261592282"/>
      <w:bookmarkStart w:id="182" w:name="_Toc261593250"/>
      <w:bookmarkStart w:id="183" w:name="_Toc266258765"/>
      <w:r w:rsidRPr="00A330F8">
        <w:rPr>
          <w:rFonts w:ascii="Cambria" w:hAnsi="Cambria" w:cs="Calibri"/>
          <w:b/>
          <w:color w:val="31849B"/>
          <w:sz w:val="28"/>
        </w:rPr>
        <w:lastRenderedPageBreak/>
        <w:t>P</w:t>
      </w:r>
    </w:p>
    <w:p w:rsidR="00B4701A" w:rsidRDefault="00B4701A" w:rsidP="00870387">
      <w:pPr>
        <w:pStyle w:val="Default"/>
        <w:rPr>
          <w:rFonts w:ascii="Calibri" w:hAnsi="Calibri" w:cs="Calibri"/>
        </w:rPr>
      </w:pPr>
      <w:r>
        <w:rPr>
          <w:rFonts w:ascii="Calibri" w:hAnsi="Calibri" w:cs="Calibri"/>
        </w:rPr>
        <w:t>PAL</w:t>
      </w:r>
      <w:r>
        <w:rPr>
          <w:rFonts w:ascii="Calibri" w:hAnsi="Calibri" w:cs="Calibri"/>
        </w:rPr>
        <w:tab/>
      </w:r>
      <w:r>
        <w:rPr>
          <w:rFonts w:ascii="Calibri" w:hAnsi="Calibri" w:cs="Calibri"/>
        </w:rPr>
        <w:tab/>
        <w:t>Provisionally Accredited Levee</w:t>
      </w:r>
    </w:p>
    <w:p w:rsidR="00364C30" w:rsidRDefault="00364C30" w:rsidP="00870387">
      <w:pPr>
        <w:pStyle w:val="Default"/>
        <w:rPr>
          <w:rFonts w:ascii="Calibri" w:hAnsi="Calibri" w:cs="Calibri"/>
        </w:rPr>
      </w:pPr>
      <w:r w:rsidRPr="00364C30">
        <w:rPr>
          <w:rFonts w:ascii="Calibri" w:hAnsi="Calibri" w:cs="Calibri"/>
        </w:rPr>
        <w:t>PM</w:t>
      </w:r>
      <w:r w:rsidRPr="00364C30">
        <w:rPr>
          <w:rFonts w:ascii="Calibri" w:hAnsi="Calibri" w:cs="Calibri"/>
        </w:rPr>
        <w:tab/>
      </w:r>
      <w:r w:rsidRPr="00364C30">
        <w:rPr>
          <w:rFonts w:ascii="Calibri" w:hAnsi="Calibri" w:cs="Calibri"/>
        </w:rPr>
        <w:tab/>
        <w:t>Program Management</w:t>
      </w:r>
    </w:p>
    <w:p w:rsidR="0092482A" w:rsidRPr="00364C30" w:rsidRDefault="0092482A" w:rsidP="00870387">
      <w:pPr>
        <w:pStyle w:val="Default"/>
        <w:rPr>
          <w:rFonts w:ascii="Calibri" w:hAnsi="Calibri" w:cs="Calibri"/>
        </w:rPr>
      </w:pPr>
      <w:r>
        <w:rPr>
          <w:rFonts w:ascii="Calibri" w:hAnsi="Calibri" w:cs="Calibri"/>
        </w:rPr>
        <w:t>PMR</w:t>
      </w:r>
      <w:r>
        <w:rPr>
          <w:rFonts w:ascii="Calibri" w:hAnsi="Calibri" w:cs="Calibri"/>
        </w:rPr>
        <w:tab/>
      </w:r>
      <w:r>
        <w:rPr>
          <w:rFonts w:ascii="Calibri" w:hAnsi="Calibri" w:cs="Calibri"/>
        </w:rPr>
        <w:tab/>
        <w:t>Physical Map Revision</w:t>
      </w:r>
    </w:p>
    <w:p w:rsidR="00364C30" w:rsidRDefault="00364C30" w:rsidP="00870387">
      <w:pPr>
        <w:pStyle w:val="Default"/>
        <w:rPr>
          <w:rFonts w:ascii="Calibri" w:hAnsi="Calibri" w:cs="Calibri"/>
          <w:b/>
          <w:color w:val="365F91"/>
        </w:rPr>
      </w:pPr>
    </w:p>
    <w:p w:rsidR="00963F42" w:rsidRPr="00316E7D" w:rsidRDefault="00963F42" w:rsidP="00963F42">
      <w:pPr>
        <w:pStyle w:val="Default"/>
        <w:rPr>
          <w:rFonts w:ascii="Cambria" w:hAnsi="Cambria" w:cs="Calibri"/>
          <w:b/>
          <w:color w:val="31849B"/>
          <w:sz w:val="28"/>
        </w:rPr>
      </w:pPr>
      <w:r>
        <w:rPr>
          <w:rFonts w:ascii="Cambria" w:hAnsi="Cambria" w:cs="Calibri"/>
          <w:b/>
          <w:color w:val="31849B"/>
          <w:sz w:val="28"/>
        </w:rPr>
        <w:t>Q</w:t>
      </w:r>
    </w:p>
    <w:p w:rsidR="00963F42" w:rsidRDefault="00963F42" w:rsidP="00963F42">
      <w:pPr>
        <w:pStyle w:val="Default"/>
        <w:rPr>
          <w:rFonts w:ascii="Calibri" w:hAnsi="Calibri" w:cs="Calibri"/>
        </w:rPr>
      </w:pPr>
      <w:r>
        <w:rPr>
          <w:rFonts w:ascii="Calibri" w:hAnsi="Calibri" w:cs="Calibri"/>
        </w:rPr>
        <w:t>QA/QC</w:t>
      </w:r>
      <w:r>
        <w:rPr>
          <w:rFonts w:ascii="Calibri" w:hAnsi="Calibri" w:cs="Calibri"/>
        </w:rPr>
        <w:tab/>
      </w:r>
      <w:r>
        <w:rPr>
          <w:rFonts w:ascii="Calibri" w:hAnsi="Calibri" w:cs="Calibri"/>
        </w:rPr>
        <w:tab/>
        <w:t>Quality Assurance/Quality Control</w:t>
      </w:r>
      <w:r w:rsidRPr="00955318">
        <w:rPr>
          <w:rFonts w:ascii="Calibri" w:hAnsi="Calibri" w:cs="Calibri"/>
        </w:rPr>
        <w:t xml:space="preserve"> </w:t>
      </w:r>
    </w:p>
    <w:p w:rsidR="00963F42" w:rsidRDefault="00963F42" w:rsidP="00870387">
      <w:pPr>
        <w:pStyle w:val="Default"/>
        <w:rPr>
          <w:rFonts w:ascii="Cambria" w:hAnsi="Cambria" w:cs="Calibri"/>
          <w:b/>
          <w:color w:val="31849B"/>
          <w:sz w:val="28"/>
        </w:rPr>
      </w:pPr>
    </w:p>
    <w:p w:rsidR="00870387" w:rsidRPr="00A330F8" w:rsidRDefault="00C459EA" w:rsidP="00870387">
      <w:pPr>
        <w:pStyle w:val="Default"/>
        <w:rPr>
          <w:rFonts w:ascii="Cambria" w:hAnsi="Cambria" w:cs="Calibri"/>
          <w:b/>
          <w:color w:val="31849B"/>
          <w:sz w:val="28"/>
        </w:rPr>
      </w:pPr>
      <w:r w:rsidRPr="00A330F8">
        <w:rPr>
          <w:rFonts w:ascii="Cambria" w:hAnsi="Cambria" w:cs="Calibri"/>
          <w:b/>
          <w:color w:val="31849B"/>
          <w:sz w:val="28"/>
        </w:rPr>
        <w:t>R</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rsidR="00870387" w:rsidRDefault="00870387" w:rsidP="00870387">
      <w:pPr>
        <w:pStyle w:val="Default"/>
        <w:rPr>
          <w:rFonts w:ascii="Calibri" w:hAnsi="Calibri" w:cs="Calibri"/>
        </w:rPr>
      </w:pPr>
      <w:r w:rsidRPr="00955318">
        <w:rPr>
          <w:rFonts w:ascii="Calibri" w:hAnsi="Calibri" w:cs="Calibri"/>
        </w:rPr>
        <w:t>Risk MAP</w:t>
      </w:r>
      <w:r w:rsidRPr="00955318">
        <w:rPr>
          <w:rFonts w:ascii="Calibri" w:hAnsi="Calibri" w:cs="Calibri"/>
        </w:rPr>
        <w:tab/>
      </w:r>
      <w:r w:rsidR="0092482A">
        <w:rPr>
          <w:rFonts w:ascii="Calibri" w:hAnsi="Calibri" w:cs="Calibri"/>
        </w:rPr>
        <w:t xml:space="preserve">Risk </w:t>
      </w:r>
      <w:r w:rsidRPr="00955318">
        <w:rPr>
          <w:rFonts w:ascii="Calibri" w:hAnsi="Calibri" w:cs="Calibri"/>
        </w:rPr>
        <w:t xml:space="preserve">Mapping, Assessment, and Planning </w:t>
      </w:r>
    </w:p>
    <w:p w:rsidR="004A4EFA" w:rsidRPr="00955318" w:rsidRDefault="004A4EFA" w:rsidP="00870387">
      <w:pPr>
        <w:pStyle w:val="Default"/>
        <w:rPr>
          <w:rFonts w:ascii="Calibri" w:hAnsi="Calibri" w:cs="Calibri"/>
        </w:rPr>
      </w:pPr>
      <w:r>
        <w:rPr>
          <w:rFonts w:ascii="Calibri" w:hAnsi="Calibri" w:cs="Calibri"/>
        </w:rPr>
        <w:t>RSC</w:t>
      </w:r>
      <w:r>
        <w:rPr>
          <w:rFonts w:ascii="Calibri" w:hAnsi="Calibri" w:cs="Calibri"/>
        </w:rPr>
        <w:tab/>
      </w:r>
      <w:r>
        <w:rPr>
          <w:rFonts w:ascii="Calibri" w:hAnsi="Calibri" w:cs="Calibri"/>
        </w:rPr>
        <w:tab/>
        <w:t>Regional Support Center</w:t>
      </w:r>
    </w:p>
    <w:p w:rsidR="00870387" w:rsidRPr="00955318" w:rsidRDefault="00870387" w:rsidP="00870387">
      <w:pPr>
        <w:pStyle w:val="Default"/>
        <w:rPr>
          <w:rFonts w:ascii="Calibri" w:hAnsi="Calibri" w:cs="Calibri"/>
        </w:rPr>
      </w:pPr>
      <w:bookmarkStart w:id="184" w:name="_Toc260313832"/>
      <w:bookmarkStart w:id="185" w:name="_Toc260628781"/>
      <w:bookmarkStart w:id="186" w:name="_Toc260692993"/>
      <w:bookmarkStart w:id="187" w:name="_Toc260694972"/>
      <w:bookmarkStart w:id="188" w:name="_Toc260695210"/>
      <w:bookmarkStart w:id="189" w:name="_Toc260742179"/>
      <w:bookmarkStart w:id="190" w:name="_Toc260742779"/>
      <w:bookmarkStart w:id="191" w:name="_Toc260746415"/>
      <w:bookmarkStart w:id="192" w:name="_Toc261010657"/>
      <w:bookmarkStart w:id="193" w:name="_Toc261011505"/>
      <w:bookmarkStart w:id="194" w:name="_Toc261011628"/>
      <w:bookmarkStart w:id="195" w:name="_Toc261011750"/>
      <w:bookmarkStart w:id="196" w:name="_Toc261416855"/>
      <w:bookmarkStart w:id="197" w:name="_Toc261527814"/>
      <w:bookmarkStart w:id="198" w:name="_Toc261529672"/>
      <w:bookmarkStart w:id="199" w:name="_Toc261592283"/>
      <w:bookmarkStart w:id="200" w:name="_Toc261593251"/>
      <w:bookmarkStart w:id="201" w:name="_Toc266258766"/>
    </w:p>
    <w:p w:rsidR="00870387" w:rsidRPr="00A330F8" w:rsidRDefault="00C459EA" w:rsidP="00870387">
      <w:pPr>
        <w:pStyle w:val="Default"/>
        <w:rPr>
          <w:rFonts w:ascii="Cambria" w:hAnsi="Cambria" w:cs="Calibri"/>
          <w:b/>
          <w:color w:val="31849B"/>
          <w:sz w:val="28"/>
        </w:rPr>
      </w:pPr>
      <w:r w:rsidRPr="00A330F8">
        <w:rPr>
          <w:rFonts w:ascii="Cambria" w:hAnsi="Cambria" w:cs="Calibri"/>
          <w:b/>
          <w:color w:val="31849B"/>
          <w:sz w:val="28"/>
        </w:rPr>
        <w:t>S</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rsidR="00870387" w:rsidRPr="00955318" w:rsidRDefault="00870387" w:rsidP="00870387">
      <w:pPr>
        <w:pStyle w:val="Default"/>
        <w:rPr>
          <w:rFonts w:ascii="Calibri" w:hAnsi="Calibri" w:cs="Calibri"/>
        </w:rPr>
      </w:pPr>
      <w:r w:rsidRPr="00955318">
        <w:rPr>
          <w:rFonts w:ascii="Calibri" w:hAnsi="Calibri" w:cs="Calibri"/>
        </w:rPr>
        <w:t xml:space="preserve">SFHA </w:t>
      </w:r>
      <w:r w:rsidRPr="00955318">
        <w:rPr>
          <w:rFonts w:ascii="Calibri" w:hAnsi="Calibri" w:cs="Calibri"/>
        </w:rPr>
        <w:tab/>
      </w:r>
      <w:r w:rsidRPr="00955318">
        <w:rPr>
          <w:rFonts w:ascii="Calibri" w:hAnsi="Calibri" w:cs="Calibri"/>
        </w:rPr>
        <w:tab/>
        <w:t>Special Flood Hazard Area</w:t>
      </w:r>
    </w:p>
    <w:p w:rsidR="00870387" w:rsidRPr="00955318" w:rsidRDefault="00870387" w:rsidP="00870387">
      <w:pPr>
        <w:pStyle w:val="Default"/>
        <w:rPr>
          <w:rFonts w:ascii="Calibri" w:hAnsi="Calibri" w:cs="Calibri"/>
        </w:rPr>
      </w:pPr>
      <w:r w:rsidRPr="00955318">
        <w:rPr>
          <w:rFonts w:ascii="Calibri" w:hAnsi="Calibri" w:cs="Calibri"/>
        </w:rPr>
        <w:t>SHMO</w:t>
      </w:r>
      <w:r w:rsidRPr="00955318">
        <w:rPr>
          <w:rFonts w:ascii="Calibri" w:hAnsi="Calibri" w:cs="Calibri"/>
        </w:rPr>
        <w:tab/>
      </w:r>
      <w:r w:rsidRPr="00955318">
        <w:rPr>
          <w:rFonts w:ascii="Calibri" w:hAnsi="Calibri" w:cs="Calibri"/>
        </w:rPr>
        <w:tab/>
        <w:t>State Hazard Mitigation Officer</w:t>
      </w:r>
    </w:p>
    <w:p w:rsidR="00530BD7" w:rsidRDefault="00364C30" w:rsidP="00870387">
      <w:pPr>
        <w:pStyle w:val="Default"/>
        <w:rPr>
          <w:rFonts w:ascii="Calibri" w:hAnsi="Calibri" w:cs="Calibri"/>
        </w:rPr>
      </w:pPr>
      <w:r>
        <w:rPr>
          <w:rFonts w:ascii="Calibri" w:hAnsi="Calibri" w:cs="Calibri"/>
        </w:rPr>
        <w:t>SPI</w:t>
      </w:r>
      <w:r>
        <w:rPr>
          <w:rFonts w:ascii="Calibri" w:hAnsi="Calibri" w:cs="Calibri"/>
        </w:rPr>
        <w:tab/>
      </w:r>
      <w:r>
        <w:rPr>
          <w:rFonts w:ascii="Calibri" w:hAnsi="Calibri" w:cs="Calibri"/>
        </w:rPr>
        <w:tab/>
        <w:t>Schedule Performance Indicator</w:t>
      </w:r>
    </w:p>
    <w:p w:rsidR="004A4EFA" w:rsidRDefault="004A4EFA" w:rsidP="00870387">
      <w:pPr>
        <w:pStyle w:val="Default"/>
        <w:rPr>
          <w:rFonts w:ascii="Calibri" w:hAnsi="Calibri" w:cs="Calibri"/>
        </w:rPr>
      </w:pPr>
      <w:r>
        <w:rPr>
          <w:rFonts w:ascii="Calibri" w:hAnsi="Calibri" w:cs="Calibri"/>
        </w:rPr>
        <w:t>SWAN</w:t>
      </w:r>
      <w:r>
        <w:rPr>
          <w:rFonts w:ascii="Calibri" w:hAnsi="Calibri" w:cs="Calibri"/>
        </w:rPr>
        <w:tab/>
      </w:r>
      <w:r>
        <w:rPr>
          <w:rFonts w:ascii="Calibri" w:hAnsi="Calibri" w:cs="Calibri"/>
        </w:rPr>
        <w:tab/>
      </w:r>
      <w:r w:rsidRPr="00E0287B">
        <w:rPr>
          <w:rFonts w:ascii="Calibri" w:hAnsi="Calibri" w:cs="Calibri"/>
        </w:rPr>
        <w:t>Simulating Waves Nearshore</w:t>
      </w:r>
    </w:p>
    <w:p w:rsidR="00364C30" w:rsidRDefault="00364C30" w:rsidP="00870387">
      <w:pPr>
        <w:pStyle w:val="Default"/>
        <w:rPr>
          <w:rFonts w:ascii="Calibri" w:hAnsi="Calibri" w:cs="Calibri"/>
        </w:rPr>
      </w:pPr>
    </w:p>
    <w:p w:rsidR="00530BD7" w:rsidRPr="00A330F8" w:rsidRDefault="00C459EA" w:rsidP="00530BD7">
      <w:pPr>
        <w:pStyle w:val="Default"/>
        <w:rPr>
          <w:rFonts w:ascii="Cambria" w:hAnsi="Cambria" w:cs="Calibri"/>
          <w:b/>
          <w:color w:val="31849B"/>
          <w:sz w:val="28"/>
        </w:rPr>
      </w:pPr>
      <w:r w:rsidRPr="00A330F8">
        <w:rPr>
          <w:rFonts w:ascii="Cambria" w:hAnsi="Cambria" w:cs="Calibri"/>
          <w:b/>
          <w:color w:val="31849B"/>
          <w:sz w:val="28"/>
        </w:rPr>
        <w:t>T</w:t>
      </w:r>
    </w:p>
    <w:p w:rsidR="005F65DD" w:rsidRDefault="005F65DD" w:rsidP="00870387">
      <w:pPr>
        <w:pStyle w:val="Default"/>
        <w:rPr>
          <w:rFonts w:ascii="Calibri" w:hAnsi="Calibri" w:cs="Calibri"/>
        </w:rPr>
      </w:pPr>
      <w:r>
        <w:rPr>
          <w:rFonts w:ascii="Calibri" w:hAnsi="Calibri" w:cs="Calibri"/>
        </w:rPr>
        <w:t>TMAC</w:t>
      </w:r>
      <w:r>
        <w:rPr>
          <w:rFonts w:ascii="Calibri" w:hAnsi="Calibri" w:cs="Calibri"/>
        </w:rPr>
        <w:tab/>
      </w:r>
      <w:r>
        <w:rPr>
          <w:rFonts w:ascii="Calibri" w:hAnsi="Calibri" w:cs="Calibri"/>
        </w:rPr>
        <w:tab/>
        <w:t>Technical Mapping Advisory Council</w:t>
      </w:r>
    </w:p>
    <w:p w:rsidR="00530BD7" w:rsidRPr="00955318" w:rsidRDefault="00530BD7" w:rsidP="00870387">
      <w:pPr>
        <w:pStyle w:val="Default"/>
        <w:rPr>
          <w:rFonts w:ascii="Calibri" w:hAnsi="Calibri" w:cs="Calibri"/>
        </w:rPr>
      </w:pPr>
      <w:r w:rsidRPr="00955318">
        <w:rPr>
          <w:rFonts w:ascii="Calibri" w:hAnsi="Calibri" w:cs="Calibri"/>
        </w:rPr>
        <w:t>TVA</w:t>
      </w:r>
      <w:r w:rsidRPr="00955318">
        <w:rPr>
          <w:rFonts w:ascii="Calibri" w:hAnsi="Calibri" w:cs="Calibri"/>
        </w:rPr>
        <w:tab/>
      </w:r>
      <w:r w:rsidRPr="00955318">
        <w:rPr>
          <w:rFonts w:ascii="Calibri" w:hAnsi="Calibri" w:cs="Calibri"/>
        </w:rPr>
        <w:tab/>
        <w:t>Tennessee Valley Authority</w:t>
      </w:r>
    </w:p>
    <w:p w:rsidR="00870387" w:rsidRPr="00955318" w:rsidRDefault="00870387" w:rsidP="00870387">
      <w:pPr>
        <w:pStyle w:val="Default"/>
        <w:rPr>
          <w:rFonts w:ascii="Calibri" w:hAnsi="Calibri" w:cs="Calibri"/>
        </w:rPr>
      </w:pPr>
      <w:bookmarkStart w:id="202" w:name="_Toc260313833"/>
      <w:bookmarkStart w:id="203" w:name="_Toc260628782"/>
      <w:bookmarkStart w:id="204" w:name="_Toc260692994"/>
      <w:bookmarkStart w:id="205" w:name="_Toc260694973"/>
      <w:bookmarkStart w:id="206" w:name="_Toc260695211"/>
      <w:bookmarkStart w:id="207" w:name="_Toc260742180"/>
      <w:bookmarkStart w:id="208" w:name="_Toc260742780"/>
      <w:bookmarkStart w:id="209" w:name="_Toc260746416"/>
      <w:bookmarkStart w:id="210" w:name="_Toc261010658"/>
      <w:bookmarkStart w:id="211" w:name="_Toc261011506"/>
      <w:bookmarkStart w:id="212" w:name="_Toc261011629"/>
      <w:bookmarkStart w:id="213" w:name="_Toc261011751"/>
      <w:bookmarkStart w:id="214" w:name="_Toc261416856"/>
      <w:bookmarkStart w:id="215" w:name="_Toc261527815"/>
      <w:bookmarkStart w:id="216" w:name="_Toc261529673"/>
      <w:bookmarkStart w:id="217" w:name="_Toc261592284"/>
      <w:bookmarkStart w:id="218" w:name="_Toc261593252"/>
      <w:bookmarkStart w:id="219" w:name="_Toc266258767"/>
    </w:p>
    <w:p w:rsidR="00870387" w:rsidRPr="00A330F8" w:rsidRDefault="00C459EA" w:rsidP="00870387">
      <w:pPr>
        <w:pStyle w:val="Default"/>
        <w:rPr>
          <w:rFonts w:ascii="Cambria" w:hAnsi="Cambria" w:cs="Calibri"/>
          <w:b/>
          <w:color w:val="31849B"/>
          <w:sz w:val="28"/>
        </w:rPr>
      </w:pPr>
      <w:r w:rsidRPr="00A330F8">
        <w:rPr>
          <w:rFonts w:ascii="Cambria" w:hAnsi="Cambria" w:cs="Calibri"/>
          <w:b/>
          <w:color w:val="31849B"/>
          <w:sz w:val="28"/>
        </w:rPr>
        <w:t>U</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rsidR="00E62E3E" w:rsidRDefault="00E62E3E" w:rsidP="00870387">
      <w:pPr>
        <w:pStyle w:val="Default"/>
        <w:rPr>
          <w:rFonts w:ascii="Calibri" w:hAnsi="Calibri" w:cs="Calibri"/>
        </w:rPr>
      </w:pPr>
      <w:r>
        <w:rPr>
          <w:rFonts w:ascii="Calibri" w:hAnsi="Calibri" w:cs="Calibri"/>
        </w:rPr>
        <w:t>UDF</w:t>
      </w:r>
      <w:r>
        <w:rPr>
          <w:rFonts w:ascii="Calibri" w:hAnsi="Calibri" w:cs="Calibri"/>
        </w:rPr>
        <w:tab/>
      </w:r>
      <w:r>
        <w:rPr>
          <w:rFonts w:ascii="Calibri" w:hAnsi="Calibri" w:cs="Calibri"/>
        </w:rPr>
        <w:tab/>
        <w:t>User Defined Facility</w:t>
      </w:r>
    </w:p>
    <w:p w:rsidR="00870387" w:rsidRDefault="00870387" w:rsidP="00870387">
      <w:pPr>
        <w:pStyle w:val="Default"/>
        <w:rPr>
          <w:rFonts w:ascii="Calibri" w:hAnsi="Calibri" w:cs="Calibri"/>
        </w:rPr>
      </w:pPr>
      <w:r w:rsidRPr="00955318">
        <w:rPr>
          <w:rFonts w:ascii="Calibri" w:hAnsi="Calibri" w:cs="Calibri"/>
        </w:rPr>
        <w:t>USACE</w:t>
      </w:r>
      <w:r w:rsidRPr="00955318">
        <w:rPr>
          <w:rFonts w:ascii="Calibri" w:hAnsi="Calibri" w:cs="Calibri"/>
        </w:rPr>
        <w:tab/>
      </w:r>
      <w:r w:rsidRPr="00955318">
        <w:rPr>
          <w:rFonts w:ascii="Calibri" w:hAnsi="Calibri" w:cs="Calibri"/>
        </w:rPr>
        <w:tab/>
        <w:t>U.S. Army Corps of Engineers</w:t>
      </w:r>
    </w:p>
    <w:p w:rsidR="00847C98" w:rsidRPr="00955318" w:rsidRDefault="00847C98" w:rsidP="00870387">
      <w:pPr>
        <w:pStyle w:val="Default"/>
        <w:rPr>
          <w:rFonts w:ascii="Calibri" w:hAnsi="Calibri" w:cs="Calibri"/>
        </w:rPr>
      </w:pPr>
      <w:r>
        <w:rPr>
          <w:rFonts w:ascii="Calibri" w:hAnsi="Calibri" w:cs="Calibri"/>
        </w:rPr>
        <w:t>USDA</w:t>
      </w:r>
      <w:r>
        <w:rPr>
          <w:rFonts w:ascii="Calibri" w:hAnsi="Calibri" w:cs="Calibri"/>
        </w:rPr>
        <w:tab/>
      </w:r>
      <w:r>
        <w:rPr>
          <w:rFonts w:ascii="Calibri" w:hAnsi="Calibri" w:cs="Calibri"/>
        </w:rPr>
        <w:tab/>
        <w:t>U.S. Department of Agriculture</w:t>
      </w:r>
    </w:p>
    <w:p w:rsidR="00870387" w:rsidRPr="00955318" w:rsidRDefault="00870387" w:rsidP="00870387">
      <w:pPr>
        <w:pStyle w:val="Default"/>
        <w:rPr>
          <w:rFonts w:ascii="Calibri" w:hAnsi="Calibri" w:cs="Calibri"/>
        </w:rPr>
      </w:pPr>
      <w:r w:rsidRPr="00955318">
        <w:rPr>
          <w:rFonts w:ascii="Calibri" w:hAnsi="Calibri" w:cs="Calibri"/>
        </w:rPr>
        <w:t>USGS</w:t>
      </w:r>
      <w:r w:rsidRPr="00955318">
        <w:rPr>
          <w:rFonts w:ascii="Calibri" w:hAnsi="Calibri" w:cs="Calibri"/>
        </w:rPr>
        <w:tab/>
      </w:r>
      <w:r w:rsidRPr="00955318">
        <w:rPr>
          <w:rFonts w:ascii="Calibri" w:hAnsi="Calibri" w:cs="Calibri"/>
        </w:rPr>
        <w:tab/>
        <w:t>U.S. Geological Survey</w:t>
      </w:r>
    </w:p>
    <w:p w:rsidR="00870387" w:rsidRDefault="00870387" w:rsidP="00870387">
      <w:pPr>
        <w:sectPr w:rsidR="00870387" w:rsidSect="006A6913">
          <w:headerReference w:type="default" r:id="rId10"/>
          <w:footerReference w:type="default" r:id="rId11"/>
          <w:pgSz w:w="12240" w:h="15840" w:code="1"/>
          <w:pgMar w:top="1440" w:right="1267" w:bottom="1440" w:left="1440" w:header="720" w:footer="518" w:gutter="0"/>
          <w:pgNumType w:fmt="lowerRoman" w:start="1"/>
          <w:cols w:space="720"/>
          <w:titlePg/>
          <w:docGrid w:linePitch="360"/>
        </w:sectPr>
      </w:pPr>
    </w:p>
    <w:p w:rsidR="00271197" w:rsidRPr="00A330F8" w:rsidRDefault="00881193" w:rsidP="00A330F8">
      <w:pPr>
        <w:pStyle w:val="Heading1"/>
        <w:numPr>
          <w:ilvl w:val="0"/>
          <w:numId w:val="0"/>
        </w:numPr>
        <w:spacing w:before="0"/>
        <w:ind w:left="720" w:hanging="720"/>
        <w:rPr>
          <w:highlight w:val="cyan"/>
        </w:rPr>
      </w:pPr>
      <w:bookmarkStart w:id="223" w:name="_Toc430089472"/>
      <w:bookmarkStart w:id="224" w:name="_Toc431474330"/>
      <w:r w:rsidRPr="00B4315B">
        <w:lastRenderedPageBreak/>
        <w:t>E</w:t>
      </w:r>
      <w:r w:rsidR="00DC1C93" w:rsidRPr="00B4315B">
        <w:t>xecutive Summary</w:t>
      </w:r>
      <w:bookmarkEnd w:id="223"/>
      <w:bookmarkEnd w:id="224"/>
    </w:p>
    <w:p w:rsidR="002A7450" w:rsidRPr="003F6FFC" w:rsidRDefault="007904B0" w:rsidP="00B4315B">
      <w:r w:rsidRPr="003F6FFC">
        <w:t>T</w:t>
      </w:r>
      <w:r w:rsidR="00A31218" w:rsidRPr="003F6FFC">
        <w:t>he Office of Water Resources (OWR)</w:t>
      </w:r>
      <w:r w:rsidRPr="003F6FFC">
        <w:t xml:space="preserve"> is responsible for water resources and </w:t>
      </w:r>
      <w:r w:rsidR="00D97CC9">
        <w:t xml:space="preserve">all aspects of </w:t>
      </w:r>
      <w:r w:rsidRPr="003F6FFC">
        <w:t xml:space="preserve">floodplain management, </w:t>
      </w:r>
      <w:r w:rsidR="00D97CC9">
        <w:t xml:space="preserve">including </w:t>
      </w:r>
      <w:r w:rsidRPr="003F6FFC">
        <w:t>protection and planning</w:t>
      </w:r>
      <w:r w:rsidR="00D97CC9">
        <w:t>,</w:t>
      </w:r>
      <w:r w:rsidRPr="003F6FFC">
        <w:t xml:space="preserve"> </w:t>
      </w:r>
      <w:r w:rsidR="00D75779">
        <w:t>with</w:t>
      </w:r>
      <w:r w:rsidRPr="003F6FFC">
        <w:t>in the State of Alabama</w:t>
      </w:r>
      <w:r w:rsidR="00A31218" w:rsidRPr="003F6FFC">
        <w:t xml:space="preserve">.  </w:t>
      </w:r>
      <w:r w:rsidR="00721812" w:rsidRPr="003F6FFC">
        <w:t xml:space="preserve">Through a Cooperating Technical Partner (CTP) agreement with </w:t>
      </w:r>
      <w:r w:rsidR="00A40C94">
        <w:t>the Federal Emergency Management Agency (</w:t>
      </w:r>
      <w:r w:rsidR="00721812" w:rsidRPr="003F6FFC">
        <w:t>FEMA</w:t>
      </w:r>
      <w:r w:rsidR="00A40C94">
        <w:t>)</w:t>
      </w:r>
      <w:r w:rsidR="00721812">
        <w:t xml:space="preserve">, </w:t>
      </w:r>
      <w:r w:rsidR="00721812" w:rsidRPr="003F6FFC">
        <w:t>Alabama has assumed responsibility for the technical accuracy of Flood Insurance Rate Maps (FIRMs)</w:t>
      </w:r>
      <w:r w:rsidR="00721812">
        <w:t xml:space="preserve"> across the State</w:t>
      </w:r>
      <w:r w:rsidR="00721812" w:rsidRPr="00E45A36">
        <w:t xml:space="preserve">.  </w:t>
      </w:r>
      <w:r w:rsidR="00DC1C93" w:rsidRPr="00E45A36">
        <w:t xml:space="preserve">OWR has worked closely with FEMA for </w:t>
      </w:r>
      <w:r w:rsidR="00887515" w:rsidRPr="00E45A36">
        <w:t xml:space="preserve">the past </w:t>
      </w:r>
      <w:r w:rsidR="00A40C94">
        <w:t>13</w:t>
      </w:r>
      <w:r w:rsidR="008F522D" w:rsidRPr="00E45A36">
        <w:t xml:space="preserve"> </w:t>
      </w:r>
      <w:r w:rsidR="00DC1C93" w:rsidRPr="00E45A36">
        <w:t>years on various</w:t>
      </w:r>
      <w:r w:rsidR="00DC1C93" w:rsidRPr="003F6FFC">
        <w:t xml:space="preserve"> aspects of floodplain management, </w:t>
      </w:r>
      <w:r w:rsidR="00887515" w:rsidRPr="003F6FFC">
        <w:t xml:space="preserve">including </w:t>
      </w:r>
      <w:r w:rsidR="00D97CC9">
        <w:t xml:space="preserve">the Flood Map </w:t>
      </w:r>
      <w:r w:rsidR="00887515" w:rsidRPr="003F6FFC">
        <w:t>Modernization</w:t>
      </w:r>
      <w:r w:rsidR="00D97CC9">
        <w:t xml:space="preserve"> Program (FMMP), the Risk Mapping, Assessment</w:t>
      </w:r>
      <w:r w:rsidR="00B4315B">
        <w:t>,</w:t>
      </w:r>
      <w:r w:rsidR="00D97CC9">
        <w:t xml:space="preserve"> and Planning (</w:t>
      </w:r>
      <w:r w:rsidR="00C85AAC">
        <w:t xml:space="preserve">Risk </w:t>
      </w:r>
      <w:r w:rsidR="00D97CC9">
        <w:t>MAP) Program</w:t>
      </w:r>
      <w:r w:rsidR="008F522D">
        <w:t>,</w:t>
      </w:r>
      <w:r w:rsidR="00887515" w:rsidRPr="003F6FFC">
        <w:t xml:space="preserve"> and</w:t>
      </w:r>
      <w:r w:rsidR="000E1429" w:rsidRPr="003F6FFC">
        <w:t xml:space="preserve"> </w:t>
      </w:r>
      <w:r w:rsidR="00D97CC9">
        <w:t xml:space="preserve">all </w:t>
      </w:r>
      <w:r w:rsidR="003D6AFA" w:rsidRPr="003F6FFC">
        <w:t xml:space="preserve">activities </w:t>
      </w:r>
      <w:r w:rsidR="00DC1C93" w:rsidRPr="003F6FFC">
        <w:t xml:space="preserve">associated with the National Flood Insurance Program (NFIP).  </w:t>
      </w:r>
      <w:r w:rsidR="00D97CC9" w:rsidRPr="003F6FFC">
        <w:t xml:space="preserve">The goal of the FMMP was to </w:t>
      </w:r>
      <w:r w:rsidR="00D97CC9">
        <w:t>replace</w:t>
      </w:r>
      <w:r w:rsidR="00D97CC9" w:rsidRPr="003F6FFC">
        <w:t xml:space="preserve"> the State’s </w:t>
      </w:r>
      <w:r w:rsidR="00D97CC9">
        <w:t xml:space="preserve">paper </w:t>
      </w:r>
      <w:r w:rsidR="00D97CC9" w:rsidRPr="003F6FFC">
        <w:t xml:space="preserve">flood maps </w:t>
      </w:r>
      <w:r w:rsidR="00D97CC9">
        <w:t>with</w:t>
      </w:r>
      <w:r w:rsidR="00D97CC9" w:rsidRPr="003F6FFC">
        <w:t xml:space="preserve"> a more accurate</w:t>
      </w:r>
      <w:r w:rsidR="00D97CC9">
        <w:t>, updated</w:t>
      </w:r>
      <w:r w:rsidR="00D97CC9" w:rsidRPr="003F6FFC">
        <w:t xml:space="preserve"> digital product t</w:t>
      </w:r>
      <w:r w:rsidR="00D97CC9">
        <w:t>o</w:t>
      </w:r>
      <w:r w:rsidR="00D97CC9" w:rsidRPr="003F6FFC">
        <w:t xml:space="preserve"> </w:t>
      </w:r>
      <w:r w:rsidR="00D97CC9">
        <w:t xml:space="preserve">ensure a solid foundation of quality </w:t>
      </w:r>
      <w:r w:rsidR="00721812">
        <w:t xml:space="preserve">flood hazard </w:t>
      </w:r>
      <w:r w:rsidR="00D97CC9">
        <w:t xml:space="preserve">data on which to build </w:t>
      </w:r>
      <w:r w:rsidR="006D295E">
        <w:t xml:space="preserve">and enforce </w:t>
      </w:r>
      <w:r w:rsidR="00D97CC9">
        <w:t xml:space="preserve">local </w:t>
      </w:r>
      <w:r w:rsidR="00D97CC9" w:rsidRPr="003F6FFC">
        <w:t>floodplain management</w:t>
      </w:r>
      <w:r w:rsidR="00D97CC9">
        <w:t xml:space="preserve"> </w:t>
      </w:r>
      <w:r w:rsidR="006D295E">
        <w:t>programs</w:t>
      </w:r>
      <w:r w:rsidR="00D97CC9" w:rsidRPr="003F6FFC">
        <w:t xml:space="preserve">.  </w:t>
      </w:r>
      <w:r w:rsidR="00D97CC9">
        <w:t xml:space="preserve">OWR embraced this goal and produced quality, digital flood hazard data across the </w:t>
      </w:r>
      <w:r w:rsidR="00C85AAC">
        <w:t>S</w:t>
      </w:r>
      <w:r w:rsidR="00D97CC9">
        <w:t>tate</w:t>
      </w:r>
      <w:r w:rsidR="00721812">
        <w:t xml:space="preserve"> within the first five years of the FMMP, meeting or exceeding all of FEMA’s </w:t>
      </w:r>
      <w:r w:rsidR="00983C56">
        <w:t xml:space="preserve">performance </w:t>
      </w:r>
      <w:r w:rsidR="00721812">
        <w:t xml:space="preserve">metrics for the program.  </w:t>
      </w:r>
      <w:r w:rsidR="00D75779">
        <w:t xml:space="preserve">Since 2010, OWR has been a key partner in implementing FEMA’s Risk MAP </w:t>
      </w:r>
      <w:r w:rsidR="00721812">
        <w:t>P</w:t>
      </w:r>
      <w:r w:rsidR="00D75779">
        <w:t xml:space="preserve">rogram </w:t>
      </w:r>
      <w:r w:rsidR="00983C56">
        <w:t>throughout the State</w:t>
      </w:r>
      <w:r w:rsidR="008F522D">
        <w:t>,</w:t>
      </w:r>
      <w:r w:rsidR="00983C56">
        <w:t xml:space="preserve"> </w:t>
      </w:r>
      <w:r w:rsidR="00721812">
        <w:t xml:space="preserve">which has focused on increasing </w:t>
      </w:r>
      <w:r w:rsidR="00983C56">
        <w:t xml:space="preserve">flood </w:t>
      </w:r>
      <w:r w:rsidR="00721812">
        <w:t xml:space="preserve">risk awareness and resilience </w:t>
      </w:r>
      <w:r w:rsidR="00983C56">
        <w:t>at the local level</w:t>
      </w:r>
      <w:r w:rsidR="00721812">
        <w:t xml:space="preserve"> through </w:t>
      </w:r>
      <w:r w:rsidR="00983C56">
        <w:t xml:space="preserve">effective community engagement and </w:t>
      </w:r>
      <w:r w:rsidR="003D2785">
        <w:t>sustainable</w:t>
      </w:r>
      <w:r w:rsidR="00983C56">
        <w:t xml:space="preserve"> </w:t>
      </w:r>
      <w:r w:rsidR="00721812">
        <w:t xml:space="preserve">mitigation actions.  </w:t>
      </w:r>
      <w:r w:rsidR="00DC1C93" w:rsidRPr="003F6FFC">
        <w:t xml:space="preserve">OWR is </w:t>
      </w:r>
      <w:r w:rsidR="00304160" w:rsidRPr="003F6FFC">
        <w:t>proud of</w:t>
      </w:r>
      <w:r w:rsidR="00DC1C93" w:rsidRPr="003F6FFC">
        <w:t xml:space="preserve"> </w:t>
      </w:r>
      <w:r w:rsidR="00304160" w:rsidRPr="003F6FFC">
        <w:t>the</w:t>
      </w:r>
      <w:r w:rsidR="00DC1C93" w:rsidRPr="003F6FFC">
        <w:t xml:space="preserve"> </w:t>
      </w:r>
      <w:r w:rsidR="00CC440E">
        <w:t>f</w:t>
      </w:r>
      <w:r w:rsidR="00DC1C93" w:rsidRPr="003F6FFC">
        <w:t>ederal/</w:t>
      </w:r>
      <w:r w:rsidR="00CC440E">
        <w:t>s</w:t>
      </w:r>
      <w:r w:rsidR="00DC1C93" w:rsidRPr="003F6FFC">
        <w:t xml:space="preserve">tate partnership </w:t>
      </w:r>
      <w:r w:rsidR="00304160" w:rsidRPr="003F6FFC">
        <w:t xml:space="preserve">that </w:t>
      </w:r>
      <w:r w:rsidR="00D75779">
        <w:t>has been</w:t>
      </w:r>
      <w:r w:rsidR="00DC1C93" w:rsidRPr="003F6FFC">
        <w:t xml:space="preserve"> develop</w:t>
      </w:r>
      <w:r w:rsidR="00304160" w:rsidRPr="003F6FFC">
        <w:t>ed</w:t>
      </w:r>
      <w:r w:rsidR="00DC1C93" w:rsidRPr="003F6FFC">
        <w:t xml:space="preserve"> </w:t>
      </w:r>
      <w:r w:rsidR="00304160" w:rsidRPr="003F6FFC">
        <w:t>through the</w:t>
      </w:r>
      <w:r w:rsidR="00DC1C93" w:rsidRPr="003F6FFC">
        <w:t xml:space="preserve"> implementation of the FMMP</w:t>
      </w:r>
      <w:r w:rsidR="00D75779">
        <w:t xml:space="preserve"> and Risk MAP</w:t>
      </w:r>
      <w:r w:rsidR="00D97CC9">
        <w:t xml:space="preserve">, and the result is a </w:t>
      </w:r>
      <w:r w:rsidR="00983C56">
        <w:t xml:space="preserve">successful and </w:t>
      </w:r>
      <w:r w:rsidR="00D97CC9">
        <w:t>robust floodplain</w:t>
      </w:r>
      <w:r w:rsidR="00727237">
        <w:t xml:space="preserve"> </w:t>
      </w:r>
      <w:r w:rsidR="00D97CC9">
        <w:t>management program</w:t>
      </w:r>
      <w:r w:rsidR="00721812">
        <w:t xml:space="preserve"> </w:t>
      </w:r>
      <w:r w:rsidR="00983C56">
        <w:t>within the State of Alabama.</w:t>
      </w:r>
    </w:p>
    <w:p w:rsidR="00176E6B" w:rsidRPr="003F6FFC" w:rsidRDefault="00176E6B" w:rsidP="00B4315B"/>
    <w:p w:rsidR="006D295E" w:rsidRPr="003D7871" w:rsidRDefault="00983C56" w:rsidP="00B4315B">
      <w:r>
        <w:t>OWR</w:t>
      </w:r>
      <w:r w:rsidR="00304160" w:rsidRPr="003F6FFC">
        <w:t xml:space="preserve"> has taken advantage of its ability to integrate the FMMP </w:t>
      </w:r>
      <w:r w:rsidR="00716E25">
        <w:t xml:space="preserve">and Risk MAP Program </w:t>
      </w:r>
      <w:r w:rsidR="00304160" w:rsidRPr="003F6FFC">
        <w:t>with other floodplain management functions to create the comprehensive Alabama Floodplain Management Program (</w:t>
      </w:r>
      <w:r w:rsidR="00FE2A03" w:rsidRPr="003F6FFC">
        <w:t>AFPMP</w:t>
      </w:r>
      <w:r w:rsidR="00304160" w:rsidRPr="003F6FFC">
        <w:t xml:space="preserve">). The primary goals of the </w:t>
      </w:r>
      <w:r w:rsidR="00FE2A03" w:rsidRPr="003F6FFC">
        <w:t>AFPMP</w:t>
      </w:r>
      <w:r w:rsidR="00304160" w:rsidRPr="003F6FFC">
        <w:t xml:space="preserve"> are to reduce the loss of life and property, minimize suffering and disruption caused by disaster</w:t>
      </w:r>
      <w:r w:rsidR="00594850">
        <w:t>,</w:t>
      </w:r>
      <w:r w:rsidR="00304160" w:rsidRPr="003F6FFC">
        <w:t xml:space="preserve"> and better prepare for the consequences of flooding and other hazards. </w:t>
      </w:r>
      <w:r w:rsidR="00180DFD">
        <w:t xml:space="preserve">Similarly, </w:t>
      </w:r>
      <w:r w:rsidR="006D295E">
        <w:t>FEMA’s goals for Risk MAP are</w:t>
      </w:r>
      <w:r w:rsidR="00180DFD">
        <w:t xml:space="preserve"> to identify and assess flood risk, communicate flood risk</w:t>
      </w:r>
      <w:r w:rsidR="00CC440E">
        <w:t>,</w:t>
      </w:r>
      <w:r w:rsidR="00180DFD">
        <w:t xml:space="preserve"> and ultimately </w:t>
      </w:r>
      <w:r w:rsidR="00716E25">
        <w:t>mitigate flood risk through measurable community actions. O</w:t>
      </w:r>
      <w:r w:rsidR="006D295E">
        <w:t xml:space="preserve">WR, through the AFPMP, will accomplish </w:t>
      </w:r>
      <w:r w:rsidR="00180DFD">
        <w:t>these g</w:t>
      </w:r>
      <w:r w:rsidR="006D295E">
        <w:t xml:space="preserve">oals through </w:t>
      </w:r>
      <w:r w:rsidR="006D295E" w:rsidRPr="00955318">
        <w:t>effective leadership, interagency coordination and community involvement</w:t>
      </w:r>
      <w:r w:rsidR="008F522D">
        <w:t>,</w:t>
      </w:r>
      <w:r w:rsidR="006D295E">
        <w:t xml:space="preserve"> and by providing </w:t>
      </w:r>
      <w:r w:rsidR="006D295E" w:rsidRPr="003D7871">
        <w:t xml:space="preserve">communities with the tools and resources </w:t>
      </w:r>
      <w:r w:rsidR="00180DFD">
        <w:t xml:space="preserve">they need to effectively </w:t>
      </w:r>
      <w:r w:rsidR="006D295E" w:rsidRPr="003D7871">
        <w:t>manag</w:t>
      </w:r>
      <w:r w:rsidR="00180DFD">
        <w:t>e</w:t>
      </w:r>
      <w:r w:rsidR="006D295E" w:rsidRPr="003D7871">
        <w:t>, assess, and plan for development in flood prone areas; to save lives; and to protect property.</w:t>
      </w:r>
    </w:p>
    <w:p w:rsidR="00304160" w:rsidRPr="003F6FFC" w:rsidRDefault="00304160" w:rsidP="00B4315B"/>
    <w:p w:rsidR="00B4315B" w:rsidRDefault="00B30F3D" w:rsidP="00B4315B">
      <w:r w:rsidRPr="003F6FFC">
        <w:t xml:space="preserve">In accordance with FEMA guidance, </w:t>
      </w:r>
      <w:r w:rsidR="00716E25">
        <w:t xml:space="preserve">all </w:t>
      </w:r>
      <w:r w:rsidRPr="003F6FFC">
        <w:t>watershed</w:t>
      </w:r>
      <w:r w:rsidR="00716E25">
        <w:t xml:space="preserve">s within the State have been prioritized for study </w:t>
      </w:r>
      <w:r w:rsidRPr="003F6FFC">
        <w:t xml:space="preserve">based on </w:t>
      </w:r>
      <w:r w:rsidR="00AB06C5">
        <w:t xml:space="preserve">current </w:t>
      </w:r>
      <w:r w:rsidR="00716E25">
        <w:t xml:space="preserve">flooding </w:t>
      </w:r>
      <w:r w:rsidRPr="003F6FFC">
        <w:t>risk</w:t>
      </w:r>
      <w:r w:rsidR="00E12BEB" w:rsidRPr="0012052F">
        <w:t xml:space="preserve">, </w:t>
      </w:r>
      <w:r w:rsidR="00AB06C5" w:rsidRPr="0012052F">
        <w:t>the</w:t>
      </w:r>
      <w:r w:rsidR="00E12BEB" w:rsidRPr="0012052F">
        <w:t xml:space="preserve"> </w:t>
      </w:r>
      <w:r w:rsidRPr="0012052F">
        <w:t xml:space="preserve">need </w:t>
      </w:r>
      <w:r w:rsidR="00AB06C5" w:rsidRPr="0012052F">
        <w:t xml:space="preserve">for engineering updates, </w:t>
      </w:r>
      <w:r w:rsidRPr="0012052F">
        <w:t xml:space="preserve">and the availability of quality topographic data. </w:t>
      </w:r>
      <w:r w:rsidR="003F6FFC" w:rsidRPr="0012052F">
        <w:t xml:space="preserve">Alabama estimates that </w:t>
      </w:r>
      <w:r w:rsidR="00C459EA" w:rsidRPr="0012052F">
        <w:t>approximately 4</w:t>
      </w:r>
      <w:r w:rsidR="0012052F" w:rsidRPr="0012052F">
        <w:t>8</w:t>
      </w:r>
      <w:r w:rsidR="00C459EA" w:rsidRPr="0012052F">
        <w:t>% (2,</w:t>
      </w:r>
      <w:r w:rsidR="0012052F" w:rsidRPr="0012052F">
        <w:t>316</w:t>
      </w:r>
      <w:r w:rsidR="00C459EA" w:rsidRPr="0012052F">
        <w:t>0 miles</w:t>
      </w:r>
      <w:r w:rsidR="003F6FFC" w:rsidRPr="0012052F">
        <w:t>) of</w:t>
      </w:r>
      <w:r w:rsidR="003F6FFC" w:rsidRPr="000D2B0D">
        <w:t xml:space="preserve"> existing AE</w:t>
      </w:r>
      <w:r w:rsidR="006C6D71">
        <w:t xml:space="preserve"> (detailed)</w:t>
      </w:r>
      <w:r w:rsidR="003F6FFC" w:rsidRPr="000D2B0D">
        <w:t xml:space="preserve"> studies are still in need of updated engineering</w:t>
      </w:r>
      <w:r w:rsidR="00E20E87" w:rsidRPr="000D2B0D">
        <w:t xml:space="preserve"> in order to meet </w:t>
      </w:r>
      <w:r w:rsidR="00D343F0" w:rsidRPr="000D2B0D">
        <w:t>FEMA’s New, Validated or Updated (</w:t>
      </w:r>
      <w:r w:rsidR="00E20E87" w:rsidRPr="000D2B0D">
        <w:t>NVUE</w:t>
      </w:r>
      <w:r w:rsidR="00D343F0" w:rsidRPr="000D2B0D">
        <w:t>)</w:t>
      </w:r>
      <w:r w:rsidR="00E20E87" w:rsidRPr="000D2B0D">
        <w:t xml:space="preserve"> </w:t>
      </w:r>
      <w:r w:rsidR="00E20E87" w:rsidRPr="000437E4">
        <w:rPr>
          <w:color w:val="000000" w:themeColor="text1"/>
        </w:rPr>
        <w:t>performance measure</w:t>
      </w:r>
      <w:r w:rsidR="003F6FFC" w:rsidRPr="000437E4">
        <w:rPr>
          <w:color w:val="000000" w:themeColor="text1"/>
        </w:rPr>
        <w:t xml:space="preserve">.  In order to meet FEMA’s goal of 80% NVUE by FY 2020, OWR estimates that approximately </w:t>
      </w:r>
      <w:r w:rsidR="00C459EA" w:rsidRPr="000437E4">
        <w:rPr>
          <w:color w:val="000000" w:themeColor="text1"/>
        </w:rPr>
        <w:t>$</w:t>
      </w:r>
      <w:r w:rsidR="007C1749" w:rsidRPr="000437E4">
        <w:rPr>
          <w:color w:val="000000" w:themeColor="text1"/>
        </w:rPr>
        <w:t>3</w:t>
      </w:r>
      <w:r w:rsidR="00C459EA" w:rsidRPr="000437E4">
        <w:rPr>
          <w:color w:val="000000" w:themeColor="text1"/>
        </w:rPr>
        <w:t>,</w:t>
      </w:r>
      <w:r w:rsidR="007C1749" w:rsidRPr="000437E4">
        <w:rPr>
          <w:color w:val="000000" w:themeColor="text1"/>
        </w:rPr>
        <w:t>7</w:t>
      </w:r>
      <w:r w:rsidR="004A438F" w:rsidRPr="000437E4">
        <w:rPr>
          <w:color w:val="000000" w:themeColor="text1"/>
        </w:rPr>
        <w:t>00</w:t>
      </w:r>
      <w:r w:rsidR="00C459EA" w:rsidRPr="000437E4">
        <w:rPr>
          <w:color w:val="000000" w:themeColor="text1"/>
        </w:rPr>
        <w:t>,000</w:t>
      </w:r>
      <w:r w:rsidR="003F6FFC" w:rsidRPr="000437E4">
        <w:rPr>
          <w:color w:val="000000" w:themeColor="text1"/>
        </w:rPr>
        <w:t xml:space="preserve"> will be needed each year over the next </w:t>
      </w:r>
      <w:r w:rsidR="00C459EA" w:rsidRPr="000437E4">
        <w:rPr>
          <w:color w:val="000000" w:themeColor="text1"/>
        </w:rPr>
        <w:t>five</w:t>
      </w:r>
      <w:r w:rsidR="003F6FFC" w:rsidRPr="000437E4">
        <w:rPr>
          <w:color w:val="000000" w:themeColor="text1"/>
        </w:rPr>
        <w:t xml:space="preserve"> years.  </w:t>
      </w:r>
      <w:r w:rsidR="008D7589" w:rsidRPr="000437E4">
        <w:rPr>
          <w:color w:val="000000" w:themeColor="text1"/>
        </w:rPr>
        <w:t>If fully funded, t</w:t>
      </w:r>
      <w:r w:rsidR="003F6FFC" w:rsidRPr="000437E4">
        <w:rPr>
          <w:color w:val="000000" w:themeColor="text1"/>
        </w:rPr>
        <w:t>he total program funding level required for FY 201</w:t>
      </w:r>
      <w:r w:rsidR="00B4315B" w:rsidRPr="000437E4">
        <w:rPr>
          <w:color w:val="000000" w:themeColor="text1"/>
        </w:rPr>
        <w:t>5</w:t>
      </w:r>
      <w:r w:rsidR="003F6FFC" w:rsidRPr="000437E4">
        <w:rPr>
          <w:color w:val="000000" w:themeColor="text1"/>
        </w:rPr>
        <w:t xml:space="preserve"> </w:t>
      </w:r>
      <w:r w:rsidR="003B231A" w:rsidRPr="000437E4">
        <w:rPr>
          <w:color w:val="000000" w:themeColor="text1"/>
        </w:rPr>
        <w:t xml:space="preserve">to </w:t>
      </w:r>
      <w:r w:rsidR="003F6FFC" w:rsidRPr="000437E4">
        <w:rPr>
          <w:color w:val="000000" w:themeColor="text1"/>
        </w:rPr>
        <w:t>FY 201</w:t>
      </w:r>
      <w:r w:rsidR="00B4315B" w:rsidRPr="000437E4">
        <w:rPr>
          <w:color w:val="000000" w:themeColor="text1"/>
        </w:rPr>
        <w:t>9</w:t>
      </w:r>
      <w:r w:rsidR="003F6FFC" w:rsidRPr="000437E4">
        <w:rPr>
          <w:color w:val="000000" w:themeColor="text1"/>
        </w:rPr>
        <w:t xml:space="preserve"> is estimated to be </w:t>
      </w:r>
      <w:r w:rsidR="005177A5" w:rsidRPr="000437E4">
        <w:rPr>
          <w:color w:val="000000" w:themeColor="text1"/>
        </w:rPr>
        <w:t xml:space="preserve">approximately </w:t>
      </w:r>
      <w:r w:rsidR="00C459EA" w:rsidRPr="000437E4">
        <w:rPr>
          <w:color w:val="000000" w:themeColor="text1"/>
        </w:rPr>
        <w:t>$</w:t>
      </w:r>
      <w:r w:rsidR="007C1749" w:rsidRPr="000437E4">
        <w:rPr>
          <w:color w:val="000000" w:themeColor="text1"/>
        </w:rPr>
        <w:t>18</w:t>
      </w:r>
      <w:r w:rsidR="00C459EA" w:rsidRPr="000437E4">
        <w:rPr>
          <w:color w:val="000000" w:themeColor="text1"/>
        </w:rPr>
        <w:t>,</w:t>
      </w:r>
      <w:r w:rsidR="006A2F66" w:rsidRPr="000437E4">
        <w:rPr>
          <w:color w:val="000000" w:themeColor="text1"/>
        </w:rPr>
        <w:t>3</w:t>
      </w:r>
      <w:r w:rsidR="00C459EA" w:rsidRPr="000437E4">
        <w:rPr>
          <w:color w:val="000000" w:themeColor="text1"/>
        </w:rPr>
        <w:t>00,000</w:t>
      </w:r>
      <w:r w:rsidR="003F6FFC" w:rsidRPr="000437E4">
        <w:rPr>
          <w:color w:val="000000" w:themeColor="text1"/>
        </w:rPr>
        <w:t xml:space="preserve">.    </w:t>
      </w:r>
    </w:p>
    <w:p w:rsidR="00B4315B" w:rsidRDefault="00B4315B" w:rsidP="00B4315B"/>
    <w:p w:rsidR="00DC1C93" w:rsidRPr="00B4315B" w:rsidRDefault="00CC0286" w:rsidP="00B4315B">
      <w:pPr>
        <w:pStyle w:val="Heading1"/>
      </w:pPr>
      <w:bookmarkStart w:id="225" w:name="_Toc430088304"/>
      <w:bookmarkStart w:id="226" w:name="_Toc430088470"/>
      <w:bookmarkStart w:id="227" w:name="_Toc430088636"/>
      <w:bookmarkStart w:id="228" w:name="_Toc430088803"/>
      <w:bookmarkStart w:id="229" w:name="_Toc430088970"/>
      <w:bookmarkStart w:id="230" w:name="_Toc430089137"/>
      <w:bookmarkStart w:id="231" w:name="_Toc430089304"/>
      <w:bookmarkStart w:id="232" w:name="_Toc430089473"/>
      <w:bookmarkStart w:id="233" w:name="_Toc430089645"/>
      <w:bookmarkStart w:id="234" w:name="_Toc430089754"/>
      <w:bookmarkStart w:id="235" w:name="_Toc430089920"/>
      <w:bookmarkStart w:id="236" w:name="_Toc430090086"/>
      <w:bookmarkStart w:id="237" w:name="_Toc430090252"/>
      <w:bookmarkStart w:id="238" w:name="_Toc430090418"/>
      <w:bookmarkStart w:id="239" w:name="_Toc430090585"/>
      <w:bookmarkStart w:id="240" w:name="_Toc430090751"/>
      <w:bookmarkStart w:id="241" w:name="_Toc430090919"/>
      <w:bookmarkStart w:id="242" w:name="_Toc430091085"/>
      <w:bookmarkStart w:id="243" w:name="_Toc430091251"/>
      <w:bookmarkStart w:id="244" w:name="_Toc430092389"/>
      <w:bookmarkStart w:id="245" w:name="_Toc430092556"/>
      <w:bookmarkStart w:id="246" w:name="_Toc430092721"/>
      <w:bookmarkStart w:id="247" w:name="_Toc430092886"/>
      <w:bookmarkStart w:id="248" w:name="_Toc430093051"/>
      <w:bookmarkStart w:id="249" w:name="_Toc430177744"/>
      <w:bookmarkStart w:id="250" w:name="_Toc430177912"/>
      <w:bookmarkStart w:id="251" w:name="_Toc430182145"/>
      <w:bookmarkStart w:id="252" w:name="_Toc430182609"/>
      <w:bookmarkStart w:id="253" w:name="_Toc430183074"/>
      <w:bookmarkStart w:id="254" w:name="_Toc430184510"/>
      <w:bookmarkStart w:id="255" w:name="_Toc430184986"/>
      <w:bookmarkStart w:id="256" w:name="_Toc430269104"/>
      <w:bookmarkStart w:id="257" w:name="_Toc430089474"/>
      <w:bookmarkStart w:id="258" w:name="_Toc431474331"/>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sidRPr="00B4315B">
        <w:lastRenderedPageBreak/>
        <w:t>Introduction</w:t>
      </w:r>
      <w:bookmarkEnd w:id="257"/>
      <w:bookmarkEnd w:id="258"/>
    </w:p>
    <w:p w:rsidR="00271197" w:rsidRDefault="00AB06C5" w:rsidP="00A330F8">
      <w:pPr>
        <w:pStyle w:val="Heading2"/>
      </w:pPr>
      <w:bookmarkStart w:id="259" w:name="_Toc428534511"/>
      <w:bookmarkStart w:id="260" w:name="_Toc428534555"/>
      <w:bookmarkStart w:id="261" w:name="_Toc428535891"/>
      <w:bookmarkStart w:id="262" w:name="_Toc428535942"/>
      <w:bookmarkStart w:id="263" w:name="_Toc428535994"/>
      <w:bookmarkStart w:id="264" w:name="_Toc428536049"/>
      <w:bookmarkStart w:id="265" w:name="_Toc428536100"/>
      <w:bookmarkStart w:id="266" w:name="_Toc428536150"/>
      <w:bookmarkStart w:id="267" w:name="_Toc428536200"/>
      <w:bookmarkStart w:id="268" w:name="_Toc428790580"/>
      <w:bookmarkStart w:id="269" w:name="_Toc430088306"/>
      <w:bookmarkStart w:id="270" w:name="_Toc430088472"/>
      <w:bookmarkStart w:id="271" w:name="_Toc430088638"/>
      <w:bookmarkStart w:id="272" w:name="_Toc430088805"/>
      <w:bookmarkStart w:id="273" w:name="_Toc430088972"/>
      <w:bookmarkStart w:id="274" w:name="_Toc430089139"/>
      <w:bookmarkStart w:id="275" w:name="_Toc430089306"/>
      <w:bookmarkStart w:id="276" w:name="_Toc430089475"/>
      <w:bookmarkStart w:id="277" w:name="_Toc430089647"/>
      <w:bookmarkStart w:id="278" w:name="_Toc430089756"/>
      <w:bookmarkStart w:id="279" w:name="_Toc430089922"/>
      <w:bookmarkStart w:id="280" w:name="_Toc430090088"/>
      <w:bookmarkStart w:id="281" w:name="_Toc430090254"/>
      <w:bookmarkStart w:id="282" w:name="_Toc430090420"/>
      <w:bookmarkStart w:id="283" w:name="_Toc430090587"/>
      <w:bookmarkStart w:id="284" w:name="_Toc430090753"/>
      <w:bookmarkStart w:id="285" w:name="_Toc430090921"/>
      <w:bookmarkStart w:id="286" w:name="_Toc430091087"/>
      <w:bookmarkStart w:id="287" w:name="_Toc430091253"/>
      <w:bookmarkStart w:id="288" w:name="_Toc430092391"/>
      <w:bookmarkStart w:id="289" w:name="_Toc430092558"/>
      <w:bookmarkStart w:id="290" w:name="_Toc430092723"/>
      <w:bookmarkStart w:id="291" w:name="_Toc430092888"/>
      <w:bookmarkStart w:id="292" w:name="_Toc430093053"/>
      <w:bookmarkStart w:id="293" w:name="_Toc430177746"/>
      <w:bookmarkStart w:id="294" w:name="_Toc430177914"/>
      <w:bookmarkStart w:id="295" w:name="_Toc430182147"/>
      <w:bookmarkStart w:id="296" w:name="_Toc430182611"/>
      <w:bookmarkStart w:id="297" w:name="_Toc430183076"/>
      <w:bookmarkStart w:id="298" w:name="_Toc430184512"/>
      <w:bookmarkStart w:id="299" w:name="_Toc430184988"/>
      <w:bookmarkStart w:id="300" w:name="_Toc430269106"/>
      <w:bookmarkStart w:id="301" w:name="_Toc430089476"/>
      <w:bookmarkStart w:id="302" w:name="_Toc431474332"/>
      <w:bookmarkStart w:id="303" w:name="_Toc61232927"/>
      <w:bookmarkStart w:id="304" w:name="_Toc61233024"/>
      <w:bookmarkStart w:id="305" w:name="_Toc143327930"/>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B4315B">
        <w:t>Purpose and Need</w:t>
      </w:r>
      <w:bookmarkEnd w:id="301"/>
      <w:bookmarkEnd w:id="302"/>
      <w:r w:rsidR="0011431D" w:rsidRPr="00B4315B">
        <w:t xml:space="preserve"> </w:t>
      </w:r>
      <w:bookmarkEnd w:id="303"/>
      <w:bookmarkEnd w:id="304"/>
      <w:bookmarkEnd w:id="305"/>
    </w:p>
    <w:p w:rsidR="00DC1C93" w:rsidRPr="00955318" w:rsidRDefault="000D1A18" w:rsidP="00B4315B">
      <w:r w:rsidRPr="00955318">
        <w:t>R</w:t>
      </w:r>
      <w:r w:rsidR="003A5724" w:rsidRPr="00955318">
        <w:t xml:space="preserve">ecognizing </w:t>
      </w:r>
      <w:r w:rsidR="003A5724" w:rsidRPr="00935293">
        <w:t xml:space="preserve">the connection between reliable flood maps and </w:t>
      </w:r>
      <w:r w:rsidR="002411A3" w:rsidRPr="00935293">
        <w:t xml:space="preserve">effective </w:t>
      </w:r>
      <w:r w:rsidR="003A5724" w:rsidRPr="00935293">
        <w:t>flood damage reduction, t</w:t>
      </w:r>
      <w:r w:rsidR="001A14F9" w:rsidRPr="00935293">
        <w:t>he Federal Emergency Management Agency (</w:t>
      </w:r>
      <w:r w:rsidR="00DC1C93" w:rsidRPr="00935293">
        <w:t>FEMA</w:t>
      </w:r>
      <w:r w:rsidR="001A14F9" w:rsidRPr="00935293">
        <w:t>)</w:t>
      </w:r>
      <w:r w:rsidR="00DC1C93" w:rsidRPr="00935293">
        <w:t xml:space="preserve"> </w:t>
      </w:r>
      <w:r w:rsidRPr="00935293">
        <w:t xml:space="preserve">provided funding for </w:t>
      </w:r>
      <w:r w:rsidR="00DC1C93" w:rsidRPr="00935293">
        <w:t>the Flood Map Modernization Program (FMMP)</w:t>
      </w:r>
      <w:r w:rsidR="00EF4E1A" w:rsidRPr="00935293">
        <w:t xml:space="preserve"> </w:t>
      </w:r>
      <w:r w:rsidR="00601B83" w:rsidRPr="00935293">
        <w:t xml:space="preserve">starting </w:t>
      </w:r>
      <w:r w:rsidR="00EF4E1A" w:rsidRPr="00935293">
        <w:t xml:space="preserve">in </w:t>
      </w:r>
      <w:r w:rsidRPr="00935293">
        <w:t xml:space="preserve">Fiscal Year (FY) </w:t>
      </w:r>
      <w:r w:rsidR="00EF4E1A" w:rsidRPr="00935293">
        <w:t>2003</w:t>
      </w:r>
      <w:r w:rsidRPr="00935293">
        <w:t xml:space="preserve"> </w:t>
      </w:r>
      <w:r w:rsidR="00601B83" w:rsidRPr="00935293">
        <w:t xml:space="preserve">and continuing </w:t>
      </w:r>
      <w:r w:rsidRPr="00935293">
        <w:t xml:space="preserve">through </w:t>
      </w:r>
      <w:r w:rsidR="00601B83" w:rsidRPr="00935293">
        <w:t xml:space="preserve">FY </w:t>
      </w:r>
      <w:r w:rsidRPr="00935293">
        <w:t>2008</w:t>
      </w:r>
      <w:r w:rsidR="003A5724" w:rsidRPr="00935293">
        <w:t>.  The FMMP</w:t>
      </w:r>
      <w:r w:rsidR="00B2227F" w:rsidRPr="00935293">
        <w:t xml:space="preserve"> </w:t>
      </w:r>
      <w:r w:rsidR="00AD1A56" w:rsidRPr="00935293">
        <w:t xml:space="preserve">focused on </w:t>
      </w:r>
      <w:r w:rsidR="003A5724" w:rsidRPr="00935293">
        <w:t>updating existing Special Flood Hazard Areas (SFHA</w:t>
      </w:r>
      <w:r w:rsidR="00563511" w:rsidRPr="00935293">
        <w:t>s</w:t>
      </w:r>
      <w:r w:rsidR="003A5724" w:rsidRPr="00935293">
        <w:t>)</w:t>
      </w:r>
      <w:r w:rsidR="00B2227F" w:rsidRPr="00935293">
        <w:t xml:space="preserve"> and </w:t>
      </w:r>
      <w:r w:rsidR="00DC1C93" w:rsidRPr="00935293">
        <w:t xml:space="preserve">converting </w:t>
      </w:r>
      <w:r w:rsidR="00601B83" w:rsidRPr="00935293">
        <w:t xml:space="preserve">paper </w:t>
      </w:r>
      <w:r w:rsidR="003A5724" w:rsidRPr="00935293">
        <w:t xml:space="preserve">flood maps to a </w:t>
      </w:r>
      <w:r w:rsidR="00DC1C93" w:rsidRPr="00935293">
        <w:t xml:space="preserve">digital </w:t>
      </w:r>
      <w:r w:rsidR="003A5724" w:rsidRPr="00935293">
        <w:t>platform</w:t>
      </w:r>
      <w:r w:rsidR="00DC1C93" w:rsidRPr="00935293">
        <w:t xml:space="preserve">.  </w:t>
      </w:r>
      <w:r w:rsidR="003A5724" w:rsidRPr="00935293">
        <w:t>Through</w:t>
      </w:r>
      <w:r w:rsidR="00DC1C93" w:rsidRPr="00935293">
        <w:t xml:space="preserve"> the FMMP, FEMA created an opportunity for Cooperating Technical Partners (CTP</w:t>
      </w:r>
      <w:r w:rsidR="00477C25" w:rsidRPr="00935293">
        <w:t>s</w:t>
      </w:r>
      <w:r w:rsidR="00DC1C93" w:rsidRPr="00935293">
        <w:t>) to manage floo</w:t>
      </w:r>
      <w:r w:rsidR="00EE4FFF" w:rsidRPr="00935293">
        <w:t>d</w:t>
      </w:r>
      <w:r w:rsidR="00EE4FFF" w:rsidRPr="00955318">
        <w:t xml:space="preserve"> map development</w:t>
      </w:r>
      <w:r w:rsidR="00477C25" w:rsidRPr="00955318">
        <w:t xml:space="preserve"> </w:t>
      </w:r>
      <w:r w:rsidR="00563511" w:rsidRPr="00955318">
        <w:t>at the local level</w:t>
      </w:r>
      <w:r w:rsidR="00697B41" w:rsidRPr="00955318">
        <w:t xml:space="preserve">, realizing that </w:t>
      </w:r>
      <w:r w:rsidR="002411A3" w:rsidRPr="00955318">
        <w:t xml:space="preserve">local involvement </w:t>
      </w:r>
      <w:r w:rsidR="00775968">
        <w:t>leads to</w:t>
      </w:r>
      <w:r w:rsidR="00697B41" w:rsidRPr="00955318">
        <w:t xml:space="preserve"> increased flood risk awareness and product acceptance</w:t>
      </w:r>
      <w:r w:rsidR="00563511" w:rsidRPr="00955318">
        <w:t xml:space="preserve">.  </w:t>
      </w:r>
      <w:r w:rsidR="00EF4E1A" w:rsidRPr="00955318">
        <w:t xml:space="preserve">The Alabama Office of Water Resources </w:t>
      </w:r>
      <w:r w:rsidR="00477C25" w:rsidRPr="00955318">
        <w:t xml:space="preserve">(OWR) </w:t>
      </w:r>
      <w:r w:rsidR="00726BEE">
        <w:t>entered into a CTP agreement</w:t>
      </w:r>
      <w:r w:rsidR="00EF4E1A" w:rsidRPr="00955318">
        <w:t xml:space="preserve"> </w:t>
      </w:r>
      <w:r w:rsidR="003A5724" w:rsidRPr="00955318">
        <w:t xml:space="preserve">with FEMA </w:t>
      </w:r>
      <w:r w:rsidR="00726BEE">
        <w:t>on</w:t>
      </w:r>
      <w:r w:rsidR="00EF4E1A" w:rsidRPr="00955318">
        <w:t xml:space="preserve"> September 30, 2002</w:t>
      </w:r>
      <w:r w:rsidR="0049271A" w:rsidRPr="00955318">
        <w:t xml:space="preserve">, assuming responsibility for the technical accuracy </w:t>
      </w:r>
      <w:r w:rsidR="00726BEE" w:rsidRPr="003F6FFC">
        <w:t>of the Flood Insurance Rate Maps (FIRMs)</w:t>
      </w:r>
      <w:r w:rsidR="00726BEE">
        <w:t xml:space="preserve"> </w:t>
      </w:r>
      <w:r w:rsidR="0049271A" w:rsidRPr="00955318">
        <w:t xml:space="preserve">across the </w:t>
      </w:r>
      <w:r w:rsidR="0049271A" w:rsidRPr="000D2B0D">
        <w:t>State</w:t>
      </w:r>
      <w:r w:rsidR="00697B41" w:rsidRPr="000D2B0D">
        <w:t>.</w:t>
      </w:r>
      <w:r w:rsidR="00C27117" w:rsidRPr="000D2B0D">
        <w:t xml:space="preserve">  A</w:t>
      </w:r>
      <w:r w:rsidR="00AD1A56" w:rsidRPr="000D2B0D">
        <w:t xml:space="preserve"> copy of the current CTP agreement</w:t>
      </w:r>
      <w:r w:rsidR="00704FCA" w:rsidRPr="000D2B0D">
        <w:t xml:space="preserve"> </w:t>
      </w:r>
      <w:r w:rsidR="001A14F9" w:rsidRPr="000D2B0D">
        <w:t>between Alabama</w:t>
      </w:r>
      <w:r w:rsidR="00704FCA" w:rsidRPr="000D2B0D">
        <w:t xml:space="preserve"> and FEMA</w:t>
      </w:r>
      <w:r w:rsidR="00205B4F" w:rsidRPr="000D2B0D">
        <w:t xml:space="preserve"> is </w:t>
      </w:r>
      <w:r w:rsidR="0063644D" w:rsidRPr="000D2B0D">
        <w:t xml:space="preserve">attached </w:t>
      </w:r>
      <w:r w:rsidR="00205B4F" w:rsidRPr="000D2B0D">
        <w:t>in Appendix A.</w:t>
      </w:r>
      <w:r w:rsidR="00DC1C93" w:rsidRPr="00955318">
        <w:t xml:space="preserve">  </w:t>
      </w:r>
    </w:p>
    <w:p w:rsidR="00176E6B" w:rsidRPr="00955318" w:rsidRDefault="00176E6B" w:rsidP="00DB3973">
      <w:pPr>
        <w:ind w:left="1080"/>
        <w:rPr>
          <w:rFonts w:cs="Calibri"/>
        </w:rPr>
      </w:pPr>
    </w:p>
    <w:p w:rsidR="003312BA" w:rsidRPr="006C78B8" w:rsidRDefault="00EE4E4B" w:rsidP="00B4315B">
      <w:pPr>
        <w:rPr>
          <w:color w:val="000000"/>
        </w:rPr>
      </w:pPr>
      <w:bookmarkStart w:id="306" w:name="OLE_LINK1"/>
      <w:r w:rsidRPr="006C78B8">
        <w:t>In order to effectively and efficiently deliver the FMMP program within the State of Alabama, OWR created the comprehensive Alabama Floodplain Management Program (</w:t>
      </w:r>
      <w:r w:rsidR="00FE2A03" w:rsidRPr="006C78B8">
        <w:t>AFPMP</w:t>
      </w:r>
      <w:r w:rsidRPr="006C78B8">
        <w:t xml:space="preserve">). </w:t>
      </w:r>
      <w:r w:rsidR="00BD03A6">
        <w:t xml:space="preserve">Since its </w:t>
      </w:r>
      <w:r w:rsidR="00590C87" w:rsidRPr="006C78B8">
        <w:t xml:space="preserve">conception during the </w:t>
      </w:r>
      <w:r w:rsidR="00775968">
        <w:t xml:space="preserve">implementation of the </w:t>
      </w:r>
      <w:r w:rsidR="00590C87" w:rsidRPr="006C78B8">
        <w:t>FMMP</w:t>
      </w:r>
      <w:r w:rsidR="00BD03A6">
        <w:t xml:space="preserve">, </w:t>
      </w:r>
      <w:r w:rsidR="00590C87" w:rsidRPr="006C78B8">
        <w:t>the</w:t>
      </w:r>
      <w:r w:rsidRPr="006C78B8">
        <w:t xml:space="preserve"> </w:t>
      </w:r>
      <w:r w:rsidR="00FE2A03" w:rsidRPr="006C78B8">
        <w:t>AFPMP</w:t>
      </w:r>
      <w:r w:rsidRPr="006C78B8">
        <w:t xml:space="preserve"> </w:t>
      </w:r>
      <w:r w:rsidR="00590C87" w:rsidRPr="006C78B8">
        <w:t xml:space="preserve">has grown to include </w:t>
      </w:r>
      <w:r w:rsidR="006C78B8" w:rsidRPr="006C78B8">
        <w:t xml:space="preserve">a variety of floodplain management activities including </w:t>
      </w:r>
      <w:r w:rsidR="00F03444" w:rsidRPr="006C78B8">
        <w:t xml:space="preserve">flood hazard mapping, </w:t>
      </w:r>
      <w:r w:rsidR="002411A3" w:rsidRPr="006C78B8">
        <w:t xml:space="preserve">community </w:t>
      </w:r>
      <w:r w:rsidR="007F2364">
        <w:t xml:space="preserve">engagement and risk communication, </w:t>
      </w:r>
      <w:r w:rsidR="00B634C7">
        <w:t xml:space="preserve">outreach, </w:t>
      </w:r>
      <w:r w:rsidR="007F2364">
        <w:t>c</w:t>
      </w:r>
      <w:r w:rsidR="00775968">
        <w:t xml:space="preserve">ommunity </w:t>
      </w:r>
      <w:r w:rsidR="0043074E" w:rsidRPr="006C78B8">
        <w:t>trainings</w:t>
      </w:r>
      <w:r w:rsidR="002411A3" w:rsidRPr="006C78B8">
        <w:t xml:space="preserve">, </w:t>
      </w:r>
      <w:r w:rsidR="0043074E" w:rsidRPr="006C78B8">
        <w:t xml:space="preserve">data management, </w:t>
      </w:r>
      <w:r w:rsidR="002411A3" w:rsidRPr="006C78B8">
        <w:t>program ma</w:t>
      </w:r>
      <w:r w:rsidR="00697B41" w:rsidRPr="006C78B8">
        <w:t xml:space="preserve">nagement, </w:t>
      </w:r>
      <w:r w:rsidR="00CC4228" w:rsidRPr="006C78B8">
        <w:t>project planning</w:t>
      </w:r>
      <w:r w:rsidR="00726BEE">
        <w:t xml:space="preserve">, </w:t>
      </w:r>
      <w:r w:rsidR="003312BA" w:rsidRPr="006C78B8">
        <w:t>project management</w:t>
      </w:r>
      <w:r w:rsidR="00CC4228" w:rsidRPr="006C78B8">
        <w:t>,</w:t>
      </w:r>
      <w:r w:rsidR="003312BA" w:rsidRPr="006C78B8">
        <w:t xml:space="preserve"> </w:t>
      </w:r>
      <w:r w:rsidR="0043074E" w:rsidRPr="006C78B8">
        <w:t xml:space="preserve">Letter of Map Revision (LOMR) delegation, </w:t>
      </w:r>
      <w:r w:rsidR="00F03444" w:rsidRPr="006C78B8">
        <w:t xml:space="preserve">and the </w:t>
      </w:r>
      <w:r w:rsidRPr="006C78B8">
        <w:t>State</w:t>
      </w:r>
      <w:r w:rsidR="00CC440E">
        <w:t xml:space="preserve"> of Alabama </w:t>
      </w:r>
      <w:r w:rsidRPr="006C78B8">
        <w:t>National Flood Insurance Program (NFIP</w:t>
      </w:r>
      <w:r w:rsidR="00BD03A6">
        <w:t>)</w:t>
      </w:r>
      <w:r w:rsidR="00AC0B67">
        <w:t xml:space="preserve">.  </w:t>
      </w:r>
      <w:r w:rsidR="00AC0B67" w:rsidRPr="00955318">
        <w:t xml:space="preserve">In FY 2010, FEMA transitioned beyond the FMMP into </w:t>
      </w:r>
      <w:r w:rsidR="00775968">
        <w:t xml:space="preserve">the </w:t>
      </w:r>
      <w:r w:rsidR="00AC0B67" w:rsidRPr="00955318">
        <w:t>Risk Mapping, Assessment</w:t>
      </w:r>
      <w:r w:rsidR="00B4315B">
        <w:t>,</w:t>
      </w:r>
      <w:r w:rsidR="00AC0B67" w:rsidRPr="00955318">
        <w:t xml:space="preserve"> and Planning</w:t>
      </w:r>
      <w:r w:rsidR="00726BEE">
        <w:t xml:space="preserve"> (</w:t>
      </w:r>
      <w:r w:rsidR="00CC440E">
        <w:t xml:space="preserve">Risk </w:t>
      </w:r>
      <w:r w:rsidR="00726BEE">
        <w:t>MAP)</w:t>
      </w:r>
      <w:r w:rsidR="00775968">
        <w:t xml:space="preserve"> Program</w:t>
      </w:r>
      <w:r w:rsidR="00AC0B67" w:rsidRPr="00955318">
        <w:t xml:space="preserve">.  </w:t>
      </w:r>
      <w:r w:rsidR="00775968">
        <w:t xml:space="preserve">To allow for the successful implementation of </w:t>
      </w:r>
      <w:r w:rsidR="00F03444" w:rsidRPr="006C78B8">
        <w:t>the Risk MAP vision with</w:t>
      </w:r>
      <w:r w:rsidR="007630F8" w:rsidRPr="006C78B8">
        <w:t>in</w:t>
      </w:r>
      <w:r w:rsidR="00F03444" w:rsidRPr="006C78B8">
        <w:t xml:space="preserve"> the State of Alabama, OWR </w:t>
      </w:r>
      <w:r w:rsidR="00BD03A6">
        <w:t xml:space="preserve">further </w:t>
      </w:r>
      <w:r w:rsidR="00F03444" w:rsidRPr="006C78B8">
        <w:t xml:space="preserve">expanded the </w:t>
      </w:r>
      <w:r w:rsidR="00FE2A03" w:rsidRPr="006C78B8">
        <w:t>AFPMP</w:t>
      </w:r>
      <w:r w:rsidR="00F03444" w:rsidRPr="006C78B8">
        <w:t xml:space="preserve"> to include </w:t>
      </w:r>
      <w:r w:rsidR="00D40043" w:rsidRPr="006C78B8">
        <w:t xml:space="preserve">a Risk MAP Coordinator role, </w:t>
      </w:r>
      <w:r w:rsidR="00601B83">
        <w:t xml:space="preserve">the production of </w:t>
      </w:r>
      <w:r w:rsidR="00D40043" w:rsidRPr="006C78B8">
        <w:t xml:space="preserve">flood risk </w:t>
      </w:r>
      <w:r w:rsidR="00F03444" w:rsidRPr="006C78B8">
        <w:t>assessment</w:t>
      </w:r>
      <w:r w:rsidR="00601B83">
        <w:t xml:space="preserve"> data</w:t>
      </w:r>
      <w:r w:rsidR="00775968">
        <w:t xml:space="preserve">, </w:t>
      </w:r>
      <w:r w:rsidR="00F03444" w:rsidRPr="006C78B8">
        <w:t>hazard mitigation planning coordination</w:t>
      </w:r>
      <w:r w:rsidR="00601B83">
        <w:t xml:space="preserve"> activities</w:t>
      </w:r>
      <w:r w:rsidR="00775968">
        <w:t>, and mitigation action tracking</w:t>
      </w:r>
      <w:r w:rsidR="00601B83">
        <w:t xml:space="preserve"> at the local level</w:t>
      </w:r>
      <w:r w:rsidR="00F03444" w:rsidRPr="006C78B8">
        <w:t>.</w:t>
      </w:r>
      <w:r w:rsidR="003312BA" w:rsidRPr="006C78B8">
        <w:t xml:space="preserve">  </w:t>
      </w:r>
    </w:p>
    <w:p w:rsidR="0011431D" w:rsidRPr="00955318" w:rsidRDefault="00F03444" w:rsidP="00B4315B">
      <w:r w:rsidRPr="00955318">
        <w:t xml:space="preserve">  </w:t>
      </w:r>
    </w:p>
    <w:bookmarkEnd w:id="306"/>
    <w:p w:rsidR="00176E6B" w:rsidRDefault="00C706DE" w:rsidP="00B4315B">
      <w:pPr>
        <w:rPr>
          <w:color w:val="FF0000"/>
        </w:rPr>
      </w:pPr>
      <w:r w:rsidRPr="00955318">
        <w:t xml:space="preserve">This </w:t>
      </w:r>
      <w:r w:rsidR="00726BEE">
        <w:t>B</w:t>
      </w:r>
      <w:r w:rsidRPr="00955318">
        <w:t xml:space="preserve">usiness </w:t>
      </w:r>
      <w:r w:rsidR="00726BEE">
        <w:t>P</w:t>
      </w:r>
      <w:r w:rsidRPr="00955318">
        <w:t xml:space="preserve">lan describes how the </w:t>
      </w:r>
      <w:r w:rsidR="00FE2A03" w:rsidRPr="00955318">
        <w:t>AFPMP</w:t>
      </w:r>
      <w:r w:rsidRPr="00955318">
        <w:t xml:space="preserve"> will </w:t>
      </w:r>
      <w:r w:rsidR="00775968">
        <w:t xml:space="preserve">continue to </w:t>
      </w:r>
      <w:r w:rsidRPr="00955318">
        <w:t xml:space="preserve">successfully execute the Risk MAP </w:t>
      </w:r>
      <w:r w:rsidR="00775968">
        <w:t xml:space="preserve">vision and meet FEMA’s program goals </w:t>
      </w:r>
      <w:r w:rsidRPr="00955318">
        <w:t>within the State of Alabama through FY 201</w:t>
      </w:r>
      <w:r w:rsidR="00B4315B">
        <w:t>9</w:t>
      </w:r>
      <w:r w:rsidR="00CC440E">
        <w:t>. I</w:t>
      </w:r>
      <w:r w:rsidR="00601B83">
        <w:t xml:space="preserve">ncluded </w:t>
      </w:r>
      <w:r w:rsidR="00CC440E">
        <w:t xml:space="preserve">in this Business Plan </w:t>
      </w:r>
      <w:r w:rsidR="00601B83">
        <w:t xml:space="preserve">is </w:t>
      </w:r>
      <w:r w:rsidR="00B2227F" w:rsidRPr="00955318">
        <w:t xml:space="preserve">an overview of </w:t>
      </w:r>
      <w:r w:rsidR="00601B83">
        <w:t xml:space="preserve">past </w:t>
      </w:r>
      <w:r w:rsidR="00601B83" w:rsidRPr="00955318">
        <w:t>program accomplishments</w:t>
      </w:r>
      <w:r w:rsidR="00601B83">
        <w:t xml:space="preserve">, </w:t>
      </w:r>
      <w:r w:rsidR="00B2227F" w:rsidRPr="00955318">
        <w:t>current program</w:t>
      </w:r>
      <w:r w:rsidR="00601B83">
        <w:t xml:space="preserve"> organization, </w:t>
      </w:r>
      <w:r w:rsidR="0043074E" w:rsidRPr="00955318">
        <w:t xml:space="preserve">the </w:t>
      </w:r>
      <w:r w:rsidR="00B2227F" w:rsidRPr="00955318">
        <w:t xml:space="preserve">program </w:t>
      </w:r>
      <w:r w:rsidR="0043074E" w:rsidRPr="00955318">
        <w:t>vision</w:t>
      </w:r>
      <w:r w:rsidR="00CC4228" w:rsidRPr="00955318">
        <w:t>,</w:t>
      </w:r>
      <w:r w:rsidR="0043074E" w:rsidRPr="00955318">
        <w:t xml:space="preserve"> mission and goals</w:t>
      </w:r>
      <w:r w:rsidR="00601B83">
        <w:t>,</w:t>
      </w:r>
      <w:r w:rsidR="00B2227F" w:rsidRPr="00955318">
        <w:t xml:space="preserve"> </w:t>
      </w:r>
      <w:r w:rsidR="00601B83">
        <w:t xml:space="preserve">program metrics, </w:t>
      </w:r>
      <w:r w:rsidR="00B2227F" w:rsidRPr="00955318">
        <w:t xml:space="preserve">program management </w:t>
      </w:r>
      <w:r w:rsidR="00CC4228" w:rsidRPr="00955318">
        <w:t>activities</w:t>
      </w:r>
      <w:r w:rsidR="00601B83">
        <w:t>,</w:t>
      </w:r>
      <w:r w:rsidR="00B2227F" w:rsidRPr="00955318">
        <w:t xml:space="preserve"> </w:t>
      </w:r>
      <w:r w:rsidR="00CC4228" w:rsidRPr="00955318">
        <w:t xml:space="preserve">project </w:t>
      </w:r>
      <w:r w:rsidR="00151BA1" w:rsidRPr="00955318">
        <w:t>sequencing and prioritization</w:t>
      </w:r>
      <w:r w:rsidR="00601B83">
        <w:t xml:space="preserve">, </w:t>
      </w:r>
      <w:r w:rsidR="00DC1C93" w:rsidRPr="00955318">
        <w:t xml:space="preserve">and a description of the funding needed to properly support </w:t>
      </w:r>
      <w:r w:rsidR="00601B83">
        <w:t>the AFPMP</w:t>
      </w:r>
      <w:r w:rsidR="00B42A37">
        <w:t>.</w:t>
      </w:r>
      <w:r w:rsidR="00AD37D6" w:rsidRPr="00955318">
        <w:t xml:space="preserve"> </w:t>
      </w:r>
      <w:r w:rsidR="006B7AD4" w:rsidRPr="00955318">
        <w:t xml:space="preserve">  </w:t>
      </w:r>
    </w:p>
    <w:p w:rsidR="001B5D56" w:rsidRPr="009F6DD3" w:rsidRDefault="001B5D56" w:rsidP="00B4315B"/>
    <w:p w:rsidR="008522ED" w:rsidRPr="00CF5F96" w:rsidRDefault="00A40C94" w:rsidP="00D75779">
      <w:pPr>
        <w:rPr>
          <w:rFonts w:cs="Calibri"/>
          <w:color w:val="FF0000"/>
        </w:rPr>
      </w:pPr>
      <w:r w:rsidRPr="000D2B0D">
        <w:t>OWR</w:t>
      </w:r>
      <w:r w:rsidRPr="008D7589">
        <w:t xml:space="preserve"> is excited about the opportunity</w:t>
      </w:r>
      <w:r w:rsidRPr="003F6FFC">
        <w:t xml:space="preserve"> to continue its partnership with FEMA and is committed to the success of the AFPMP and </w:t>
      </w:r>
      <w:r>
        <w:t xml:space="preserve">the </w:t>
      </w:r>
      <w:r w:rsidRPr="003F6FFC">
        <w:t>Risk MAP</w:t>
      </w:r>
      <w:r>
        <w:t xml:space="preserve"> Program</w:t>
      </w:r>
      <w:r w:rsidRPr="003F6FFC">
        <w:t xml:space="preserve">.  This </w:t>
      </w:r>
      <w:r>
        <w:t>B</w:t>
      </w:r>
      <w:r w:rsidRPr="003F6FFC">
        <w:t xml:space="preserve">usiness </w:t>
      </w:r>
      <w:r>
        <w:t>P</w:t>
      </w:r>
      <w:r w:rsidRPr="003F6FFC">
        <w:t>lan clearly outlines the objectives</w:t>
      </w:r>
      <w:r>
        <w:t>, sequencing,</w:t>
      </w:r>
      <w:r w:rsidRPr="003F6FFC">
        <w:t xml:space="preserve"> and funding requirements that will </w:t>
      </w:r>
      <w:r>
        <w:t xml:space="preserve">continue to </w:t>
      </w:r>
      <w:r w:rsidRPr="003F6FFC">
        <w:t xml:space="preserve">make </w:t>
      </w:r>
      <w:r>
        <w:t>the AFPMP</w:t>
      </w:r>
      <w:r w:rsidRPr="003F6FFC">
        <w:t xml:space="preserve"> a success.</w:t>
      </w:r>
      <w:r>
        <w:t xml:space="preserve">  </w:t>
      </w:r>
      <w:r w:rsidR="009F6DD3">
        <w:t>In</w:t>
      </w:r>
      <w:r w:rsidR="008522ED" w:rsidRPr="009F6DD3">
        <w:t xml:space="preserve"> order to share the goals and vision of the AFPMP with other federal and state agencies</w:t>
      </w:r>
      <w:r w:rsidR="00CF1EDC">
        <w:t>,</w:t>
      </w:r>
      <w:r w:rsidR="008522ED" w:rsidRPr="009F6DD3">
        <w:t xml:space="preserve"> as well as local communities</w:t>
      </w:r>
      <w:r w:rsidR="00CF1EDC">
        <w:t>, t</w:t>
      </w:r>
      <w:r w:rsidR="009F6DD3" w:rsidRPr="009F6DD3">
        <w:t>he Business Plan is available on the AFPMP website</w:t>
      </w:r>
      <w:r w:rsidR="008522ED" w:rsidRPr="009F6DD3">
        <w:t>.</w:t>
      </w:r>
      <w:r w:rsidR="001B5D56" w:rsidRPr="009F6DD3">
        <w:t xml:space="preserve">  In addition, OWR coordinate</w:t>
      </w:r>
      <w:r w:rsidR="00CF1EDC">
        <w:t>s</w:t>
      </w:r>
      <w:r w:rsidR="001B5D56" w:rsidRPr="009F6DD3">
        <w:t xml:space="preserve"> distribution of the Business Plan </w:t>
      </w:r>
      <w:r w:rsidR="00CF1EDC">
        <w:t>with the</w:t>
      </w:r>
      <w:r w:rsidR="009F6DD3" w:rsidRPr="009F6DD3">
        <w:t xml:space="preserve"> </w:t>
      </w:r>
      <w:r w:rsidR="00CF1EDC">
        <w:t>Silver Jackets state team</w:t>
      </w:r>
      <w:r w:rsidR="009F6DD3" w:rsidRPr="009F6DD3">
        <w:t>.</w:t>
      </w:r>
    </w:p>
    <w:p w:rsidR="00271197" w:rsidRDefault="0094656D" w:rsidP="00A330F8">
      <w:pPr>
        <w:pStyle w:val="Heading2"/>
      </w:pPr>
      <w:bookmarkStart w:id="307" w:name="_Toc430089477"/>
      <w:bookmarkStart w:id="308" w:name="_Toc431474333"/>
      <w:bookmarkStart w:id="309" w:name="_Toc61232928"/>
      <w:bookmarkStart w:id="310" w:name="_Toc61233025"/>
      <w:bookmarkStart w:id="311" w:name="_Toc143327931"/>
      <w:r w:rsidRPr="00B4315B">
        <w:lastRenderedPageBreak/>
        <w:t>Vision, Mission</w:t>
      </w:r>
      <w:r w:rsidR="00A40C94">
        <w:t>,</w:t>
      </w:r>
      <w:r w:rsidRPr="00B4315B">
        <w:t xml:space="preserve"> and Goals</w:t>
      </w:r>
      <w:bookmarkEnd w:id="307"/>
      <w:bookmarkEnd w:id="308"/>
    </w:p>
    <w:p w:rsidR="00271197" w:rsidRDefault="0094656D" w:rsidP="00A330F8">
      <w:pPr>
        <w:pStyle w:val="Heading3"/>
      </w:pPr>
      <w:bookmarkStart w:id="312" w:name="_Toc428534514"/>
      <w:bookmarkStart w:id="313" w:name="_Toc428534558"/>
      <w:bookmarkStart w:id="314" w:name="_Toc428535894"/>
      <w:bookmarkStart w:id="315" w:name="_Toc428535945"/>
      <w:bookmarkStart w:id="316" w:name="_Toc428535997"/>
      <w:bookmarkStart w:id="317" w:name="_Toc428536052"/>
      <w:bookmarkStart w:id="318" w:name="_Toc428536103"/>
      <w:bookmarkStart w:id="319" w:name="_Toc428536153"/>
      <w:bookmarkStart w:id="320" w:name="_Toc428536203"/>
      <w:bookmarkStart w:id="321" w:name="_Toc428790583"/>
      <w:bookmarkStart w:id="322" w:name="_Toc430088309"/>
      <w:bookmarkStart w:id="323" w:name="_Toc430088475"/>
      <w:bookmarkStart w:id="324" w:name="_Toc430088641"/>
      <w:bookmarkStart w:id="325" w:name="_Toc430088808"/>
      <w:bookmarkStart w:id="326" w:name="_Toc430088975"/>
      <w:bookmarkStart w:id="327" w:name="_Toc430089142"/>
      <w:bookmarkStart w:id="328" w:name="_Toc430089309"/>
      <w:bookmarkStart w:id="329" w:name="_Toc430089478"/>
      <w:bookmarkStart w:id="330" w:name="_Toc430089650"/>
      <w:bookmarkStart w:id="331" w:name="_Toc430089759"/>
      <w:bookmarkStart w:id="332" w:name="_Toc430089925"/>
      <w:bookmarkStart w:id="333" w:name="_Toc430090091"/>
      <w:bookmarkStart w:id="334" w:name="_Toc430090257"/>
      <w:bookmarkStart w:id="335" w:name="_Toc430090423"/>
      <w:bookmarkStart w:id="336" w:name="_Toc430090590"/>
      <w:bookmarkStart w:id="337" w:name="_Toc430090756"/>
      <w:bookmarkStart w:id="338" w:name="_Toc430090924"/>
      <w:bookmarkStart w:id="339" w:name="_Toc430091090"/>
      <w:bookmarkStart w:id="340" w:name="_Toc430091256"/>
      <w:bookmarkStart w:id="341" w:name="_Toc430092394"/>
      <w:bookmarkStart w:id="342" w:name="_Toc430092561"/>
      <w:bookmarkStart w:id="343" w:name="_Toc430092726"/>
      <w:bookmarkStart w:id="344" w:name="_Toc430092891"/>
      <w:bookmarkStart w:id="345" w:name="_Toc430093056"/>
      <w:bookmarkStart w:id="346" w:name="_Toc430177749"/>
      <w:bookmarkStart w:id="347" w:name="_Toc430177917"/>
      <w:bookmarkStart w:id="348" w:name="_Toc430182150"/>
      <w:bookmarkStart w:id="349" w:name="_Toc430182614"/>
      <w:bookmarkStart w:id="350" w:name="_Toc430183079"/>
      <w:bookmarkStart w:id="351" w:name="_Toc430184515"/>
      <w:bookmarkStart w:id="352" w:name="_Toc430184991"/>
      <w:bookmarkStart w:id="353" w:name="_Toc430269109"/>
      <w:bookmarkStart w:id="354" w:name="_Toc61232929"/>
      <w:bookmarkStart w:id="355" w:name="_Toc61233026"/>
      <w:bookmarkStart w:id="356" w:name="_Toc143327932"/>
      <w:bookmarkStart w:id="357" w:name="_Toc430089479"/>
      <w:bookmarkStart w:id="358" w:name="_Toc431474334"/>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r w:rsidRPr="00B4315B">
        <w:t xml:space="preserve">Vision </w:t>
      </w:r>
      <w:r w:rsidR="0031094B">
        <w:t xml:space="preserve">and Mission </w:t>
      </w:r>
      <w:r w:rsidRPr="00B4315B">
        <w:t>Statement</w:t>
      </w:r>
      <w:bookmarkEnd w:id="354"/>
      <w:bookmarkEnd w:id="355"/>
      <w:bookmarkEnd w:id="356"/>
      <w:r w:rsidR="0031094B">
        <w:t>s</w:t>
      </w:r>
      <w:bookmarkEnd w:id="357"/>
      <w:bookmarkEnd w:id="358"/>
    </w:p>
    <w:p w:rsidR="0094656D" w:rsidRPr="00935293" w:rsidRDefault="0094656D" w:rsidP="00935293">
      <w:pPr>
        <w:rPr>
          <w:rFonts w:cs="Calibri"/>
        </w:rPr>
      </w:pPr>
      <w:r w:rsidRPr="00935293">
        <w:rPr>
          <w:rFonts w:cs="Calibri"/>
        </w:rPr>
        <w:t>The vision of the AFPMP is to create a proactive, continuously improving, and evolving process of floodplain management, including floodplain mapping, risk assessment and risk communication through effective leadership, interagency coordination</w:t>
      </w:r>
      <w:r w:rsidR="00CC440E">
        <w:rPr>
          <w:rFonts w:cs="Calibri"/>
        </w:rPr>
        <w:t>,</w:t>
      </w:r>
      <w:r w:rsidRPr="00935293">
        <w:rPr>
          <w:rFonts w:cs="Calibri"/>
        </w:rPr>
        <w:t xml:space="preserve"> and community involvement.</w:t>
      </w:r>
      <w:r w:rsidR="00DD6EB7">
        <w:rPr>
          <w:rFonts w:cs="Calibri"/>
        </w:rPr>
        <w:t xml:space="preserve">  </w:t>
      </w:r>
    </w:p>
    <w:p w:rsidR="0031094B" w:rsidRDefault="0031094B" w:rsidP="00B21FDE">
      <w:bookmarkStart w:id="359" w:name="_Toc428534516"/>
      <w:bookmarkStart w:id="360" w:name="_Toc428534560"/>
      <w:bookmarkStart w:id="361" w:name="_Toc428535896"/>
      <w:bookmarkStart w:id="362" w:name="_Toc428535947"/>
      <w:bookmarkStart w:id="363" w:name="_Toc428535999"/>
      <w:bookmarkStart w:id="364" w:name="_Toc428536054"/>
      <w:bookmarkStart w:id="365" w:name="_Toc428536105"/>
      <w:bookmarkStart w:id="366" w:name="_Toc428536155"/>
      <w:bookmarkStart w:id="367" w:name="_Toc428536205"/>
      <w:bookmarkStart w:id="368" w:name="_Toc428790585"/>
      <w:bookmarkStart w:id="369" w:name="_Toc61232930"/>
      <w:bookmarkStart w:id="370" w:name="_Toc61233027"/>
      <w:bookmarkStart w:id="371" w:name="_Toc143327933"/>
      <w:bookmarkEnd w:id="359"/>
      <w:bookmarkEnd w:id="360"/>
      <w:bookmarkEnd w:id="361"/>
      <w:bookmarkEnd w:id="362"/>
      <w:bookmarkEnd w:id="363"/>
      <w:bookmarkEnd w:id="364"/>
      <w:bookmarkEnd w:id="365"/>
      <w:bookmarkEnd w:id="366"/>
      <w:bookmarkEnd w:id="367"/>
      <w:bookmarkEnd w:id="368"/>
    </w:p>
    <w:bookmarkEnd w:id="369"/>
    <w:bookmarkEnd w:id="370"/>
    <w:bookmarkEnd w:id="371"/>
    <w:p w:rsidR="0094656D" w:rsidRPr="003D7871" w:rsidRDefault="0094656D">
      <w:pPr>
        <w:rPr>
          <w:rFonts w:cs="Calibri"/>
        </w:rPr>
      </w:pPr>
      <w:r w:rsidRPr="003D7871">
        <w:rPr>
          <w:rFonts w:cs="Calibri"/>
        </w:rPr>
        <w:t>The mission of the AFPMP is to make Alabama and its citizens less vulnerable to the impact of flooding through the effective administration of statewide floodplain management and to provide local communities with the tools and resources for managing, assessing, and planning for development in flood prone areas; to save lives; and to protect property.</w:t>
      </w:r>
    </w:p>
    <w:p w:rsidR="00CC440E" w:rsidRDefault="00CC440E" w:rsidP="00E37F9F">
      <w:bookmarkStart w:id="372" w:name="_Toc428534518"/>
      <w:bookmarkStart w:id="373" w:name="_Toc428534562"/>
      <w:bookmarkStart w:id="374" w:name="_Toc428535898"/>
      <w:bookmarkStart w:id="375" w:name="_Toc428535949"/>
      <w:bookmarkStart w:id="376" w:name="_Toc428536001"/>
      <w:bookmarkStart w:id="377" w:name="_Toc428536056"/>
      <w:bookmarkStart w:id="378" w:name="_Toc428536107"/>
      <w:bookmarkStart w:id="379" w:name="_Toc428536157"/>
      <w:bookmarkStart w:id="380" w:name="_Toc428536207"/>
      <w:bookmarkStart w:id="381" w:name="_Toc428790587"/>
      <w:bookmarkEnd w:id="372"/>
      <w:bookmarkEnd w:id="373"/>
      <w:bookmarkEnd w:id="374"/>
      <w:bookmarkEnd w:id="375"/>
      <w:bookmarkEnd w:id="376"/>
      <w:bookmarkEnd w:id="377"/>
      <w:bookmarkEnd w:id="378"/>
      <w:bookmarkEnd w:id="379"/>
      <w:bookmarkEnd w:id="380"/>
      <w:bookmarkEnd w:id="381"/>
    </w:p>
    <w:p w:rsidR="0094656D" w:rsidRPr="00594850" w:rsidRDefault="0094656D" w:rsidP="00E37F9F">
      <w:pPr>
        <w:rPr>
          <w:rFonts w:cs="Calibri"/>
        </w:rPr>
      </w:pPr>
      <w:r w:rsidRPr="003D7871">
        <w:rPr>
          <w:rFonts w:cs="Calibri"/>
        </w:rPr>
        <w:t xml:space="preserve">FEMA’s vision for Risk MAP is that through collaboration with </w:t>
      </w:r>
      <w:r w:rsidR="00CC440E">
        <w:rPr>
          <w:rFonts w:cs="Calibri"/>
        </w:rPr>
        <w:t>s</w:t>
      </w:r>
      <w:r w:rsidR="00CC440E" w:rsidRPr="003D7871">
        <w:rPr>
          <w:rFonts w:cs="Calibri"/>
        </w:rPr>
        <w:t>tate</w:t>
      </w:r>
      <w:r w:rsidRPr="003D7871">
        <w:rPr>
          <w:rFonts w:cs="Calibri"/>
        </w:rPr>
        <w:t xml:space="preserve">, </w:t>
      </w:r>
      <w:r w:rsidR="00CC440E">
        <w:rPr>
          <w:rFonts w:cs="Calibri"/>
        </w:rPr>
        <w:t>l</w:t>
      </w:r>
      <w:r w:rsidR="00CC440E" w:rsidRPr="003D7871">
        <w:rPr>
          <w:rFonts w:cs="Calibri"/>
        </w:rPr>
        <w:t xml:space="preserve">ocal </w:t>
      </w:r>
      <w:r w:rsidRPr="003D7871">
        <w:rPr>
          <w:rFonts w:cs="Calibri"/>
        </w:rPr>
        <w:t xml:space="preserve">and </w:t>
      </w:r>
      <w:r w:rsidR="00CC440E">
        <w:rPr>
          <w:rFonts w:cs="Calibri"/>
        </w:rPr>
        <w:t>t</w:t>
      </w:r>
      <w:r w:rsidR="00CC440E" w:rsidRPr="003D7871">
        <w:rPr>
          <w:rFonts w:cs="Calibri"/>
        </w:rPr>
        <w:t xml:space="preserve">ribal </w:t>
      </w:r>
      <w:r w:rsidRPr="003D7871">
        <w:rPr>
          <w:rFonts w:cs="Calibri"/>
        </w:rPr>
        <w:t xml:space="preserve">entities, Risk MAP will </w:t>
      </w:r>
      <w:r w:rsidRPr="00594850">
        <w:rPr>
          <w:rFonts w:cs="Calibri"/>
        </w:rPr>
        <w:t xml:space="preserve">deliver quality data that increases public awareness and leads to action that reduces risk to life and property.  </w:t>
      </w:r>
    </w:p>
    <w:p w:rsidR="00271197" w:rsidRDefault="00CC440E" w:rsidP="00A330F8">
      <w:pPr>
        <w:pStyle w:val="Heading3"/>
      </w:pPr>
      <w:bookmarkStart w:id="382" w:name="_Toc428535900"/>
      <w:bookmarkStart w:id="383" w:name="_Toc428535951"/>
      <w:bookmarkStart w:id="384" w:name="_Toc428536003"/>
      <w:bookmarkStart w:id="385" w:name="_Toc428536058"/>
      <w:bookmarkStart w:id="386" w:name="_Toc428536109"/>
      <w:bookmarkStart w:id="387" w:name="_Toc428536159"/>
      <w:bookmarkStart w:id="388" w:name="_Toc428536209"/>
      <w:bookmarkStart w:id="389" w:name="_Toc428790589"/>
      <w:bookmarkStart w:id="390" w:name="_Toc430088311"/>
      <w:bookmarkStart w:id="391" w:name="_Toc430088477"/>
      <w:bookmarkStart w:id="392" w:name="_Toc430088643"/>
      <w:bookmarkStart w:id="393" w:name="_Toc430088810"/>
      <w:bookmarkStart w:id="394" w:name="_Toc430088977"/>
      <w:bookmarkStart w:id="395" w:name="_Toc430089144"/>
      <w:bookmarkStart w:id="396" w:name="_Toc430089311"/>
      <w:bookmarkStart w:id="397" w:name="_Toc430089480"/>
      <w:bookmarkStart w:id="398" w:name="_Toc430089652"/>
      <w:bookmarkStart w:id="399" w:name="_Toc430089761"/>
      <w:bookmarkStart w:id="400" w:name="_Toc430089927"/>
      <w:bookmarkStart w:id="401" w:name="_Toc430090093"/>
      <w:bookmarkStart w:id="402" w:name="_Toc430090259"/>
      <w:bookmarkStart w:id="403" w:name="_Toc430090425"/>
      <w:bookmarkStart w:id="404" w:name="_Toc430090592"/>
      <w:bookmarkStart w:id="405" w:name="_Toc430090758"/>
      <w:bookmarkStart w:id="406" w:name="_Toc430090926"/>
      <w:bookmarkStart w:id="407" w:name="_Toc430091092"/>
      <w:bookmarkStart w:id="408" w:name="_Toc430091258"/>
      <w:bookmarkStart w:id="409" w:name="_Toc430092396"/>
      <w:bookmarkStart w:id="410" w:name="_Toc430092563"/>
      <w:bookmarkStart w:id="411" w:name="_Toc430092728"/>
      <w:bookmarkStart w:id="412" w:name="_Toc430092893"/>
      <w:bookmarkStart w:id="413" w:name="_Toc430093058"/>
      <w:bookmarkStart w:id="414" w:name="_Toc430177751"/>
      <w:bookmarkStart w:id="415" w:name="_Toc430177919"/>
      <w:bookmarkStart w:id="416" w:name="_Toc430182152"/>
      <w:bookmarkStart w:id="417" w:name="_Toc430182616"/>
      <w:bookmarkStart w:id="418" w:name="_Toc430183081"/>
      <w:bookmarkStart w:id="419" w:name="_Toc430184517"/>
      <w:bookmarkStart w:id="420" w:name="_Toc430184993"/>
      <w:bookmarkStart w:id="421" w:name="_Toc430269111"/>
      <w:bookmarkStart w:id="422" w:name="_Toc430089481"/>
      <w:bookmarkStart w:id="423" w:name="_Toc431474335"/>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r>
        <w:t>P</w:t>
      </w:r>
      <w:r w:rsidR="00C62BB4" w:rsidRPr="00B4315B">
        <w:t xml:space="preserve">rogram </w:t>
      </w:r>
      <w:r w:rsidR="0094656D" w:rsidRPr="00B4315B">
        <w:t>Goals</w:t>
      </w:r>
      <w:bookmarkEnd w:id="422"/>
      <w:bookmarkEnd w:id="423"/>
    </w:p>
    <w:p w:rsidR="00CC440E" w:rsidRDefault="0094656D" w:rsidP="00D04C35">
      <w:pPr>
        <w:rPr>
          <w:rFonts w:cs="Calibri"/>
        </w:rPr>
      </w:pPr>
      <w:r w:rsidRPr="003D7871">
        <w:rPr>
          <w:rFonts w:cs="Calibri"/>
        </w:rPr>
        <w:t>The primary goals of the AFPMP are to reduce the loss of life and property, minimize suffering and disruption caused by disaster</w:t>
      </w:r>
      <w:r w:rsidR="00A8317D">
        <w:rPr>
          <w:rFonts w:cs="Calibri"/>
        </w:rPr>
        <w:t>,</w:t>
      </w:r>
      <w:r w:rsidRPr="003D7871">
        <w:rPr>
          <w:rFonts w:cs="Calibri"/>
        </w:rPr>
        <w:t xml:space="preserve"> and better prepare for the consequences of flooding and other hazards.</w:t>
      </w:r>
      <w:r w:rsidR="00CC440E">
        <w:rPr>
          <w:rFonts w:cs="Calibri"/>
        </w:rPr>
        <w:t xml:space="preserve">  </w:t>
      </w:r>
    </w:p>
    <w:p w:rsidR="00CC440E" w:rsidRDefault="00CC440E" w:rsidP="00D04C35">
      <w:pPr>
        <w:rPr>
          <w:rFonts w:cs="Calibri"/>
        </w:rPr>
      </w:pPr>
    </w:p>
    <w:p w:rsidR="0094656D" w:rsidRDefault="00AC0B67" w:rsidP="00D04C35">
      <w:pPr>
        <w:rPr>
          <w:rFonts w:cs="Calibri"/>
        </w:rPr>
      </w:pPr>
      <w:r>
        <w:rPr>
          <w:rFonts w:cs="Calibri"/>
        </w:rPr>
        <w:t xml:space="preserve">To achieve the Risk MAP vision, FEMA has expanded </w:t>
      </w:r>
      <w:r w:rsidR="00DF2207">
        <w:rPr>
          <w:rFonts w:cs="Calibri"/>
        </w:rPr>
        <w:t>on f</w:t>
      </w:r>
      <w:r>
        <w:rPr>
          <w:rFonts w:cs="Calibri"/>
        </w:rPr>
        <w:t xml:space="preserve">lood hazard identification and mapping to include a more integrated process </w:t>
      </w:r>
      <w:r w:rsidR="00341D03">
        <w:rPr>
          <w:rFonts w:cs="Calibri"/>
        </w:rPr>
        <w:t>involving</w:t>
      </w:r>
      <w:r>
        <w:rPr>
          <w:rFonts w:cs="Calibri"/>
        </w:rPr>
        <w:t xml:space="preserve"> </w:t>
      </w:r>
      <w:r w:rsidR="00DF2207">
        <w:rPr>
          <w:rFonts w:cs="Calibri"/>
        </w:rPr>
        <w:t>identifying, assessing, communicating, planning</w:t>
      </w:r>
      <w:r w:rsidR="00A8317D">
        <w:rPr>
          <w:rFonts w:cs="Calibri"/>
        </w:rPr>
        <w:t>,</w:t>
      </w:r>
      <w:r w:rsidR="00DF2207">
        <w:rPr>
          <w:rFonts w:cs="Calibri"/>
        </w:rPr>
        <w:t xml:space="preserve"> and mitigating flood risk.  FEMA’s goals for Risk MAP are as follows:</w:t>
      </w:r>
      <w:r w:rsidR="000D2B0D">
        <w:rPr>
          <w:rFonts w:cs="Calibri"/>
        </w:rPr>
        <w:t xml:space="preserve">  </w:t>
      </w:r>
    </w:p>
    <w:p w:rsidR="00DF2207" w:rsidRPr="003D7871" w:rsidRDefault="00DF2207" w:rsidP="00D04C35">
      <w:pPr>
        <w:rPr>
          <w:rFonts w:cs="Calibri"/>
        </w:rPr>
      </w:pPr>
    </w:p>
    <w:p w:rsidR="0094656D" w:rsidRPr="003D7871" w:rsidRDefault="0094656D" w:rsidP="00D04C35">
      <w:pPr>
        <w:numPr>
          <w:ilvl w:val="0"/>
          <w:numId w:val="5"/>
        </w:numPr>
        <w:rPr>
          <w:rFonts w:cs="Calibri"/>
        </w:rPr>
      </w:pPr>
      <w:r w:rsidRPr="003D7871">
        <w:rPr>
          <w:rFonts w:cs="Calibri"/>
        </w:rPr>
        <w:t xml:space="preserve">Goal 1:  </w:t>
      </w:r>
      <w:r w:rsidR="00D31C15">
        <w:rPr>
          <w:rFonts w:cs="Calibri"/>
        </w:rPr>
        <w:t>Flood Hazard Data</w:t>
      </w:r>
    </w:p>
    <w:p w:rsidR="0094656D" w:rsidRPr="003D7871" w:rsidRDefault="0094656D">
      <w:pPr>
        <w:numPr>
          <w:ilvl w:val="1"/>
          <w:numId w:val="5"/>
        </w:numPr>
        <w:rPr>
          <w:rFonts w:cs="Calibri"/>
        </w:rPr>
      </w:pPr>
      <w:r w:rsidRPr="003D7871">
        <w:rPr>
          <w:rFonts w:cs="Calibri"/>
        </w:rPr>
        <w:t xml:space="preserve">Address gaps in flood hazard data to form a solid foundation for flood risk assessments, floodplain management, and actuarial soundness of the </w:t>
      </w:r>
      <w:r w:rsidR="00D31C15">
        <w:rPr>
          <w:rFonts w:cs="Calibri"/>
        </w:rPr>
        <w:t>NFIP</w:t>
      </w:r>
      <w:r w:rsidRPr="003D7871">
        <w:rPr>
          <w:rFonts w:cs="Calibri"/>
        </w:rPr>
        <w:t xml:space="preserve">.  </w:t>
      </w:r>
    </w:p>
    <w:p w:rsidR="0094656D" w:rsidRPr="003D7871" w:rsidRDefault="0094656D">
      <w:pPr>
        <w:ind w:left="2265"/>
        <w:rPr>
          <w:rFonts w:cs="Calibri"/>
        </w:rPr>
      </w:pPr>
    </w:p>
    <w:p w:rsidR="0094656D" w:rsidRPr="003D7871" w:rsidRDefault="0094656D">
      <w:pPr>
        <w:numPr>
          <w:ilvl w:val="0"/>
          <w:numId w:val="5"/>
        </w:numPr>
        <w:rPr>
          <w:rFonts w:cs="Calibri"/>
        </w:rPr>
      </w:pPr>
      <w:r w:rsidRPr="003D7871">
        <w:rPr>
          <w:rFonts w:cs="Calibri"/>
        </w:rPr>
        <w:t xml:space="preserve">Goal 2:  </w:t>
      </w:r>
      <w:r w:rsidR="00D31C15">
        <w:rPr>
          <w:rFonts w:cs="Calibri"/>
        </w:rPr>
        <w:t xml:space="preserve">Public </w:t>
      </w:r>
      <w:r w:rsidRPr="003D7871">
        <w:rPr>
          <w:rFonts w:cs="Calibri"/>
        </w:rPr>
        <w:t xml:space="preserve">Awareness </w:t>
      </w:r>
      <w:r w:rsidR="00D31C15">
        <w:rPr>
          <w:rFonts w:cs="Calibri"/>
        </w:rPr>
        <w:t>/ Outreach</w:t>
      </w:r>
    </w:p>
    <w:p w:rsidR="0094656D" w:rsidRPr="003D7871" w:rsidRDefault="0094656D">
      <w:pPr>
        <w:numPr>
          <w:ilvl w:val="1"/>
          <w:numId w:val="5"/>
        </w:numPr>
        <w:rPr>
          <w:rFonts w:cs="Calibri"/>
        </w:rPr>
      </w:pPr>
      <w:r w:rsidRPr="003D7871">
        <w:rPr>
          <w:rFonts w:cs="Calibri"/>
        </w:rPr>
        <w:t xml:space="preserve">Ensure that a measurable increase of the public’s awareness and understanding of risk management results in a measurable reduction of current and future vulnerability to flooding.  </w:t>
      </w:r>
    </w:p>
    <w:p w:rsidR="00CF1EDC" w:rsidRDefault="00CF1EDC">
      <w:pPr>
        <w:rPr>
          <w:rFonts w:cs="Calibri"/>
        </w:rPr>
      </w:pPr>
    </w:p>
    <w:p w:rsidR="0094656D" w:rsidRPr="003D7871" w:rsidRDefault="0094656D" w:rsidP="00D04C35">
      <w:pPr>
        <w:numPr>
          <w:ilvl w:val="0"/>
          <w:numId w:val="5"/>
        </w:numPr>
        <w:rPr>
          <w:rFonts w:cs="Calibri"/>
        </w:rPr>
      </w:pPr>
      <w:r w:rsidRPr="003D7871">
        <w:rPr>
          <w:rFonts w:cs="Calibri"/>
        </w:rPr>
        <w:t xml:space="preserve">Goal 3:  </w:t>
      </w:r>
      <w:r w:rsidR="00D31C15">
        <w:rPr>
          <w:rFonts w:cs="Calibri"/>
        </w:rPr>
        <w:t xml:space="preserve">Hazard </w:t>
      </w:r>
      <w:r w:rsidRPr="003D7871">
        <w:rPr>
          <w:rFonts w:cs="Calibri"/>
        </w:rPr>
        <w:t>Mitigation Planning</w:t>
      </w:r>
    </w:p>
    <w:p w:rsidR="0094656D" w:rsidRDefault="0094656D" w:rsidP="00D04C35">
      <w:pPr>
        <w:numPr>
          <w:ilvl w:val="1"/>
          <w:numId w:val="5"/>
        </w:numPr>
        <w:rPr>
          <w:rFonts w:cs="Calibri"/>
        </w:rPr>
      </w:pPr>
      <w:r w:rsidRPr="003D7871">
        <w:rPr>
          <w:rFonts w:cs="Calibri"/>
        </w:rPr>
        <w:t>Lead and support states</w:t>
      </w:r>
      <w:r w:rsidR="00A8317D">
        <w:rPr>
          <w:rFonts w:cs="Calibri"/>
        </w:rPr>
        <w:t xml:space="preserve"> and</w:t>
      </w:r>
      <w:r w:rsidRPr="003D7871">
        <w:rPr>
          <w:rFonts w:cs="Calibri"/>
        </w:rPr>
        <w:t xml:space="preserve"> local and tribal communities to effectively engage in risk-based mitigation </w:t>
      </w:r>
      <w:r w:rsidRPr="00D31C15">
        <w:rPr>
          <w:rFonts w:cs="Calibri"/>
        </w:rPr>
        <w:t>planning resulting in sustainable actions</w:t>
      </w:r>
      <w:r w:rsidRPr="003D7871">
        <w:rPr>
          <w:rFonts w:cs="Calibri"/>
        </w:rPr>
        <w:t xml:space="preserve"> that reduce or eliminate risks to life and property from natural hazards. </w:t>
      </w:r>
    </w:p>
    <w:p w:rsidR="00CC440E" w:rsidRPr="003D7871" w:rsidRDefault="00CC440E" w:rsidP="00A330F8">
      <w:pPr>
        <w:ind w:left="1800"/>
        <w:rPr>
          <w:rFonts w:cs="Calibri"/>
        </w:rPr>
      </w:pPr>
    </w:p>
    <w:p w:rsidR="00DD6EB7" w:rsidRDefault="00DD6EB7">
      <w:pPr>
        <w:jc w:val="left"/>
        <w:rPr>
          <w:rFonts w:cs="Calibri"/>
        </w:rPr>
      </w:pPr>
      <w:r>
        <w:rPr>
          <w:rFonts w:cs="Calibri"/>
        </w:rPr>
        <w:br w:type="page"/>
      </w:r>
    </w:p>
    <w:p w:rsidR="0094656D" w:rsidRPr="003D7871" w:rsidRDefault="0094656D" w:rsidP="00D04C35">
      <w:pPr>
        <w:numPr>
          <w:ilvl w:val="0"/>
          <w:numId w:val="5"/>
        </w:numPr>
        <w:rPr>
          <w:rFonts w:cs="Calibri"/>
        </w:rPr>
      </w:pPr>
      <w:r w:rsidRPr="003D7871">
        <w:rPr>
          <w:rFonts w:cs="Calibri"/>
        </w:rPr>
        <w:lastRenderedPageBreak/>
        <w:t xml:space="preserve">Goal 4:  </w:t>
      </w:r>
      <w:r w:rsidR="00D31C15">
        <w:rPr>
          <w:rFonts w:cs="Calibri"/>
        </w:rPr>
        <w:t xml:space="preserve">Enhanced </w:t>
      </w:r>
      <w:r w:rsidRPr="003D7871">
        <w:rPr>
          <w:rFonts w:cs="Calibri"/>
        </w:rPr>
        <w:t>Digital Platform</w:t>
      </w:r>
    </w:p>
    <w:p w:rsidR="0094656D" w:rsidRPr="003D7871" w:rsidRDefault="0094656D" w:rsidP="00D04C35">
      <w:pPr>
        <w:numPr>
          <w:ilvl w:val="1"/>
          <w:numId w:val="5"/>
        </w:numPr>
        <w:rPr>
          <w:rFonts w:cs="Calibri"/>
        </w:rPr>
      </w:pPr>
      <w:r w:rsidRPr="003D7871">
        <w:rPr>
          <w:rFonts w:cs="Calibri"/>
        </w:rPr>
        <w:t xml:space="preserve">Provide an enhanced digital platform that improves management of </w:t>
      </w:r>
      <w:r w:rsidR="00D31C15">
        <w:rPr>
          <w:rFonts w:cs="Calibri"/>
        </w:rPr>
        <w:t>Risk MAP</w:t>
      </w:r>
      <w:r w:rsidRPr="003D7871">
        <w:rPr>
          <w:rFonts w:cs="Calibri"/>
        </w:rPr>
        <w:t>, stewards information produced by Risk MAP, and improves communication and sharing of risk data and related products to all levels of government and the public.</w:t>
      </w:r>
    </w:p>
    <w:p w:rsidR="0094656D" w:rsidRPr="003D7871" w:rsidRDefault="0094656D" w:rsidP="00D04C35">
      <w:pPr>
        <w:ind w:left="2265"/>
        <w:rPr>
          <w:rFonts w:cs="Calibri"/>
        </w:rPr>
      </w:pPr>
    </w:p>
    <w:p w:rsidR="0094656D" w:rsidRPr="003D7871" w:rsidRDefault="0094656D" w:rsidP="00D04C35">
      <w:pPr>
        <w:numPr>
          <w:ilvl w:val="0"/>
          <w:numId w:val="5"/>
        </w:numPr>
        <w:rPr>
          <w:rFonts w:cs="Calibri"/>
        </w:rPr>
      </w:pPr>
      <w:r w:rsidRPr="003D7871">
        <w:rPr>
          <w:rFonts w:cs="Calibri"/>
        </w:rPr>
        <w:t xml:space="preserve">Goal 5:  </w:t>
      </w:r>
      <w:r w:rsidR="00D31C15">
        <w:rPr>
          <w:rFonts w:cs="Calibri"/>
        </w:rPr>
        <w:t>Alignment and Synergies</w:t>
      </w:r>
    </w:p>
    <w:p w:rsidR="0094656D" w:rsidRDefault="0094656D" w:rsidP="00D04C35">
      <w:pPr>
        <w:numPr>
          <w:ilvl w:val="1"/>
          <w:numId w:val="5"/>
        </w:numPr>
        <w:rPr>
          <w:rFonts w:cs="Calibri"/>
        </w:rPr>
      </w:pPr>
      <w:r w:rsidRPr="003D7871">
        <w:rPr>
          <w:rFonts w:cs="Calibri"/>
        </w:rPr>
        <w:t>Align Risk Analysis programs and develop syner</w:t>
      </w:r>
      <w:r w:rsidR="0076659C">
        <w:rPr>
          <w:rFonts w:cs="Calibri"/>
        </w:rPr>
        <w:t xml:space="preserve">gies to enhance decision making </w:t>
      </w:r>
      <w:r w:rsidRPr="003D7871">
        <w:rPr>
          <w:rFonts w:cs="Calibri"/>
        </w:rPr>
        <w:t>capabilities through effective risk communication and management.</w:t>
      </w:r>
    </w:p>
    <w:p w:rsidR="000B6E0C" w:rsidRDefault="000B6E0C" w:rsidP="00D04C35">
      <w:pPr>
        <w:ind w:left="2265"/>
        <w:rPr>
          <w:rFonts w:cs="Calibri"/>
        </w:rPr>
      </w:pPr>
    </w:p>
    <w:p w:rsidR="00271197" w:rsidRPr="00A330F8" w:rsidRDefault="00BA2A57" w:rsidP="00A330F8">
      <w:pPr>
        <w:rPr>
          <w:b/>
        </w:rPr>
      </w:pPr>
      <w:r w:rsidRPr="003D7871">
        <w:rPr>
          <w:rFonts w:cs="Calibri"/>
        </w:rPr>
        <w:t xml:space="preserve">Ultimately, through collaboration </w:t>
      </w:r>
      <w:r w:rsidR="00AB06C5">
        <w:rPr>
          <w:rFonts w:cs="Calibri"/>
        </w:rPr>
        <w:t xml:space="preserve">with FEMA </w:t>
      </w:r>
      <w:r w:rsidRPr="003D7871">
        <w:rPr>
          <w:rFonts w:cs="Calibri"/>
        </w:rPr>
        <w:t xml:space="preserve">and </w:t>
      </w:r>
      <w:r w:rsidR="00AB06C5">
        <w:rPr>
          <w:rFonts w:cs="Calibri"/>
        </w:rPr>
        <w:t>strong</w:t>
      </w:r>
      <w:r w:rsidRPr="003D7871">
        <w:rPr>
          <w:rFonts w:cs="Calibri"/>
        </w:rPr>
        <w:t xml:space="preserve"> partnerships with </w:t>
      </w:r>
      <w:r w:rsidR="00DD6EB7">
        <w:rPr>
          <w:rFonts w:cs="Calibri"/>
        </w:rPr>
        <w:t>s</w:t>
      </w:r>
      <w:r w:rsidR="00A40C94" w:rsidRPr="003D7871">
        <w:rPr>
          <w:rFonts w:cs="Calibri"/>
        </w:rPr>
        <w:t>tate</w:t>
      </w:r>
      <w:r w:rsidRPr="003D7871">
        <w:rPr>
          <w:rFonts w:cs="Calibri"/>
        </w:rPr>
        <w:t xml:space="preserve">, </w:t>
      </w:r>
      <w:r w:rsidR="00DD6EB7">
        <w:rPr>
          <w:rFonts w:cs="Calibri"/>
        </w:rPr>
        <w:t>l</w:t>
      </w:r>
      <w:r w:rsidRPr="003D7871">
        <w:rPr>
          <w:rFonts w:cs="Calibri"/>
        </w:rPr>
        <w:t>ocal</w:t>
      </w:r>
      <w:r w:rsidR="00A8317D">
        <w:rPr>
          <w:rFonts w:cs="Calibri"/>
        </w:rPr>
        <w:t>,</w:t>
      </w:r>
      <w:r w:rsidRPr="003D7871">
        <w:rPr>
          <w:rFonts w:cs="Calibri"/>
        </w:rPr>
        <w:t xml:space="preserve"> and </w:t>
      </w:r>
      <w:r w:rsidR="00DD6EB7">
        <w:rPr>
          <w:rFonts w:cs="Calibri"/>
        </w:rPr>
        <w:t>t</w:t>
      </w:r>
      <w:r w:rsidR="00A40C94" w:rsidRPr="003D7871">
        <w:rPr>
          <w:rFonts w:cs="Calibri"/>
        </w:rPr>
        <w:t xml:space="preserve">ribal </w:t>
      </w:r>
      <w:r w:rsidRPr="003D7871">
        <w:rPr>
          <w:rFonts w:cs="Calibri"/>
        </w:rPr>
        <w:t xml:space="preserve">entities, </w:t>
      </w:r>
      <w:r w:rsidR="00AB06C5">
        <w:rPr>
          <w:rFonts w:cs="Calibri"/>
        </w:rPr>
        <w:t xml:space="preserve">the AFPMP </w:t>
      </w:r>
      <w:r w:rsidRPr="003D7871">
        <w:rPr>
          <w:rFonts w:cs="Calibri"/>
        </w:rPr>
        <w:t xml:space="preserve">will reduce losses of life and property </w:t>
      </w:r>
      <w:r w:rsidR="00AB06C5">
        <w:rPr>
          <w:rFonts w:cs="Calibri"/>
        </w:rPr>
        <w:t xml:space="preserve">throughout the State of Alabama </w:t>
      </w:r>
      <w:r w:rsidRPr="003D7871">
        <w:rPr>
          <w:rFonts w:cs="Calibri"/>
        </w:rPr>
        <w:t xml:space="preserve">through </w:t>
      </w:r>
      <w:r w:rsidR="00AB06C5">
        <w:rPr>
          <w:rFonts w:cs="Calibri"/>
        </w:rPr>
        <w:t xml:space="preserve">local, sustainable </w:t>
      </w:r>
      <w:r w:rsidRPr="003D7871">
        <w:rPr>
          <w:rFonts w:cs="Calibri"/>
        </w:rPr>
        <w:t xml:space="preserve">mitigation </w:t>
      </w:r>
      <w:r w:rsidR="00AB06C5">
        <w:rPr>
          <w:rFonts w:cs="Calibri"/>
        </w:rPr>
        <w:t>actions</w:t>
      </w:r>
      <w:r w:rsidRPr="003D7871">
        <w:rPr>
          <w:rFonts w:cs="Calibri"/>
        </w:rPr>
        <w:t xml:space="preserve"> based on quality flood hazard data, </w:t>
      </w:r>
      <w:r w:rsidR="00AB06C5">
        <w:rPr>
          <w:rFonts w:cs="Calibri"/>
        </w:rPr>
        <w:t xml:space="preserve">flood </w:t>
      </w:r>
      <w:r w:rsidRPr="003D7871">
        <w:rPr>
          <w:rFonts w:cs="Calibri"/>
        </w:rPr>
        <w:t>risk assessment</w:t>
      </w:r>
      <w:r w:rsidR="00AB06C5">
        <w:rPr>
          <w:rFonts w:cs="Calibri"/>
        </w:rPr>
        <w:t>s</w:t>
      </w:r>
      <w:r w:rsidR="00A8317D">
        <w:rPr>
          <w:rFonts w:cs="Calibri"/>
        </w:rPr>
        <w:t>,</w:t>
      </w:r>
      <w:r w:rsidRPr="003D7871">
        <w:rPr>
          <w:rFonts w:cs="Calibri"/>
        </w:rPr>
        <w:t xml:space="preserve"> and </w:t>
      </w:r>
      <w:r w:rsidR="00AB06C5">
        <w:rPr>
          <w:rFonts w:cs="Calibri"/>
        </w:rPr>
        <w:t xml:space="preserve">effective hazard </w:t>
      </w:r>
      <w:r w:rsidRPr="003D7871">
        <w:rPr>
          <w:rFonts w:cs="Calibri"/>
        </w:rPr>
        <w:t>mitigation planning</w:t>
      </w:r>
      <w:r w:rsidR="00AB06C5">
        <w:rPr>
          <w:rFonts w:cs="Calibri"/>
        </w:rPr>
        <w:t xml:space="preserve"> coordination</w:t>
      </w:r>
      <w:r w:rsidRPr="003D7871">
        <w:rPr>
          <w:rFonts w:cs="Calibri"/>
        </w:rPr>
        <w:t xml:space="preserve">.  </w:t>
      </w:r>
    </w:p>
    <w:p w:rsidR="00271197" w:rsidRDefault="005B7FA6" w:rsidP="00A330F8">
      <w:pPr>
        <w:pStyle w:val="Heading2"/>
      </w:pPr>
      <w:bookmarkStart w:id="424" w:name="_Toc430089482"/>
      <w:bookmarkStart w:id="425" w:name="_Toc431474336"/>
      <w:r w:rsidRPr="00B4315B">
        <w:t xml:space="preserve">Program </w:t>
      </w:r>
      <w:r w:rsidR="00345608" w:rsidRPr="00B4315B">
        <w:t>Organization</w:t>
      </w:r>
      <w:bookmarkEnd w:id="424"/>
      <w:bookmarkEnd w:id="425"/>
    </w:p>
    <w:p w:rsidR="00345608" w:rsidRPr="003D7871" w:rsidRDefault="000F6188" w:rsidP="00D04C35">
      <w:pPr>
        <w:rPr>
          <w:rFonts w:cs="Calibri"/>
        </w:rPr>
      </w:pPr>
      <w:r>
        <w:rPr>
          <w:rFonts w:cs="Calibri"/>
        </w:rPr>
        <w:t>The Office of Water Resources</w:t>
      </w:r>
      <w:r w:rsidR="001B625E" w:rsidRPr="003D7871">
        <w:rPr>
          <w:rFonts w:cs="Calibri"/>
        </w:rPr>
        <w:t xml:space="preserve"> is a </w:t>
      </w:r>
      <w:r w:rsidR="00DD6EB7">
        <w:rPr>
          <w:rFonts w:cs="Calibri"/>
        </w:rPr>
        <w:t>d</w:t>
      </w:r>
      <w:r w:rsidR="00DD6EB7" w:rsidRPr="003D7871">
        <w:rPr>
          <w:rFonts w:cs="Calibri"/>
        </w:rPr>
        <w:t xml:space="preserve">ivision </w:t>
      </w:r>
      <w:r w:rsidR="001B625E" w:rsidRPr="003D7871">
        <w:rPr>
          <w:rFonts w:cs="Calibri"/>
        </w:rPr>
        <w:t>within the Alabama Department of Economic and Community Affairs (ADECA).  OWR administers programs for river basin management, river assessment, water supply assistance, water conservation, water resources development, flood</w:t>
      </w:r>
      <w:r w:rsidR="000604B6" w:rsidRPr="003D7871">
        <w:rPr>
          <w:rFonts w:cs="Calibri"/>
        </w:rPr>
        <w:t>plain management and</w:t>
      </w:r>
      <w:r w:rsidR="001B625E" w:rsidRPr="003D7871">
        <w:rPr>
          <w:rFonts w:cs="Calibri"/>
        </w:rPr>
        <w:t xml:space="preserve"> mapping, and the NFIP.  </w:t>
      </w:r>
      <w:r w:rsidR="000E4152" w:rsidRPr="003D7871">
        <w:rPr>
          <w:rFonts w:cs="Calibri"/>
        </w:rPr>
        <w:t xml:space="preserve">OWR comprises engineers and planners with expertise in hydrology and water </w:t>
      </w:r>
      <w:r w:rsidR="000E4152" w:rsidRPr="00207C05">
        <w:rPr>
          <w:rFonts w:cs="Calibri"/>
        </w:rPr>
        <w:t>resources; t</w:t>
      </w:r>
      <w:r w:rsidR="00345608" w:rsidRPr="00207C05">
        <w:rPr>
          <w:rFonts w:cs="Calibri"/>
        </w:rPr>
        <w:t>he organizational chart located in Appendix B</w:t>
      </w:r>
      <w:r w:rsidR="00345608" w:rsidRPr="003D7871">
        <w:rPr>
          <w:rFonts w:cs="Calibri"/>
        </w:rPr>
        <w:t xml:space="preserve"> provides an overview of OWR’s staff and </w:t>
      </w:r>
      <w:r w:rsidR="006F656F">
        <w:rPr>
          <w:rFonts w:cs="Calibri"/>
        </w:rPr>
        <w:t>f</w:t>
      </w:r>
      <w:r w:rsidR="00345608" w:rsidRPr="003D7871">
        <w:rPr>
          <w:rFonts w:cs="Calibri"/>
        </w:rPr>
        <w:t>unction</w:t>
      </w:r>
      <w:r w:rsidR="006F656F">
        <w:rPr>
          <w:rFonts w:cs="Calibri"/>
        </w:rPr>
        <w:t xml:space="preserve"> within the floodplain management team</w:t>
      </w:r>
      <w:r w:rsidR="00345608" w:rsidRPr="003D7871">
        <w:rPr>
          <w:rFonts w:cs="Calibri"/>
        </w:rPr>
        <w:t>.  In addition to floodplain management responsibilities, OWR performs several water resources</w:t>
      </w:r>
      <w:r w:rsidR="00A8317D">
        <w:rPr>
          <w:rFonts w:cs="Calibri"/>
        </w:rPr>
        <w:noBreakHyphen/>
      </w:r>
      <w:r w:rsidR="00345608" w:rsidRPr="003D7871">
        <w:rPr>
          <w:rFonts w:cs="Calibri"/>
        </w:rPr>
        <w:t>related tasks and analyses such as surface water modeling, drought planning and management, water use management</w:t>
      </w:r>
      <w:r w:rsidR="00DD6EB7">
        <w:rPr>
          <w:rFonts w:cs="Calibri"/>
        </w:rPr>
        <w:t>,</w:t>
      </w:r>
      <w:r w:rsidR="00345608" w:rsidRPr="003D7871">
        <w:rPr>
          <w:rFonts w:cs="Calibri"/>
        </w:rPr>
        <w:t xml:space="preserve"> and water policy review and implementation.  </w:t>
      </w:r>
      <w:r w:rsidR="006F656F">
        <w:rPr>
          <w:rFonts w:cs="Calibri"/>
        </w:rPr>
        <w:t xml:space="preserve">The </w:t>
      </w:r>
      <w:r w:rsidR="00345608" w:rsidRPr="003D7871">
        <w:rPr>
          <w:rFonts w:cs="Calibri"/>
        </w:rPr>
        <w:t xml:space="preserve">OWR </w:t>
      </w:r>
      <w:r w:rsidR="006F656F">
        <w:rPr>
          <w:rFonts w:cs="Calibri"/>
        </w:rPr>
        <w:t xml:space="preserve">staff clearly </w:t>
      </w:r>
      <w:r w:rsidR="00345608" w:rsidRPr="003D7871">
        <w:rPr>
          <w:rFonts w:cs="Calibri"/>
        </w:rPr>
        <w:t xml:space="preserve">has the technical and program knowledge and capabilities to perform all functions associated with the AFPMP.  </w:t>
      </w:r>
    </w:p>
    <w:p w:rsidR="00345608" w:rsidRPr="003D7871" w:rsidRDefault="00345608" w:rsidP="00D04C35">
      <w:pPr>
        <w:rPr>
          <w:rFonts w:cs="Calibri"/>
        </w:rPr>
      </w:pPr>
    </w:p>
    <w:p w:rsidR="00E72A61" w:rsidRPr="003D7871" w:rsidRDefault="00341D03" w:rsidP="00D04C35">
      <w:pPr>
        <w:rPr>
          <w:rFonts w:cs="Calibri"/>
        </w:rPr>
      </w:pPr>
      <w:r w:rsidRPr="000B6E0C">
        <w:rPr>
          <w:rFonts w:cs="Calibri"/>
        </w:rPr>
        <w:t>The</w:t>
      </w:r>
      <w:r w:rsidR="00345608" w:rsidRPr="000B6E0C">
        <w:rPr>
          <w:rFonts w:cs="Calibri"/>
        </w:rPr>
        <w:t xml:space="preserve"> </w:t>
      </w:r>
      <w:r w:rsidR="0076659C" w:rsidRPr="000B6E0C">
        <w:rPr>
          <w:rFonts w:cs="Calibri"/>
        </w:rPr>
        <w:t xml:space="preserve">AFPMP, including the </w:t>
      </w:r>
      <w:r w:rsidR="00345608" w:rsidRPr="000B6E0C">
        <w:rPr>
          <w:rFonts w:cs="Calibri"/>
        </w:rPr>
        <w:t xml:space="preserve">State NFIP Coordinator </w:t>
      </w:r>
      <w:r w:rsidR="0076659C" w:rsidRPr="000B6E0C">
        <w:rPr>
          <w:rFonts w:cs="Calibri"/>
        </w:rPr>
        <w:t>as well as</w:t>
      </w:r>
      <w:r w:rsidR="00345608" w:rsidRPr="000B6E0C">
        <w:rPr>
          <w:rFonts w:cs="Calibri"/>
        </w:rPr>
        <w:t xml:space="preserve"> the </w:t>
      </w:r>
      <w:r w:rsidR="0076659C" w:rsidRPr="000B6E0C">
        <w:rPr>
          <w:rFonts w:cs="Calibri"/>
        </w:rPr>
        <w:t>S</w:t>
      </w:r>
      <w:r w:rsidR="00345608" w:rsidRPr="000B6E0C">
        <w:rPr>
          <w:rFonts w:cs="Calibri"/>
        </w:rPr>
        <w:t>tate hydrologic engineering and map maintenance groups</w:t>
      </w:r>
      <w:r w:rsidR="00DD6EB7">
        <w:rPr>
          <w:rFonts w:cs="Calibri"/>
        </w:rPr>
        <w:t>,</w:t>
      </w:r>
      <w:r w:rsidR="00345608" w:rsidRPr="000B6E0C">
        <w:rPr>
          <w:rFonts w:cs="Calibri"/>
        </w:rPr>
        <w:t xml:space="preserve"> </w:t>
      </w:r>
      <w:r w:rsidRPr="000B6E0C">
        <w:rPr>
          <w:rFonts w:cs="Calibri"/>
        </w:rPr>
        <w:t xml:space="preserve">are </w:t>
      </w:r>
      <w:r w:rsidR="00345608" w:rsidRPr="000B6E0C">
        <w:rPr>
          <w:rFonts w:cs="Calibri"/>
        </w:rPr>
        <w:t xml:space="preserve">housed </w:t>
      </w:r>
      <w:r w:rsidR="0076659C" w:rsidRPr="000B6E0C">
        <w:rPr>
          <w:rFonts w:cs="Calibri"/>
        </w:rPr>
        <w:t>with</w:t>
      </w:r>
      <w:r w:rsidR="00345608" w:rsidRPr="000B6E0C">
        <w:rPr>
          <w:rFonts w:cs="Calibri"/>
        </w:rPr>
        <w:t>in one facility and overseen by one director</w:t>
      </w:r>
      <w:r w:rsidRPr="000B6E0C">
        <w:rPr>
          <w:rFonts w:cs="Calibri"/>
        </w:rPr>
        <w:t>.  This advantageous organization of offices gives</w:t>
      </w:r>
      <w:r w:rsidR="00345608" w:rsidRPr="000B6E0C">
        <w:rPr>
          <w:rFonts w:cs="Calibri"/>
        </w:rPr>
        <w:t xml:space="preserve"> </w:t>
      </w:r>
      <w:r w:rsidR="004852F0" w:rsidRPr="000B6E0C">
        <w:rPr>
          <w:rFonts w:cs="Calibri"/>
        </w:rPr>
        <w:t>OWR</w:t>
      </w:r>
      <w:r w:rsidR="00345608" w:rsidRPr="000B6E0C">
        <w:rPr>
          <w:rFonts w:cs="Calibri"/>
        </w:rPr>
        <w:t xml:space="preserve"> </w:t>
      </w:r>
      <w:r w:rsidR="000604B6" w:rsidRPr="000B6E0C">
        <w:rPr>
          <w:rFonts w:cs="Calibri"/>
        </w:rPr>
        <w:t>the ability</w:t>
      </w:r>
      <w:r w:rsidR="00345608" w:rsidRPr="000B6E0C">
        <w:rPr>
          <w:rFonts w:cs="Calibri"/>
        </w:rPr>
        <w:t xml:space="preserve"> to coordinate and leverage floodplain management </w:t>
      </w:r>
      <w:r w:rsidR="00621DA5" w:rsidRPr="000B6E0C">
        <w:rPr>
          <w:rFonts w:cs="Calibri"/>
        </w:rPr>
        <w:t xml:space="preserve">activities </w:t>
      </w:r>
      <w:r w:rsidR="00345608" w:rsidRPr="000B6E0C">
        <w:rPr>
          <w:rFonts w:cs="Calibri"/>
        </w:rPr>
        <w:t>with other water resources programs</w:t>
      </w:r>
      <w:r w:rsidR="00241372" w:rsidRPr="000B6E0C">
        <w:rPr>
          <w:rFonts w:cs="Calibri"/>
        </w:rPr>
        <w:t xml:space="preserve"> within the State</w:t>
      </w:r>
      <w:r w:rsidR="00345608" w:rsidRPr="000B6E0C">
        <w:rPr>
          <w:rFonts w:cs="Calibri"/>
        </w:rPr>
        <w:t xml:space="preserve">.  This organization is a key factor in the successful implementation of Risk MAP as coordination between </w:t>
      </w:r>
      <w:r w:rsidR="00D83DAC" w:rsidRPr="000B6E0C">
        <w:rPr>
          <w:rFonts w:cs="Calibri"/>
        </w:rPr>
        <w:t>s</w:t>
      </w:r>
      <w:r w:rsidR="00345608" w:rsidRPr="000B6E0C">
        <w:rPr>
          <w:rFonts w:cs="Calibri"/>
        </w:rPr>
        <w:t xml:space="preserve">tate </w:t>
      </w:r>
      <w:r w:rsidR="00D83DAC" w:rsidRPr="000B6E0C">
        <w:rPr>
          <w:rFonts w:cs="Calibri"/>
        </w:rPr>
        <w:t>a</w:t>
      </w:r>
      <w:r w:rsidR="00345608" w:rsidRPr="000B6E0C">
        <w:rPr>
          <w:rFonts w:cs="Calibri"/>
        </w:rPr>
        <w:t>gencies is vital</w:t>
      </w:r>
      <w:r w:rsidR="006D3ECF" w:rsidRPr="000B6E0C">
        <w:rPr>
          <w:rFonts w:cs="Calibri"/>
        </w:rPr>
        <w:t xml:space="preserve"> to the integration of risk assessments and mitigation planning</w:t>
      </w:r>
      <w:r w:rsidR="00241372" w:rsidRPr="000B6E0C">
        <w:rPr>
          <w:rFonts w:cs="Calibri"/>
        </w:rPr>
        <w:t xml:space="preserve"> in Alabama</w:t>
      </w:r>
      <w:r w:rsidR="00345608" w:rsidRPr="000B6E0C">
        <w:rPr>
          <w:rFonts w:cs="Calibri"/>
        </w:rPr>
        <w:t>.</w:t>
      </w:r>
      <w:r w:rsidR="00345608" w:rsidRPr="003D7871">
        <w:rPr>
          <w:rFonts w:cs="Calibri"/>
        </w:rPr>
        <w:t xml:space="preserve">  </w:t>
      </w:r>
    </w:p>
    <w:p w:rsidR="00271197" w:rsidRDefault="000B6E0C" w:rsidP="00A330F8">
      <w:pPr>
        <w:pStyle w:val="Heading2"/>
      </w:pPr>
      <w:bookmarkStart w:id="426" w:name="_Toc430184520"/>
      <w:bookmarkStart w:id="427" w:name="_Toc430184996"/>
      <w:bookmarkStart w:id="428" w:name="_Toc430269114"/>
      <w:bookmarkStart w:id="429" w:name="_Toc430089483"/>
      <w:bookmarkStart w:id="430" w:name="_Toc431474337"/>
      <w:bookmarkEnd w:id="426"/>
      <w:bookmarkEnd w:id="427"/>
      <w:bookmarkEnd w:id="428"/>
      <w:r w:rsidRPr="00B4315B">
        <w:t xml:space="preserve">Past </w:t>
      </w:r>
      <w:r w:rsidR="004F7522" w:rsidRPr="00B4315B">
        <w:t xml:space="preserve">Program </w:t>
      </w:r>
      <w:r w:rsidRPr="00B4315B">
        <w:t>Accomplishments</w:t>
      </w:r>
      <w:bookmarkEnd w:id="429"/>
      <w:bookmarkEnd w:id="430"/>
    </w:p>
    <w:p w:rsidR="0094656D" w:rsidRPr="003D7871" w:rsidRDefault="0094656D" w:rsidP="00D04C35">
      <w:pPr>
        <w:rPr>
          <w:rFonts w:cs="Calibri"/>
        </w:rPr>
      </w:pPr>
      <w:r w:rsidRPr="003D7871">
        <w:rPr>
          <w:rFonts w:cs="Calibri"/>
        </w:rPr>
        <w:t xml:space="preserve">OWR has established a proactive environment for managing flood related issues </w:t>
      </w:r>
      <w:r w:rsidR="00235D2A" w:rsidRPr="003D7871">
        <w:rPr>
          <w:rFonts w:cs="Calibri"/>
        </w:rPr>
        <w:t xml:space="preserve">within the State </w:t>
      </w:r>
      <w:r w:rsidRPr="003D7871">
        <w:rPr>
          <w:rFonts w:cs="Calibri"/>
        </w:rPr>
        <w:t xml:space="preserve">by developing strong partnerships with local communities and other state and federal agencies, increasing public awareness and education of flood hazards through various outreach channels, and utilizing modern mapping technologies to increase the </w:t>
      </w:r>
      <w:r w:rsidR="00ED011C" w:rsidRPr="003D7871">
        <w:rPr>
          <w:rFonts w:cs="Calibri"/>
        </w:rPr>
        <w:t xml:space="preserve">reliability and </w:t>
      </w:r>
      <w:r w:rsidRPr="003D7871">
        <w:rPr>
          <w:rFonts w:cs="Calibri"/>
        </w:rPr>
        <w:t>accuracy</w:t>
      </w:r>
      <w:r w:rsidR="001A51A5" w:rsidRPr="003D7871">
        <w:rPr>
          <w:rFonts w:cs="Calibri"/>
        </w:rPr>
        <w:t xml:space="preserve"> of flood hazard delineations.  </w:t>
      </w:r>
      <w:r w:rsidRPr="003D7871">
        <w:rPr>
          <w:rFonts w:cs="Calibri"/>
        </w:rPr>
        <w:t xml:space="preserve">OWR has also been instrumental in </w:t>
      </w:r>
      <w:r w:rsidR="00BA2A57" w:rsidRPr="003D7871">
        <w:rPr>
          <w:rFonts w:cs="Calibri"/>
        </w:rPr>
        <w:t xml:space="preserve">several </w:t>
      </w:r>
      <w:r w:rsidR="001D7113" w:rsidRPr="003D7871">
        <w:rPr>
          <w:rFonts w:cs="Calibri"/>
        </w:rPr>
        <w:t xml:space="preserve">pilot and early demonstration projects in </w:t>
      </w:r>
      <w:r w:rsidR="001D7113" w:rsidRPr="003D7871">
        <w:rPr>
          <w:rFonts w:cs="Calibri"/>
        </w:rPr>
        <w:lastRenderedPageBreak/>
        <w:t>partnership with FEMA to help develop new methodolog</w:t>
      </w:r>
      <w:r w:rsidR="009241B5" w:rsidRPr="003D7871">
        <w:rPr>
          <w:rFonts w:cs="Calibri"/>
        </w:rPr>
        <w:t>ies</w:t>
      </w:r>
      <w:r w:rsidR="001D7113" w:rsidRPr="003D7871">
        <w:rPr>
          <w:rFonts w:cs="Calibri"/>
        </w:rPr>
        <w:t xml:space="preserve"> and guidance for emerging FEMA programs.  The following is a summary of </w:t>
      </w:r>
      <w:r w:rsidR="001A51A5" w:rsidRPr="003D7871">
        <w:rPr>
          <w:rFonts w:cs="Calibri"/>
        </w:rPr>
        <w:t>notable</w:t>
      </w:r>
      <w:r w:rsidR="00235D2A" w:rsidRPr="003D7871">
        <w:rPr>
          <w:rFonts w:cs="Calibri"/>
        </w:rPr>
        <w:t xml:space="preserve"> </w:t>
      </w:r>
      <w:r w:rsidR="001D7113" w:rsidRPr="003D7871">
        <w:rPr>
          <w:rFonts w:cs="Calibri"/>
        </w:rPr>
        <w:t>AFPMP accomplishments to date.</w:t>
      </w:r>
    </w:p>
    <w:p w:rsidR="00271197" w:rsidRDefault="000D2B0D" w:rsidP="00A330F8">
      <w:pPr>
        <w:pStyle w:val="Heading3"/>
      </w:pPr>
      <w:bookmarkStart w:id="431" w:name="_Toc428535904"/>
      <w:bookmarkStart w:id="432" w:name="_Toc428535955"/>
      <w:bookmarkStart w:id="433" w:name="_Toc428536007"/>
      <w:bookmarkStart w:id="434" w:name="_Toc428536062"/>
      <w:bookmarkStart w:id="435" w:name="_Toc428536113"/>
      <w:bookmarkStart w:id="436" w:name="_Toc428536163"/>
      <w:bookmarkStart w:id="437" w:name="_Toc428536213"/>
      <w:bookmarkStart w:id="438" w:name="_Toc428790593"/>
      <w:bookmarkStart w:id="439" w:name="_Toc430088315"/>
      <w:bookmarkStart w:id="440" w:name="_Toc430088481"/>
      <w:bookmarkStart w:id="441" w:name="_Toc430088647"/>
      <w:bookmarkStart w:id="442" w:name="_Toc430088814"/>
      <w:bookmarkStart w:id="443" w:name="_Toc430088981"/>
      <w:bookmarkStart w:id="444" w:name="_Toc430089148"/>
      <w:bookmarkStart w:id="445" w:name="_Toc430089315"/>
      <w:bookmarkStart w:id="446" w:name="_Toc430089484"/>
      <w:bookmarkStart w:id="447" w:name="_Toc430089656"/>
      <w:bookmarkStart w:id="448" w:name="_Toc430089765"/>
      <w:bookmarkStart w:id="449" w:name="_Toc430089931"/>
      <w:bookmarkStart w:id="450" w:name="_Toc430090097"/>
      <w:bookmarkStart w:id="451" w:name="_Toc430090263"/>
      <w:bookmarkStart w:id="452" w:name="_Toc430090429"/>
      <w:bookmarkStart w:id="453" w:name="_Toc430090596"/>
      <w:bookmarkStart w:id="454" w:name="_Toc430090762"/>
      <w:bookmarkStart w:id="455" w:name="_Toc430090930"/>
      <w:bookmarkStart w:id="456" w:name="_Toc430091096"/>
      <w:bookmarkStart w:id="457" w:name="_Toc430091262"/>
      <w:bookmarkStart w:id="458" w:name="_Toc430092400"/>
      <w:bookmarkStart w:id="459" w:name="_Toc430092567"/>
      <w:bookmarkStart w:id="460" w:name="_Toc430092732"/>
      <w:bookmarkStart w:id="461" w:name="_Toc430092897"/>
      <w:bookmarkStart w:id="462" w:name="_Toc430093062"/>
      <w:bookmarkStart w:id="463" w:name="_Toc430177755"/>
      <w:bookmarkStart w:id="464" w:name="_Toc430177923"/>
      <w:bookmarkStart w:id="465" w:name="_Toc430182156"/>
      <w:bookmarkStart w:id="466" w:name="_Toc430182620"/>
      <w:bookmarkStart w:id="467" w:name="_Toc430183085"/>
      <w:bookmarkStart w:id="468" w:name="_Toc430184522"/>
      <w:bookmarkStart w:id="469" w:name="_Toc430184998"/>
      <w:bookmarkStart w:id="470" w:name="_Toc430269116"/>
      <w:bookmarkStart w:id="471" w:name="_Toc430089485"/>
      <w:bookmarkStart w:id="472" w:name="_Toc431474338"/>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r w:rsidRPr="00B4315B">
        <w:t>Risk MAP</w:t>
      </w:r>
      <w:r w:rsidR="00241372" w:rsidRPr="00B4315B">
        <w:t xml:space="preserve"> </w:t>
      </w:r>
      <w:r w:rsidR="00993C35" w:rsidRPr="00B4315B">
        <w:t xml:space="preserve">Management </w:t>
      </w:r>
      <w:r w:rsidR="00241372" w:rsidRPr="00B4315B">
        <w:t xml:space="preserve">Support and </w:t>
      </w:r>
      <w:r w:rsidR="008474FA" w:rsidRPr="00B4315B">
        <w:t>Program</w:t>
      </w:r>
      <w:r w:rsidR="00462553">
        <w:t xml:space="preserve"> Management Activities</w:t>
      </w:r>
      <w:bookmarkEnd w:id="471"/>
      <w:bookmarkEnd w:id="472"/>
      <w:r w:rsidR="001E3CDF" w:rsidRPr="00B4315B">
        <w:t xml:space="preserve"> </w:t>
      </w:r>
      <w:r w:rsidR="008474FA" w:rsidRPr="00B4315B">
        <w:t xml:space="preserve"> </w:t>
      </w:r>
      <w:r w:rsidR="0056353F" w:rsidRPr="00B4315B">
        <w:t xml:space="preserve"> </w:t>
      </w:r>
    </w:p>
    <w:p w:rsidR="00402295" w:rsidRPr="00402295" w:rsidRDefault="00EF2137" w:rsidP="00402295">
      <w:pPr>
        <w:numPr>
          <w:ilvl w:val="0"/>
          <w:numId w:val="4"/>
        </w:numPr>
        <w:tabs>
          <w:tab w:val="clear" w:pos="720"/>
          <w:tab w:val="num" w:pos="1080"/>
        </w:tabs>
        <w:rPr>
          <w:rFonts w:cs="Calibri"/>
        </w:rPr>
      </w:pPr>
      <w:r>
        <w:rPr>
          <w:rFonts w:cs="Calibri"/>
        </w:rPr>
        <w:t>E</w:t>
      </w:r>
      <w:r w:rsidR="00621DA5" w:rsidRPr="003D7871">
        <w:rPr>
          <w:rFonts w:cs="Calibri"/>
        </w:rPr>
        <w:t xml:space="preserve">valuation </w:t>
      </w:r>
      <w:r w:rsidR="00235D2A" w:rsidRPr="003D7871">
        <w:rPr>
          <w:rFonts w:cs="Calibri"/>
        </w:rPr>
        <w:t>of</w:t>
      </w:r>
      <w:r w:rsidR="00621DA5" w:rsidRPr="003D7871">
        <w:rPr>
          <w:rFonts w:cs="Calibri"/>
        </w:rPr>
        <w:t xml:space="preserve"> the Floodplain Boundary Standard </w:t>
      </w:r>
      <w:r w:rsidR="007967EB" w:rsidRPr="003D7871">
        <w:rPr>
          <w:rFonts w:cs="Calibri"/>
        </w:rPr>
        <w:t xml:space="preserve">(FBS) </w:t>
      </w:r>
      <w:r w:rsidR="00621DA5" w:rsidRPr="003D7871">
        <w:rPr>
          <w:rFonts w:cs="Calibri"/>
        </w:rPr>
        <w:t xml:space="preserve">for </w:t>
      </w:r>
      <w:r w:rsidR="00235D2A" w:rsidRPr="003D7871">
        <w:rPr>
          <w:rFonts w:cs="Calibri"/>
        </w:rPr>
        <w:t>all</w:t>
      </w:r>
      <w:r w:rsidR="00621DA5" w:rsidRPr="003D7871">
        <w:rPr>
          <w:rFonts w:cs="Calibri"/>
          <w:i/>
        </w:rPr>
        <w:t xml:space="preserve"> </w:t>
      </w:r>
      <w:r w:rsidR="00621DA5" w:rsidRPr="003D7871">
        <w:rPr>
          <w:rFonts w:cs="Calibri"/>
        </w:rPr>
        <w:t xml:space="preserve">counties mapped in Alabama </w:t>
      </w:r>
      <w:r w:rsidR="004F7522" w:rsidRPr="00DD6EB7">
        <w:rPr>
          <w:rFonts w:cs="Calibri"/>
        </w:rPr>
        <w:t>during</w:t>
      </w:r>
      <w:r w:rsidR="00235D2A" w:rsidRPr="00DD6EB7">
        <w:rPr>
          <w:rFonts w:cs="Calibri"/>
        </w:rPr>
        <w:t xml:space="preserve"> FY</w:t>
      </w:r>
      <w:r w:rsidR="00621DA5" w:rsidRPr="00DD6EB7">
        <w:rPr>
          <w:rFonts w:cs="Calibri"/>
        </w:rPr>
        <w:t xml:space="preserve"> 2003 through </w:t>
      </w:r>
      <w:r w:rsidR="004F7522" w:rsidRPr="00DD6EB7">
        <w:rPr>
          <w:rFonts w:cs="Calibri"/>
        </w:rPr>
        <w:t xml:space="preserve">FY </w:t>
      </w:r>
      <w:r w:rsidR="00621DA5" w:rsidRPr="00DD6EB7">
        <w:rPr>
          <w:rFonts w:cs="Calibri"/>
        </w:rPr>
        <w:t>2008</w:t>
      </w:r>
      <w:r w:rsidR="004852F0" w:rsidRPr="00DD6EB7">
        <w:rPr>
          <w:rFonts w:cs="Calibri"/>
        </w:rPr>
        <w:t xml:space="preserve">, </w:t>
      </w:r>
      <w:r w:rsidR="00426674" w:rsidRPr="00DD6EB7">
        <w:rPr>
          <w:rFonts w:cs="Calibri"/>
        </w:rPr>
        <w:t xml:space="preserve">which </w:t>
      </w:r>
      <w:r w:rsidR="004852F0" w:rsidRPr="00DD6EB7">
        <w:rPr>
          <w:rFonts w:cs="Calibri"/>
        </w:rPr>
        <w:t>includ</w:t>
      </w:r>
      <w:r w:rsidR="00426674" w:rsidRPr="00DD6EB7">
        <w:rPr>
          <w:rFonts w:cs="Calibri"/>
        </w:rPr>
        <w:t>ed</w:t>
      </w:r>
      <w:r w:rsidR="004852F0" w:rsidRPr="00DD6EB7">
        <w:rPr>
          <w:rFonts w:cs="Calibri"/>
        </w:rPr>
        <w:t xml:space="preserve"> those counties mapped prior to the implementation of the FBS</w:t>
      </w:r>
      <w:r w:rsidR="00235D2A" w:rsidRPr="00DD6EB7">
        <w:rPr>
          <w:rFonts w:cs="Calibri"/>
        </w:rPr>
        <w:t>.</w:t>
      </w:r>
    </w:p>
    <w:p w:rsidR="00DD6EB7" w:rsidRPr="00A330F8" w:rsidRDefault="00621DA5" w:rsidP="00DD6EB7">
      <w:pPr>
        <w:numPr>
          <w:ilvl w:val="0"/>
          <w:numId w:val="4"/>
        </w:numPr>
        <w:tabs>
          <w:tab w:val="clear" w:pos="720"/>
          <w:tab w:val="num" w:pos="1080"/>
        </w:tabs>
        <w:rPr>
          <w:rFonts w:cs="Calibri"/>
        </w:rPr>
      </w:pPr>
      <w:r w:rsidRPr="00DD6EB7">
        <w:rPr>
          <w:rFonts w:cs="Calibri"/>
        </w:rPr>
        <w:t xml:space="preserve">Development of a geodatabase to house a digital base map inventory for the entire </w:t>
      </w:r>
      <w:r w:rsidR="00F6544D" w:rsidRPr="00DD6EB7">
        <w:rPr>
          <w:rFonts w:cs="Calibri"/>
        </w:rPr>
        <w:t>s</w:t>
      </w:r>
      <w:r w:rsidRPr="00DD6EB7">
        <w:rPr>
          <w:rFonts w:cs="Calibri"/>
        </w:rPr>
        <w:t>tate</w:t>
      </w:r>
      <w:r w:rsidR="00F6544D" w:rsidRPr="00DD6EB7">
        <w:rPr>
          <w:rFonts w:cs="Calibri"/>
        </w:rPr>
        <w:t>,</w:t>
      </w:r>
      <w:r w:rsidRPr="00DD6EB7">
        <w:rPr>
          <w:rFonts w:cs="Calibri"/>
        </w:rPr>
        <w:t xml:space="preserve"> which contains available base map data including type of data, properties of data, date of creation, owner</w:t>
      </w:r>
      <w:r w:rsidR="00F6544D" w:rsidRPr="00DD6EB7">
        <w:rPr>
          <w:rFonts w:cs="Calibri"/>
        </w:rPr>
        <w:t>,</w:t>
      </w:r>
      <w:r w:rsidRPr="00DD6EB7">
        <w:rPr>
          <w:rFonts w:cs="Calibri"/>
        </w:rPr>
        <w:t xml:space="preserve"> and contact information</w:t>
      </w:r>
      <w:r w:rsidR="00DD6EB7" w:rsidRPr="00DD6EB7">
        <w:rPr>
          <w:rFonts w:cs="Calibri"/>
        </w:rPr>
        <w:t xml:space="preserve"> as well as </w:t>
      </w:r>
      <w:r w:rsidR="00DD6EB7" w:rsidRPr="00A330F8">
        <w:rPr>
          <w:rFonts w:cs="Calibri"/>
        </w:rPr>
        <w:t>coordination with the U.S. Geological Survey (USGS) to convert digital elevation models (DEMs) from a 30 meter cell size to a 10 meter cell size for every county in the State.</w:t>
      </w:r>
    </w:p>
    <w:p w:rsidR="004C1336" w:rsidRPr="00DD6EB7" w:rsidRDefault="00621DA5" w:rsidP="00A330F8">
      <w:pPr>
        <w:numPr>
          <w:ilvl w:val="0"/>
          <w:numId w:val="4"/>
        </w:numPr>
        <w:tabs>
          <w:tab w:val="clear" w:pos="720"/>
          <w:tab w:val="num" w:pos="1080"/>
        </w:tabs>
        <w:rPr>
          <w:rFonts w:cs="Calibri"/>
        </w:rPr>
      </w:pPr>
      <w:r w:rsidRPr="00DD6EB7">
        <w:rPr>
          <w:rFonts w:cs="Calibri"/>
        </w:rPr>
        <w:t xml:space="preserve">Outreach to educate </w:t>
      </w:r>
      <w:r w:rsidR="00235D2A" w:rsidRPr="00DD6EB7">
        <w:rPr>
          <w:rFonts w:cs="Calibri"/>
        </w:rPr>
        <w:t xml:space="preserve">state and federal </w:t>
      </w:r>
      <w:r w:rsidRPr="00DD6EB7">
        <w:rPr>
          <w:rFonts w:cs="Calibri"/>
        </w:rPr>
        <w:t>agencies about the benefits of base map data sharing and an evaluation of the short-term and long-term feasibility of utilizing the data for flood hazard mapping</w:t>
      </w:r>
      <w:r w:rsidR="00235D2A" w:rsidRPr="00DD6EB7">
        <w:rPr>
          <w:rFonts w:cs="Calibri"/>
        </w:rPr>
        <w:t xml:space="preserve"> for the FMMP</w:t>
      </w:r>
      <w:r w:rsidR="00DD6EB7" w:rsidRPr="00DD6EB7">
        <w:rPr>
          <w:rFonts w:cs="Calibri"/>
        </w:rPr>
        <w:t>, which included</w:t>
      </w:r>
      <w:r w:rsidR="00DD6EB7" w:rsidRPr="00A330F8">
        <w:rPr>
          <w:rFonts w:cs="Calibri"/>
        </w:rPr>
        <w:t xml:space="preserve"> e</w:t>
      </w:r>
      <w:r w:rsidR="00235D2A" w:rsidRPr="00DD6EB7">
        <w:rPr>
          <w:rFonts w:cs="Calibri"/>
        </w:rPr>
        <w:t>stablishment</w:t>
      </w:r>
      <w:r w:rsidRPr="00DD6EB7">
        <w:rPr>
          <w:rFonts w:cs="Calibri"/>
        </w:rPr>
        <w:t xml:space="preserve"> of the </w:t>
      </w:r>
      <w:r w:rsidR="004C1336" w:rsidRPr="00DD6EB7">
        <w:rPr>
          <w:rFonts w:cs="Calibri"/>
        </w:rPr>
        <w:t xml:space="preserve">initial </w:t>
      </w:r>
      <w:r w:rsidRPr="00DD6EB7">
        <w:rPr>
          <w:rFonts w:cs="Calibri"/>
        </w:rPr>
        <w:t xml:space="preserve">Alabama Flood Roundtable </w:t>
      </w:r>
      <w:r w:rsidR="00F6544D" w:rsidRPr="00DD6EB7">
        <w:rPr>
          <w:rFonts w:cs="Calibri"/>
        </w:rPr>
        <w:t xml:space="preserve">that </w:t>
      </w:r>
      <w:r w:rsidRPr="00DD6EB7">
        <w:rPr>
          <w:rFonts w:cs="Calibri"/>
        </w:rPr>
        <w:t>target</w:t>
      </w:r>
      <w:r w:rsidR="004C1336" w:rsidRPr="00DD6EB7">
        <w:rPr>
          <w:rFonts w:cs="Calibri"/>
        </w:rPr>
        <w:t>ed</w:t>
      </w:r>
      <w:r w:rsidRPr="00DD6EB7">
        <w:rPr>
          <w:rFonts w:cs="Calibri"/>
        </w:rPr>
        <w:t xml:space="preserve"> outreach to </w:t>
      </w:r>
      <w:r w:rsidR="006B5947" w:rsidRPr="00DD6EB7">
        <w:rPr>
          <w:rFonts w:cs="Calibri"/>
        </w:rPr>
        <w:t>S</w:t>
      </w:r>
      <w:r w:rsidRPr="00DD6EB7">
        <w:rPr>
          <w:rFonts w:cs="Calibri"/>
        </w:rPr>
        <w:t xml:space="preserve">tate and </w:t>
      </w:r>
      <w:r w:rsidR="006B5947" w:rsidRPr="00DD6EB7">
        <w:rPr>
          <w:rFonts w:cs="Calibri"/>
        </w:rPr>
        <w:t>F</w:t>
      </w:r>
      <w:r w:rsidRPr="00DD6EB7">
        <w:rPr>
          <w:rFonts w:cs="Calibri"/>
        </w:rPr>
        <w:t xml:space="preserve">ederal agencies.  </w:t>
      </w:r>
    </w:p>
    <w:p w:rsidR="00621DA5" w:rsidRPr="007A0489" w:rsidRDefault="00621DA5" w:rsidP="0024560B">
      <w:pPr>
        <w:numPr>
          <w:ilvl w:val="0"/>
          <w:numId w:val="4"/>
        </w:numPr>
        <w:tabs>
          <w:tab w:val="clear" w:pos="720"/>
          <w:tab w:val="num" w:pos="1080"/>
        </w:tabs>
        <w:rPr>
          <w:rFonts w:cs="Calibri"/>
        </w:rPr>
      </w:pPr>
      <w:r w:rsidRPr="003D7871">
        <w:rPr>
          <w:rFonts w:cs="Calibri"/>
        </w:rPr>
        <w:t xml:space="preserve">Development of a </w:t>
      </w:r>
      <w:r w:rsidR="00F92EEE">
        <w:rPr>
          <w:rFonts w:cs="Calibri"/>
        </w:rPr>
        <w:t>quality assurance/quality control (</w:t>
      </w:r>
      <w:r w:rsidRPr="003D7871">
        <w:rPr>
          <w:rFonts w:cs="Calibri"/>
        </w:rPr>
        <w:t>QA/QC</w:t>
      </w:r>
      <w:r w:rsidR="00F92EEE">
        <w:rPr>
          <w:rFonts w:cs="Calibri"/>
        </w:rPr>
        <w:t>)</w:t>
      </w:r>
      <w:r w:rsidRPr="003D7871">
        <w:rPr>
          <w:rFonts w:cs="Calibri"/>
        </w:rPr>
        <w:t xml:space="preserve"> plan and protocol to review contractors’ mapping activities (hydrology and hydraulics) to </w:t>
      </w:r>
      <w:r w:rsidR="001A51A5" w:rsidRPr="003D7871">
        <w:rPr>
          <w:rFonts w:cs="Calibri"/>
        </w:rPr>
        <w:t>ensure</w:t>
      </w:r>
      <w:r w:rsidRPr="003D7871">
        <w:rPr>
          <w:rFonts w:cs="Calibri"/>
        </w:rPr>
        <w:t xml:space="preserve"> that they comply with </w:t>
      </w:r>
      <w:r w:rsidR="001A51A5" w:rsidRPr="003D7871">
        <w:rPr>
          <w:rFonts w:cs="Calibri"/>
        </w:rPr>
        <w:t xml:space="preserve">FEMA’s </w:t>
      </w:r>
      <w:r w:rsidRPr="003D7871">
        <w:rPr>
          <w:rFonts w:cs="Calibri"/>
          <w:i/>
        </w:rPr>
        <w:t xml:space="preserve">Guidelines and Specifications for Flood Hazard Mapping Partners – Appendix C: Guidance for Riverine </w:t>
      </w:r>
      <w:r w:rsidRPr="007A0489">
        <w:rPr>
          <w:rFonts w:cs="Calibri"/>
          <w:i/>
        </w:rPr>
        <w:t>Flooding Analysis and Mapping</w:t>
      </w:r>
      <w:r w:rsidRPr="007A0489">
        <w:rPr>
          <w:rFonts w:cs="Calibri"/>
        </w:rPr>
        <w:t xml:space="preserve">, FEMA Procedural Memorandum 35 and standard engineering practices.  </w:t>
      </w:r>
    </w:p>
    <w:p w:rsidR="00621DA5" w:rsidRPr="007A0489" w:rsidRDefault="00621DA5" w:rsidP="00A330F8">
      <w:pPr>
        <w:numPr>
          <w:ilvl w:val="0"/>
          <w:numId w:val="4"/>
        </w:numPr>
        <w:tabs>
          <w:tab w:val="clear" w:pos="720"/>
          <w:tab w:val="num" w:pos="1080"/>
        </w:tabs>
        <w:rPr>
          <w:rFonts w:cs="Calibri"/>
        </w:rPr>
      </w:pPr>
      <w:r w:rsidRPr="007A0489">
        <w:rPr>
          <w:rFonts w:cs="Calibri"/>
        </w:rPr>
        <w:t>A community-by-community assessment of specific mapping needs encountered during map production for counties funded in FY</w:t>
      </w:r>
      <w:r w:rsidR="00530BD7" w:rsidRPr="007A0489">
        <w:rPr>
          <w:rFonts w:cs="Calibri"/>
        </w:rPr>
        <w:t xml:space="preserve"> 20</w:t>
      </w:r>
      <w:r w:rsidRPr="007A0489">
        <w:rPr>
          <w:rFonts w:cs="Calibri"/>
        </w:rPr>
        <w:t>03</w:t>
      </w:r>
      <w:r w:rsidR="00530BD7" w:rsidRPr="007A0489">
        <w:rPr>
          <w:rFonts w:cs="Calibri"/>
        </w:rPr>
        <w:t xml:space="preserve"> through </w:t>
      </w:r>
      <w:r w:rsidR="00A0015A" w:rsidRPr="007A0489">
        <w:rPr>
          <w:rFonts w:cs="Calibri"/>
        </w:rPr>
        <w:t xml:space="preserve">FY </w:t>
      </w:r>
      <w:r w:rsidR="00530BD7" w:rsidRPr="007A0489">
        <w:rPr>
          <w:rFonts w:cs="Calibri"/>
        </w:rPr>
        <w:t>2007</w:t>
      </w:r>
      <w:r w:rsidR="00426674" w:rsidRPr="007A0489">
        <w:rPr>
          <w:rFonts w:cs="Calibri"/>
        </w:rPr>
        <w:t xml:space="preserve"> and the inclusion of those mapping needs in FEMA’s Mapping Needs Update Support System (MNUSS)</w:t>
      </w:r>
      <w:r w:rsidR="007A0489" w:rsidRPr="00A330F8">
        <w:rPr>
          <w:rFonts w:cs="Calibri"/>
        </w:rPr>
        <w:t xml:space="preserve"> along with </w:t>
      </w:r>
      <w:r w:rsidR="007A0489" w:rsidRPr="007A0489">
        <w:rPr>
          <w:rFonts w:cs="Calibri"/>
        </w:rPr>
        <w:t>a</w:t>
      </w:r>
      <w:r w:rsidRPr="007A0489">
        <w:rPr>
          <w:rFonts w:cs="Calibri"/>
        </w:rPr>
        <w:t>n unmet needs prioritization scheme incorporating factors such as flood zone type, age of study, age of map, new infrastructure, population, availability of topographic data, potential for population growth, known observed flooding issues, and existing risk class determinations</w:t>
      </w:r>
      <w:r w:rsidR="007A0489">
        <w:rPr>
          <w:rFonts w:cs="Calibri"/>
        </w:rPr>
        <w:t>.  MNUSS and the</w:t>
      </w:r>
      <w:r w:rsidRPr="007A0489">
        <w:rPr>
          <w:rFonts w:cs="Calibri"/>
        </w:rPr>
        <w:t xml:space="preserve"> prioritization scheme w</w:t>
      </w:r>
      <w:r w:rsidR="007A0489">
        <w:rPr>
          <w:rFonts w:cs="Calibri"/>
        </w:rPr>
        <w:t>ere</w:t>
      </w:r>
      <w:r w:rsidRPr="007A0489">
        <w:rPr>
          <w:rFonts w:cs="Calibri"/>
        </w:rPr>
        <w:t xml:space="preserve"> developed prior to the creation and implementation of FEMA’s Coordinated Needs Management Strategy</w:t>
      </w:r>
      <w:r w:rsidR="00BA427F" w:rsidRPr="007A0489">
        <w:rPr>
          <w:rFonts w:cs="Calibri"/>
        </w:rPr>
        <w:t xml:space="preserve"> (CNMS)</w:t>
      </w:r>
      <w:r w:rsidRPr="007A0489">
        <w:rPr>
          <w:rFonts w:cs="Calibri"/>
        </w:rPr>
        <w:t>.</w:t>
      </w:r>
    </w:p>
    <w:p w:rsidR="00621DA5" w:rsidRPr="003D7871" w:rsidRDefault="00621DA5" w:rsidP="0024560B">
      <w:pPr>
        <w:numPr>
          <w:ilvl w:val="0"/>
          <w:numId w:val="4"/>
        </w:numPr>
        <w:tabs>
          <w:tab w:val="clear" w:pos="720"/>
          <w:tab w:val="num" w:pos="1080"/>
        </w:tabs>
        <w:rPr>
          <w:rFonts w:cs="Calibri"/>
        </w:rPr>
      </w:pPr>
      <w:r w:rsidRPr="003D7871">
        <w:rPr>
          <w:rFonts w:cs="Calibri"/>
        </w:rPr>
        <w:t>Development of a draft strategy for levee certification for the State of Alabama.  The strategy includes methods for certifying levees, the status of the FEMA Levee Inventory System (FLIS) as it relates to Alabama, and a collection of all FEMA Guidelines and Specifications and Procedural Memorandums related to levee certification.</w:t>
      </w:r>
    </w:p>
    <w:p w:rsidR="00530BD7" w:rsidRPr="003D7871" w:rsidRDefault="00530BD7" w:rsidP="0024560B">
      <w:pPr>
        <w:numPr>
          <w:ilvl w:val="0"/>
          <w:numId w:val="4"/>
        </w:numPr>
        <w:tabs>
          <w:tab w:val="clear" w:pos="720"/>
          <w:tab w:val="num" w:pos="1080"/>
        </w:tabs>
        <w:rPr>
          <w:rFonts w:cs="Calibri"/>
        </w:rPr>
      </w:pPr>
      <w:r w:rsidRPr="003D7871">
        <w:rPr>
          <w:rFonts w:cs="Calibri"/>
        </w:rPr>
        <w:t xml:space="preserve">Creation </w:t>
      </w:r>
      <w:r w:rsidR="00A0015A">
        <w:rPr>
          <w:rFonts w:cs="Calibri"/>
        </w:rPr>
        <w:t>of and continual updates to</w:t>
      </w:r>
      <w:r w:rsidRPr="003D7871">
        <w:rPr>
          <w:rFonts w:cs="Calibri"/>
        </w:rPr>
        <w:t xml:space="preserve"> the AFPMP website</w:t>
      </w:r>
      <w:r w:rsidR="00F6544D">
        <w:rPr>
          <w:rFonts w:cs="Calibri"/>
        </w:rPr>
        <w:t>,</w:t>
      </w:r>
      <w:r w:rsidRPr="003D7871">
        <w:rPr>
          <w:rFonts w:cs="Calibri"/>
        </w:rPr>
        <w:t xml:space="preserve"> which provides </w:t>
      </w:r>
      <w:r w:rsidR="00A0015A">
        <w:rPr>
          <w:rFonts w:cs="Calibri"/>
        </w:rPr>
        <w:t xml:space="preserve">access to the most current flood hazard data and </w:t>
      </w:r>
      <w:r w:rsidRPr="003D7871">
        <w:rPr>
          <w:rFonts w:cs="Calibri"/>
        </w:rPr>
        <w:t xml:space="preserve">an extensive toolset to users for the management of flood mapping data.  </w:t>
      </w:r>
    </w:p>
    <w:p w:rsidR="007A0489" w:rsidRDefault="007A0489" w:rsidP="0024560B">
      <w:pPr>
        <w:numPr>
          <w:ilvl w:val="0"/>
          <w:numId w:val="4"/>
        </w:numPr>
        <w:tabs>
          <w:tab w:val="clear" w:pos="720"/>
          <w:tab w:val="num" w:pos="1080"/>
        </w:tabs>
        <w:rPr>
          <w:rFonts w:cs="Calibri"/>
        </w:rPr>
      </w:pPr>
      <w:r>
        <w:rPr>
          <w:rFonts w:cs="Calibri"/>
        </w:rPr>
        <w:t>Development and execution of various trainings for s</w:t>
      </w:r>
      <w:r w:rsidRPr="003D7871">
        <w:rPr>
          <w:rFonts w:cs="Calibri"/>
        </w:rPr>
        <w:t xml:space="preserve">tate </w:t>
      </w:r>
      <w:r w:rsidR="00621DA5" w:rsidRPr="003D7871">
        <w:rPr>
          <w:rFonts w:cs="Calibri"/>
        </w:rPr>
        <w:t xml:space="preserve">and </w:t>
      </w:r>
      <w:r>
        <w:rPr>
          <w:rFonts w:cs="Calibri"/>
        </w:rPr>
        <w:t>l</w:t>
      </w:r>
      <w:r w:rsidRPr="003D7871">
        <w:rPr>
          <w:rFonts w:cs="Calibri"/>
        </w:rPr>
        <w:t xml:space="preserve">ocal </w:t>
      </w:r>
      <w:r>
        <w:rPr>
          <w:rFonts w:cs="Calibri"/>
        </w:rPr>
        <w:t>o</w:t>
      </w:r>
      <w:r w:rsidR="00621DA5" w:rsidRPr="003D7871">
        <w:rPr>
          <w:rFonts w:cs="Calibri"/>
        </w:rPr>
        <w:t>fficials</w:t>
      </w:r>
      <w:r>
        <w:rPr>
          <w:rFonts w:cs="Calibri"/>
        </w:rPr>
        <w:t>, community officials, frequent requestors, and stakeholders such as:</w:t>
      </w:r>
    </w:p>
    <w:p w:rsidR="007A0489" w:rsidRDefault="007A0489" w:rsidP="00A330F8">
      <w:pPr>
        <w:numPr>
          <w:ilvl w:val="1"/>
          <w:numId w:val="4"/>
        </w:numPr>
        <w:tabs>
          <w:tab w:val="clear" w:pos="1440"/>
          <w:tab w:val="num" w:pos="1800"/>
        </w:tabs>
        <w:ind w:left="1800"/>
        <w:rPr>
          <w:rFonts w:cs="Calibri"/>
        </w:rPr>
      </w:pPr>
      <w:r>
        <w:rPr>
          <w:rFonts w:cs="Calibri"/>
        </w:rPr>
        <w:t>U</w:t>
      </w:r>
      <w:r w:rsidR="00621DA5" w:rsidRPr="003D7871">
        <w:rPr>
          <w:rFonts w:cs="Calibri"/>
        </w:rPr>
        <w:t>se of the AFPMP website and t</w:t>
      </w:r>
      <w:r w:rsidR="00426674">
        <w:rPr>
          <w:rFonts w:cs="Calibri"/>
        </w:rPr>
        <w:t xml:space="preserve">he various tools and floodplain </w:t>
      </w:r>
      <w:r w:rsidR="00621DA5" w:rsidRPr="003D7871">
        <w:rPr>
          <w:rFonts w:cs="Calibri"/>
        </w:rPr>
        <w:t>data available</w:t>
      </w:r>
      <w:r w:rsidR="00EF2137">
        <w:rPr>
          <w:rFonts w:cs="Calibri"/>
        </w:rPr>
        <w:t>.</w:t>
      </w:r>
      <w:r w:rsidR="00530BD7" w:rsidRPr="003D7871">
        <w:rPr>
          <w:rFonts w:cs="Calibri"/>
        </w:rPr>
        <w:t xml:space="preserve"> </w:t>
      </w:r>
    </w:p>
    <w:p w:rsidR="007A0489" w:rsidRPr="003D7871" w:rsidRDefault="007A0489" w:rsidP="00A330F8">
      <w:pPr>
        <w:numPr>
          <w:ilvl w:val="1"/>
          <w:numId w:val="4"/>
        </w:numPr>
        <w:tabs>
          <w:tab w:val="clear" w:pos="1440"/>
          <w:tab w:val="num" w:pos="1800"/>
        </w:tabs>
        <w:ind w:left="1800"/>
        <w:rPr>
          <w:rFonts w:cs="Calibri"/>
        </w:rPr>
      </w:pPr>
      <w:r>
        <w:rPr>
          <w:rFonts w:cs="Calibri"/>
        </w:rPr>
        <w:t>C</w:t>
      </w:r>
      <w:r w:rsidRPr="003D7871">
        <w:rPr>
          <w:rFonts w:cs="Calibri"/>
        </w:rPr>
        <w:t>omprehensive digital tools trainings</w:t>
      </w:r>
      <w:r>
        <w:rPr>
          <w:rFonts w:cs="Calibri"/>
        </w:rPr>
        <w:t xml:space="preserve"> such as Risk MAP Tools </w:t>
      </w:r>
      <w:r w:rsidRPr="003D7871">
        <w:rPr>
          <w:rFonts w:cs="Calibri"/>
        </w:rPr>
        <w:t xml:space="preserve">that focused on use of the </w:t>
      </w:r>
      <w:r w:rsidR="00634621">
        <w:rPr>
          <w:rFonts w:cs="Calibri"/>
        </w:rPr>
        <w:t>digital FIRM (</w:t>
      </w:r>
      <w:r w:rsidRPr="003D7871">
        <w:rPr>
          <w:rFonts w:cs="Calibri"/>
        </w:rPr>
        <w:t>DFIRM</w:t>
      </w:r>
      <w:r w:rsidR="00634621">
        <w:rPr>
          <w:rFonts w:cs="Calibri"/>
        </w:rPr>
        <w:t>)</w:t>
      </w:r>
      <w:r w:rsidRPr="003D7871">
        <w:rPr>
          <w:rFonts w:cs="Calibri"/>
        </w:rPr>
        <w:t xml:space="preserve"> </w:t>
      </w:r>
      <w:r w:rsidRPr="0031094B">
        <w:rPr>
          <w:rFonts w:cs="Calibri"/>
        </w:rPr>
        <w:t>database</w:t>
      </w:r>
      <w:r>
        <w:rPr>
          <w:rFonts w:cs="Calibri"/>
        </w:rPr>
        <w:t>, new flood risk datasets,</w:t>
      </w:r>
      <w:r w:rsidRPr="0031094B">
        <w:rPr>
          <w:rFonts w:cs="Calibri"/>
        </w:rPr>
        <w:t xml:space="preserve"> and various </w:t>
      </w:r>
      <w:r w:rsidRPr="0031094B">
        <w:rPr>
          <w:rFonts w:cs="Calibri"/>
        </w:rPr>
        <w:lastRenderedPageBreak/>
        <w:t>potential uses of digital data contained within the database.</w:t>
      </w:r>
      <w:r w:rsidRPr="000C63D8">
        <w:rPr>
          <w:rFonts w:cs="Calibri"/>
        </w:rPr>
        <w:t xml:space="preserve">  Trainings were developed for the basic user as well as the more advanced user.  </w:t>
      </w:r>
    </w:p>
    <w:p w:rsidR="00621DA5" w:rsidRPr="00EF2137" w:rsidRDefault="007A0489" w:rsidP="00A330F8">
      <w:pPr>
        <w:numPr>
          <w:ilvl w:val="1"/>
          <w:numId w:val="4"/>
        </w:numPr>
        <w:tabs>
          <w:tab w:val="clear" w:pos="1440"/>
          <w:tab w:val="num" w:pos="1800"/>
        </w:tabs>
        <w:ind w:left="1800"/>
        <w:rPr>
          <w:rFonts w:cs="Calibri"/>
        </w:rPr>
      </w:pPr>
      <w:r w:rsidRPr="00EF2137">
        <w:rPr>
          <w:rFonts w:cs="Calibri"/>
        </w:rPr>
        <w:t>MT-2 Letter of Map Change (LOMC) trainings in order to provide a working understanding of</w:t>
      </w:r>
      <w:r w:rsidR="00EF2137" w:rsidRPr="00EF2137">
        <w:rPr>
          <w:rFonts w:cs="Calibri"/>
        </w:rPr>
        <w:t xml:space="preserve"> the LOMR application process as well as </w:t>
      </w:r>
      <w:r w:rsidR="00EF2137">
        <w:rPr>
          <w:rFonts w:cs="Calibri"/>
        </w:rPr>
        <w:t>m</w:t>
      </w:r>
      <w:r w:rsidRPr="00A330F8">
        <w:rPr>
          <w:rFonts w:cs="Calibri"/>
        </w:rPr>
        <w:t>ultiple</w:t>
      </w:r>
      <w:r w:rsidR="00EF2137">
        <w:rPr>
          <w:rFonts w:cs="Calibri"/>
        </w:rPr>
        <w:t xml:space="preserve"> LOMR t</w:t>
      </w:r>
      <w:r w:rsidRPr="00A330F8">
        <w:rPr>
          <w:rFonts w:cs="Calibri"/>
        </w:rPr>
        <w:t>rainings that examined the application process step-by-step in detail.</w:t>
      </w:r>
    </w:p>
    <w:p w:rsidR="00621DA5" w:rsidRPr="003D7871" w:rsidRDefault="00A0015A" w:rsidP="0024560B">
      <w:pPr>
        <w:numPr>
          <w:ilvl w:val="0"/>
          <w:numId w:val="4"/>
        </w:numPr>
        <w:tabs>
          <w:tab w:val="clear" w:pos="720"/>
          <w:tab w:val="num" w:pos="1080"/>
        </w:tabs>
        <w:rPr>
          <w:rFonts w:cs="Calibri"/>
        </w:rPr>
      </w:pPr>
      <w:r>
        <w:rPr>
          <w:rFonts w:cs="Calibri"/>
        </w:rPr>
        <w:t>Creat</w:t>
      </w:r>
      <w:r w:rsidR="00EF2137">
        <w:rPr>
          <w:rFonts w:cs="Calibri"/>
        </w:rPr>
        <w:t>ion</w:t>
      </w:r>
      <w:r>
        <w:rPr>
          <w:rFonts w:cs="Calibri"/>
        </w:rPr>
        <w:t xml:space="preserve"> of and continual updates to the AFPMP</w:t>
      </w:r>
      <w:r w:rsidR="00621DA5" w:rsidRPr="003D7871">
        <w:rPr>
          <w:rFonts w:cs="Calibri"/>
        </w:rPr>
        <w:t xml:space="preserve"> Business Plan to</w:t>
      </w:r>
      <w:r w:rsidR="00902561" w:rsidRPr="003D7871">
        <w:rPr>
          <w:rFonts w:cs="Calibri"/>
        </w:rPr>
        <w:t xml:space="preserve"> reflect program status, goals, </w:t>
      </w:r>
      <w:r w:rsidR="00621DA5" w:rsidRPr="003D7871">
        <w:rPr>
          <w:rFonts w:cs="Calibri"/>
        </w:rPr>
        <w:t>objectives</w:t>
      </w:r>
      <w:r w:rsidR="00F6544D">
        <w:rPr>
          <w:rFonts w:cs="Calibri"/>
        </w:rPr>
        <w:t>,</w:t>
      </w:r>
      <w:r w:rsidR="00621DA5" w:rsidRPr="003D7871">
        <w:rPr>
          <w:rFonts w:cs="Calibri"/>
        </w:rPr>
        <w:t xml:space="preserve"> and performance metrics</w:t>
      </w:r>
      <w:r w:rsidR="00B3769D" w:rsidRPr="003D7871">
        <w:rPr>
          <w:rFonts w:cs="Calibri"/>
        </w:rPr>
        <w:t>.</w:t>
      </w:r>
    </w:p>
    <w:p w:rsidR="00621DA5" w:rsidRPr="003D7871" w:rsidRDefault="00621DA5" w:rsidP="0024560B">
      <w:pPr>
        <w:numPr>
          <w:ilvl w:val="0"/>
          <w:numId w:val="4"/>
        </w:numPr>
        <w:tabs>
          <w:tab w:val="clear" w:pos="720"/>
          <w:tab w:val="num" w:pos="1080"/>
        </w:tabs>
        <w:rPr>
          <w:rFonts w:cs="Calibri"/>
        </w:rPr>
      </w:pPr>
      <w:r w:rsidRPr="003D7871">
        <w:rPr>
          <w:rFonts w:cs="Calibri"/>
        </w:rPr>
        <w:t>Management of technical mapping activities through bi-monthly planning meetings to discuss project schedules, project budgets</w:t>
      </w:r>
      <w:r w:rsidR="00F6544D">
        <w:rPr>
          <w:rFonts w:cs="Calibri"/>
        </w:rPr>
        <w:t>,</w:t>
      </w:r>
      <w:r w:rsidRPr="003D7871">
        <w:rPr>
          <w:rFonts w:cs="Calibri"/>
        </w:rPr>
        <w:t xml:space="preserve"> and resources needed to successfully execute the activities outlined in the Mapping Activity Statement</w:t>
      </w:r>
      <w:r w:rsidR="00D83DAC" w:rsidRPr="003D7871">
        <w:rPr>
          <w:rFonts w:cs="Calibri"/>
        </w:rPr>
        <w:t>s</w:t>
      </w:r>
      <w:r w:rsidR="007A0489">
        <w:rPr>
          <w:rFonts w:cs="Calibri"/>
        </w:rPr>
        <w:t xml:space="preserve"> (MAS)</w:t>
      </w:r>
      <w:r w:rsidR="00B3769D" w:rsidRPr="003D7871">
        <w:rPr>
          <w:rFonts w:cs="Calibri"/>
        </w:rPr>
        <w:t>.</w:t>
      </w:r>
      <w:r w:rsidRPr="003D7871">
        <w:rPr>
          <w:rFonts w:cs="Calibri"/>
        </w:rPr>
        <w:t xml:space="preserve"> </w:t>
      </w:r>
    </w:p>
    <w:p w:rsidR="00621DA5" w:rsidRDefault="00621DA5" w:rsidP="0024560B">
      <w:pPr>
        <w:numPr>
          <w:ilvl w:val="0"/>
          <w:numId w:val="4"/>
        </w:numPr>
        <w:tabs>
          <w:tab w:val="clear" w:pos="720"/>
          <w:tab w:val="num" w:pos="1080"/>
        </w:tabs>
        <w:rPr>
          <w:rFonts w:cs="Calibri"/>
        </w:rPr>
      </w:pPr>
      <w:r w:rsidRPr="003D7871">
        <w:rPr>
          <w:rFonts w:cs="Calibri"/>
        </w:rPr>
        <w:t xml:space="preserve">Outreach activities that </w:t>
      </w:r>
      <w:r w:rsidR="00EF2137" w:rsidRPr="003D7871">
        <w:rPr>
          <w:rFonts w:cs="Calibri"/>
        </w:rPr>
        <w:t xml:space="preserve">enhance the understanding of the flood mapping program and ownership of the mapping process at </w:t>
      </w:r>
      <w:r w:rsidR="00EF2137">
        <w:rPr>
          <w:rFonts w:cs="Calibri"/>
        </w:rPr>
        <w:t>s</w:t>
      </w:r>
      <w:r w:rsidR="00EF2137" w:rsidRPr="003D7871">
        <w:rPr>
          <w:rFonts w:cs="Calibri"/>
        </w:rPr>
        <w:t>tate and local levels</w:t>
      </w:r>
      <w:r w:rsidR="00EF2137">
        <w:rPr>
          <w:rFonts w:cs="Calibri"/>
        </w:rPr>
        <w:t xml:space="preserve">, which included </w:t>
      </w:r>
      <w:r w:rsidRPr="003D7871">
        <w:rPr>
          <w:rFonts w:cs="Calibri"/>
        </w:rPr>
        <w:t xml:space="preserve">specialized coastal outreach meetings and </w:t>
      </w:r>
      <w:r w:rsidR="00F94FCB" w:rsidRPr="003D7871">
        <w:rPr>
          <w:rFonts w:cs="Calibri"/>
        </w:rPr>
        <w:t xml:space="preserve">development of a coastal outreach plan, </w:t>
      </w:r>
      <w:r w:rsidR="006B5947">
        <w:rPr>
          <w:rFonts w:cs="Calibri"/>
        </w:rPr>
        <w:t>plus</w:t>
      </w:r>
      <w:r w:rsidR="00F94FCB" w:rsidRPr="003D7871">
        <w:rPr>
          <w:rFonts w:cs="Calibri"/>
        </w:rPr>
        <w:t xml:space="preserve"> </w:t>
      </w:r>
      <w:r w:rsidRPr="003D7871">
        <w:rPr>
          <w:rFonts w:cs="Calibri"/>
        </w:rPr>
        <w:t>specialized LOMR outreach</w:t>
      </w:r>
      <w:r w:rsidR="00D25A89">
        <w:rPr>
          <w:rFonts w:cs="Calibri"/>
        </w:rPr>
        <w:t xml:space="preserve"> regarding the delegation of LOMR processing responsibilities to the State</w:t>
      </w:r>
      <w:r w:rsidR="00F94FCB" w:rsidRPr="003D7871">
        <w:rPr>
          <w:rFonts w:cs="Calibri"/>
        </w:rPr>
        <w:t xml:space="preserve">.  </w:t>
      </w:r>
      <w:r w:rsidRPr="003D7871">
        <w:rPr>
          <w:rFonts w:cs="Calibri"/>
        </w:rPr>
        <w:t xml:space="preserve">  </w:t>
      </w:r>
    </w:p>
    <w:p w:rsidR="0054691D" w:rsidRDefault="0054691D" w:rsidP="0024560B">
      <w:pPr>
        <w:numPr>
          <w:ilvl w:val="0"/>
          <w:numId w:val="4"/>
        </w:numPr>
        <w:tabs>
          <w:tab w:val="clear" w:pos="720"/>
          <w:tab w:val="num" w:pos="1080"/>
        </w:tabs>
        <w:rPr>
          <w:rFonts w:cs="Calibri"/>
        </w:rPr>
      </w:pPr>
      <w:r>
        <w:rPr>
          <w:rFonts w:cs="Calibri"/>
        </w:rPr>
        <w:t>Execution of specialized outreach to the Alabama Department of Transportation (ALDOT) in an effort to increase LOMR application submittals and to build partnerships across state agencies.</w:t>
      </w:r>
    </w:p>
    <w:p w:rsidR="00C9366B" w:rsidRPr="003D7871" w:rsidRDefault="00C9366B" w:rsidP="0024560B">
      <w:pPr>
        <w:numPr>
          <w:ilvl w:val="0"/>
          <w:numId w:val="4"/>
        </w:numPr>
        <w:tabs>
          <w:tab w:val="clear" w:pos="720"/>
          <w:tab w:val="num" w:pos="1080"/>
        </w:tabs>
        <w:rPr>
          <w:rFonts w:cs="Calibri"/>
        </w:rPr>
      </w:pPr>
      <w:r>
        <w:rPr>
          <w:rFonts w:cs="Calibri"/>
        </w:rPr>
        <w:t>Ongoing partnership with the State of North Carolina Floodplain Mapping Program to create the Alabama Flood Risk Information System (</w:t>
      </w:r>
      <w:r w:rsidR="003822F1">
        <w:rPr>
          <w:rFonts w:cs="Calibri"/>
        </w:rPr>
        <w:t>AL FRIS</w:t>
      </w:r>
      <w:r>
        <w:rPr>
          <w:rFonts w:cs="Calibri"/>
        </w:rPr>
        <w:t xml:space="preserve">) </w:t>
      </w:r>
      <w:r w:rsidR="006917B8">
        <w:rPr>
          <w:rFonts w:cs="Calibri"/>
        </w:rPr>
        <w:t>to</w:t>
      </w:r>
      <w:r>
        <w:rPr>
          <w:rFonts w:cs="Calibri"/>
        </w:rPr>
        <w:t xml:space="preserve"> display </w:t>
      </w:r>
      <w:r w:rsidR="006917B8">
        <w:rPr>
          <w:rFonts w:cs="Calibri"/>
        </w:rPr>
        <w:t>statewide flood hazard information, flood risk information, modeling data</w:t>
      </w:r>
      <w:r w:rsidR="00F6544D">
        <w:rPr>
          <w:rFonts w:cs="Calibri"/>
        </w:rPr>
        <w:t>,</w:t>
      </w:r>
      <w:r w:rsidR="006917B8">
        <w:rPr>
          <w:rFonts w:cs="Calibri"/>
        </w:rPr>
        <w:t xml:space="preserve"> and Flood Insurance Study data.  </w:t>
      </w:r>
      <w:r>
        <w:rPr>
          <w:rFonts w:cs="Calibri"/>
        </w:rPr>
        <w:t xml:space="preserve"> </w:t>
      </w:r>
    </w:p>
    <w:p w:rsidR="00902561" w:rsidRPr="003D7871" w:rsidRDefault="006B5947" w:rsidP="0024560B">
      <w:pPr>
        <w:numPr>
          <w:ilvl w:val="0"/>
          <w:numId w:val="6"/>
        </w:numPr>
        <w:tabs>
          <w:tab w:val="num" w:pos="1080"/>
        </w:tabs>
        <w:rPr>
          <w:rFonts w:cs="Calibri"/>
        </w:rPr>
      </w:pPr>
      <w:r>
        <w:rPr>
          <w:rFonts w:cs="Calibri"/>
        </w:rPr>
        <w:t xml:space="preserve">Ongoing </w:t>
      </w:r>
      <w:r w:rsidR="00902561" w:rsidRPr="003D7871">
        <w:rPr>
          <w:rFonts w:cs="Calibri"/>
        </w:rPr>
        <w:t>Mitigation Planning and Technical Assistance Training</w:t>
      </w:r>
      <w:r w:rsidR="00B3769D" w:rsidRPr="003D7871">
        <w:rPr>
          <w:rFonts w:cs="Calibri"/>
        </w:rPr>
        <w:t xml:space="preserve"> focused on building a community’s capability to plan for a</w:t>
      </w:r>
      <w:r w:rsidR="00B44944" w:rsidRPr="003D7871">
        <w:rPr>
          <w:rFonts w:cs="Calibri"/>
        </w:rPr>
        <w:t>nd</w:t>
      </w:r>
      <w:r w:rsidR="00B3769D" w:rsidRPr="003D7871">
        <w:rPr>
          <w:rFonts w:cs="Calibri"/>
        </w:rPr>
        <w:t xml:space="preserve"> reduce risk.  </w:t>
      </w:r>
    </w:p>
    <w:p w:rsidR="00902561" w:rsidRDefault="006B5947" w:rsidP="0024560B">
      <w:pPr>
        <w:numPr>
          <w:ilvl w:val="0"/>
          <w:numId w:val="6"/>
        </w:numPr>
        <w:tabs>
          <w:tab w:val="num" w:pos="1080"/>
        </w:tabs>
        <w:rPr>
          <w:rFonts w:cs="Calibri"/>
        </w:rPr>
      </w:pPr>
      <w:r>
        <w:rPr>
          <w:rFonts w:cs="Calibri"/>
        </w:rPr>
        <w:t xml:space="preserve">Ongoing </w:t>
      </w:r>
      <w:r w:rsidR="00902561" w:rsidRPr="003D7871">
        <w:rPr>
          <w:rFonts w:cs="Calibri"/>
        </w:rPr>
        <w:t>Global Program Management</w:t>
      </w:r>
      <w:r w:rsidR="00B44944" w:rsidRPr="003D7871">
        <w:rPr>
          <w:rFonts w:cs="Calibri"/>
        </w:rPr>
        <w:t xml:space="preserve"> to ensure the successful execution of Risk MAP projects in the areas of scope, schedule, cost</w:t>
      </w:r>
      <w:r w:rsidR="00EF2137">
        <w:rPr>
          <w:rFonts w:cs="Calibri"/>
        </w:rPr>
        <w:t>,</w:t>
      </w:r>
      <w:r w:rsidR="00B44944" w:rsidRPr="003D7871">
        <w:rPr>
          <w:rFonts w:cs="Calibri"/>
        </w:rPr>
        <w:t xml:space="preserve"> and quality, as well as the accomplishment of Risk MAP program goals in the areas of integration, risk assessment</w:t>
      </w:r>
      <w:r w:rsidR="00EF2137">
        <w:rPr>
          <w:rFonts w:cs="Calibri"/>
        </w:rPr>
        <w:t>,</w:t>
      </w:r>
      <w:r w:rsidR="00B44944" w:rsidRPr="003D7871">
        <w:rPr>
          <w:rFonts w:cs="Calibri"/>
        </w:rPr>
        <w:t xml:space="preserve"> and communication.  </w:t>
      </w:r>
    </w:p>
    <w:p w:rsidR="0012052F" w:rsidRDefault="0012052F" w:rsidP="0012052F">
      <w:pPr>
        <w:numPr>
          <w:ilvl w:val="0"/>
          <w:numId w:val="6"/>
        </w:numPr>
        <w:rPr>
          <w:rFonts w:cs="Calibri"/>
        </w:rPr>
      </w:pPr>
      <w:r>
        <w:rPr>
          <w:rFonts w:cs="Calibri"/>
        </w:rPr>
        <w:t xml:space="preserve">Completion </w:t>
      </w:r>
      <w:r w:rsidRPr="0012052F">
        <w:rPr>
          <w:rFonts w:cs="Calibri"/>
        </w:rPr>
        <w:t xml:space="preserve">of the validation evaluation </w:t>
      </w:r>
      <w:r w:rsidR="005F65DD">
        <w:rPr>
          <w:rFonts w:cs="Calibri"/>
        </w:rPr>
        <w:t xml:space="preserve">in CNMS </w:t>
      </w:r>
      <w:r w:rsidRPr="0012052F">
        <w:rPr>
          <w:rFonts w:cs="Calibri"/>
        </w:rPr>
        <w:t>for the remaining miles that have exceeded their study lifespan. Assessment of these expiring miles through engineering and GIS will promote prioritization of streams to be targeted for future studies</w:t>
      </w:r>
      <w:r>
        <w:rPr>
          <w:rFonts w:cs="Calibri"/>
        </w:rPr>
        <w:t>.</w:t>
      </w:r>
    </w:p>
    <w:p w:rsidR="00EF2137" w:rsidRDefault="0012052F" w:rsidP="0012052F">
      <w:pPr>
        <w:numPr>
          <w:ilvl w:val="0"/>
          <w:numId w:val="6"/>
        </w:numPr>
        <w:rPr>
          <w:rFonts w:cs="Calibri"/>
        </w:rPr>
      </w:pPr>
      <w:r w:rsidRPr="0012052F">
        <w:rPr>
          <w:rFonts w:cs="Calibri"/>
        </w:rPr>
        <w:t xml:space="preserve">Completion of </w:t>
      </w:r>
      <w:r w:rsidR="005F65DD">
        <w:rPr>
          <w:rFonts w:cs="Calibri"/>
        </w:rPr>
        <w:t>dam inventories with all counties in</w:t>
      </w:r>
      <w:r w:rsidRPr="0012052F">
        <w:rPr>
          <w:rFonts w:cs="Calibri"/>
        </w:rPr>
        <w:t xml:space="preserve"> a singular database to ensure it is compatible with current National </w:t>
      </w:r>
      <w:r w:rsidR="00CC1E1E">
        <w:rPr>
          <w:rFonts w:cs="Calibri"/>
        </w:rPr>
        <w:t>Inventory of Dams</w:t>
      </w:r>
      <w:r w:rsidRPr="0012052F">
        <w:rPr>
          <w:rFonts w:cs="Calibri"/>
        </w:rPr>
        <w:t xml:space="preserve"> </w:t>
      </w:r>
      <w:r w:rsidR="005F65DD">
        <w:rPr>
          <w:rFonts w:cs="Calibri"/>
        </w:rPr>
        <w:t>(</w:t>
      </w:r>
      <w:r w:rsidR="00CC1E1E">
        <w:rPr>
          <w:rFonts w:cs="Calibri"/>
        </w:rPr>
        <w:t>NID</w:t>
      </w:r>
      <w:r w:rsidR="005F65DD">
        <w:rPr>
          <w:rFonts w:cs="Calibri"/>
        </w:rPr>
        <w:t xml:space="preserve">) </w:t>
      </w:r>
      <w:r w:rsidRPr="0012052F">
        <w:rPr>
          <w:rFonts w:cs="Calibri"/>
        </w:rPr>
        <w:t xml:space="preserve">shapefile formatting. This </w:t>
      </w:r>
      <w:r w:rsidR="005F65DD">
        <w:rPr>
          <w:rFonts w:cs="Calibri"/>
        </w:rPr>
        <w:t xml:space="preserve">aids </w:t>
      </w:r>
      <w:r w:rsidRPr="0012052F">
        <w:rPr>
          <w:rFonts w:cs="Calibri"/>
        </w:rPr>
        <w:t xml:space="preserve">in recommendations for adding to the current </w:t>
      </w:r>
      <w:r w:rsidR="00CC1E1E">
        <w:rPr>
          <w:rFonts w:cs="Calibri"/>
        </w:rPr>
        <w:t>NID</w:t>
      </w:r>
      <w:r>
        <w:rPr>
          <w:rFonts w:cs="Calibri"/>
        </w:rPr>
        <w:t>.</w:t>
      </w:r>
    </w:p>
    <w:p w:rsidR="00306A92" w:rsidRPr="006C6D71" w:rsidRDefault="006C6D71" w:rsidP="006C6D71">
      <w:pPr>
        <w:pStyle w:val="ListParagraph"/>
        <w:numPr>
          <w:ilvl w:val="0"/>
          <w:numId w:val="6"/>
        </w:numPr>
        <w:rPr>
          <w:rFonts w:cs="Calibri"/>
        </w:rPr>
      </w:pPr>
      <w:r w:rsidRPr="006C6D71">
        <w:t>Development of training videos to promote the use and understanding of Non</w:t>
      </w:r>
      <w:r w:rsidRPr="006C6D71">
        <w:noBreakHyphen/>
        <w:t>Regulatory datasets including Changes Since Last FIRM and Flood Depth &amp; Analysis Grids, as well as updates to the Regulatory Database. By enabling both a visual and verbal component to communicate processes and best practices for using these dataset, communities are able to maximize their understanding of local flood risks.</w:t>
      </w:r>
    </w:p>
    <w:p w:rsidR="00A40C94" w:rsidRPr="00EF2137" w:rsidRDefault="00EF2137">
      <w:pPr>
        <w:numPr>
          <w:ilvl w:val="0"/>
          <w:numId w:val="6"/>
        </w:numPr>
        <w:tabs>
          <w:tab w:val="num" w:pos="1080"/>
        </w:tabs>
        <w:rPr>
          <w:rFonts w:cs="Calibri"/>
        </w:rPr>
      </w:pPr>
      <w:r w:rsidRPr="006C6D71">
        <w:rPr>
          <w:rFonts w:cs="Calibri"/>
        </w:rPr>
        <w:t xml:space="preserve">Service by an OWR representative on FEMA’s Technical Mapping Advisory Council (TMAC), a federal advisory committee established to review and make </w:t>
      </w:r>
      <w:r w:rsidRPr="006C6D71">
        <w:rPr>
          <w:rFonts w:cs="Calibri"/>
        </w:rPr>
        <w:lastRenderedPageBreak/>
        <w:t>recommendations to FEMA on</w:t>
      </w:r>
      <w:r>
        <w:rPr>
          <w:rFonts w:cs="Calibri"/>
        </w:rPr>
        <w:t xml:space="preserve"> matters related to the nationa</w:t>
      </w:r>
      <w:r w:rsidR="00CC1E1E">
        <w:rPr>
          <w:rFonts w:cs="Calibri"/>
        </w:rPr>
        <w:t>l flood mapping program.  Only 20</w:t>
      </w:r>
      <w:r>
        <w:rPr>
          <w:rFonts w:cs="Calibri"/>
        </w:rPr>
        <w:t xml:space="preserve"> representatives </w:t>
      </w:r>
      <w:r w:rsidR="00F81FCD">
        <w:rPr>
          <w:rFonts w:cs="Calibri"/>
        </w:rPr>
        <w:t xml:space="preserve">from </w:t>
      </w:r>
      <w:r>
        <w:rPr>
          <w:rFonts w:cs="Calibri"/>
        </w:rPr>
        <w:t xml:space="preserve">across the U.S. </w:t>
      </w:r>
      <w:r w:rsidR="00F81FCD">
        <w:rPr>
          <w:rFonts w:cs="Calibri"/>
        </w:rPr>
        <w:t xml:space="preserve">are selected to </w:t>
      </w:r>
      <w:r>
        <w:rPr>
          <w:rFonts w:cs="Calibri"/>
        </w:rPr>
        <w:t>participate on TMAC.</w:t>
      </w:r>
    </w:p>
    <w:p w:rsidR="00271197" w:rsidRDefault="00241372" w:rsidP="00A330F8">
      <w:pPr>
        <w:pStyle w:val="Heading3"/>
      </w:pPr>
      <w:bookmarkStart w:id="473" w:name="_Toc428535906"/>
      <w:bookmarkStart w:id="474" w:name="_Toc428535957"/>
      <w:bookmarkStart w:id="475" w:name="_Toc428536009"/>
      <w:bookmarkStart w:id="476" w:name="_Toc428536064"/>
      <w:bookmarkStart w:id="477" w:name="_Toc428536115"/>
      <w:bookmarkStart w:id="478" w:name="_Toc428536165"/>
      <w:bookmarkStart w:id="479" w:name="_Toc428536215"/>
      <w:bookmarkStart w:id="480" w:name="_Toc428790595"/>
      <w:bookmarkStart w:id="481" w:name="_Toc430088317"/>
      <w:bookmarkStart w:id="482" w:name="_Toc430088483"/>
      <w:bookmarkStart w:id="483" w:name="_Toc430088649"/>
      <w:bookmarkStart w:id="484" w:name="_Toc430088816"/>
      <w:bookmarkStart w:id="485" w:name="_Toc430088983"/>
      <w:bookmarkStart w:id="486" w:name="_Toc430089150"/>
      <w:bookmarkStart w:id="487" w:name="_Toc430089317"/>
      <w:bookmarkStart w:id="488" w:name="_Toc430089486"/>
      <w:bookmarkStart w:id="489" w:name="_Toc430089658"/>
      <w:bookmarkStart w:id="490" w:name="_Toc430089767"/>
      <w:bookmarkStart w:id="491" w:name="_Toc430089933"/>
      <w:bookmarkStart w:id="492" w:name="_Toc430090099"/>
      <w:bookmarkStart w:id="493" w:name="_Toc430090265"/>
      <w:bookmarkStart w:id="494" w:name="_Toc430090431"/>
      <w:bookmarkStart w:id="495" w:name="_Toc430090598"/>
      <w:bookmarkStart w:id="496" w:name="_Toc430090764"/>
      <w:bookmarkStart w:id="497" w:name="_Toc430090932"/>
      <w:bookmarkStart w:id="498" w:name="_Toc430091098"/>
      <w:bookmarkStart w:id="499" w:name="_Toc430091264"/>
      <w:bookmarkStart w:id="500" w:name="_Toc430092402"/>
      <w:bookmarkStart w:id="501" w:name="_Toc430092569"/>
      <w:bookmarkStart w:id="502" w:name="_Toc430092734"/>
      <w:bookmarkStart w:id="503" w:name="_Toc430092899"/>
      <w:bookmarkStart w:id="504" w:name="_Toc430093064"/>
      <w:bookmarkStart w:id="505" w:name="_Toc430177757"/>
      <w:bookmarkStart w:id="506" w:name="_Toc430177925"/>
      <w:bookmarkStart w:id="507" w:name="_Toc430182158"/>
      <w:bookmarkStart w:id="508" w:name="_Toc430182622"/>
      <w:bookmarkStart w:id="509" w:name="_Toc430183087"/>
      <w:bookmarkStart w:id="510" w:name="_Toc430184524"/>
      <w:bookmarkStart w:id="511" w:name="_Toc430185000"/>
      <w:bookmarkStart w:id="512" w:name="_Toc430269118"/>
      <w:bookmarkStart w:id="513" w:name="_Toc430089487"/>
      <w:bookmarkStart w:id="514" w:name="_Toc431474339"/>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r w:rsidRPr="00EF2137">
        <w:t>Early Demonstration</w:t>
      </w:r>
      <w:r w:rsidRPr="00B4315B">
        <w:t xml:space="preserve"> Projects</w:t>
      </w:r>
      <w:bookmarkEnd w:id="513"/>
      <w:bookmarkEnd w:id="514"/>
    </w:p>
    <w:p w:rsidR="00271197" w:rsidRDefault="00B44944" w:rsidP="00A330F8">
      <w:pPr>
        <w:rPr>
          <w:szCs w:val="28"/>
        </w:rPr>
      </w:pPr>
      <w:r w:rsidRPr="003D7871">
        <w:rPr>
          <w:rFonts w:cs="Calibri"/>
        </w:rPr>
        <w:t>In FY</w:t>
      </w:r>
      <w:r w:rsidR="00B74E28" w:rsidRPr="003D7871">
        <w:rPr>
          <w:rFonts w:cs="Calibri"/>
        </w:rPr>
        <w:t xml:space="preserve"> </w:t>
      </w:r>
      <w:r w:rsidRPr="003D7871">
        <w:rPr>
          <w:rFonts w:cs="Calibri"/>
        </w:rPr>
        <w:t xml:space="preserve">2010, OWR was selected by FEMA to participate in two </w:t>
      </w:r>
      <w:r w:rsidR="00B74E28" w:rsidRPr="003D7871">
        <w:rPr>
          <w:rFonts w:cs="Calibri"/>
        </w:rPr>
        <w:t>E</w:t>
      </w:r>
      <w:r w:rsidRPr="003D7871">
        <w:rPr>
          <w:rFonts w:cs="Calibri"/>
        </w:rPr>
        <w:t xml:space="preserve">arly </w:t>
      </w:r>
      <w:r w:rsidR="00B74E28" w:rsidRPr="003D7871">
        <w:rPr>
          <w:rFonts w:cs="Calibri"/>
        </w:rPr>
        <w:t>Demonstration P</w:t>
      </w:r>
      <w:r w:rsidRPr="003D7871">
        <w:rPr>
          <w:rFonts w:cs="Calibri"/>
        </w:rPr>
        <w:t xml:space="preserve">rojects. </w:t>
      </w:r>
      <w:r w:rsidR="00876A26" w:rsidRPr="003D7871">
        <w:rPr>
          <w:rFonts w:cs="Calibri"/>
        </w:rPr>
        <w:t>The objective of the</w:t>
      </w:r>
      <w:r w:rsidR="00EB73D5">
        <w:rPr>
          <w:rFonts w:cs="Calibri"/>
        </w:rPr>
        <w:t>se</w:t>
      </w:r>
      <w:r w:rsidR="00876A26" w:rsidRPr="003D7871">
        <w:rPr>
          <w:rFonts w:cs="Calibri"/>
        </w:rPr>
        <w:t xml:space="preserve"> projects was to demonstrate proof of concepts related to flood risk products and datasets as well as </w:t>
      </w:r>
      <w:r w:rsidR="008A1BB2">
        <w:rPr>
          <w:rFonts w:cs="Calibri"/>
        </w:rPr>
        <w:t xml:space="preserve">various pathways for </w:t>
      </w:r>
      <w:r w:rsidR="00876A26" w:rsidRPr="003D7871">
        <w:rPr>
          <w:rFonts w:cs="Calibri"/>
        </w:rPr>
        <w:t xml:space="preserve">community engagement.  These projects allowed OWR and FEMA to develop an enriched understanding of the Risk MAP vision and gain experience in </w:t>
      </w:r>
      <w:r w:rsidR="008A1BB2">
        <w:rPr>
          <w:rFonts w:cs="Calibri"/>
        </w:rPr>
        <w:t xml:space="preserve">the effort and costs associated with </w:t>
      </w:r>
      <w:r w:rsidR="00876A26" w:rsidRPr="003D7871">
        <w:rPr>
          <w:rFonts w:cs="Calibri"/>
        </w:rPr>
        <w:t xml:space="preserve">delivering </w:t>
      </w:r>
      <w:r w:rsidR="008A1BB2">
        <w:rPr>
          <w:rFonts w:cs="Calibri"/>
        </w:rPr>
        <w:t xml:space="preserve">the new </w:t>
      </w:r>
      <w:r w:rsidR="00876A26" w:rsidRPr="003D7871">
        <w:rPr>
          <w:rFonts w:cs="Calibri"/>
        </w:rPr>
        <w:t xml:space="preserve">Risk MAP products and </w:t>
      </w:r>
      <w:r w:rsidR="00BB4675">
        <w:rPr>
          <w:rFonts w:cs="Calibri"/>
        </w:rPr>
        <w:t>messages</w:t>
      </w:r>
      <w:r w:rsidR="00876A26" w:rsidRPr="003D7871">
        <w:rPr>
          <w:rFonts w:cs="Calibri"/>
        </w:rPr>
        <w:t xml:space="preserve">.  OWR helped FEMA to understand the cost of delivering the products as well as to </w:t>
      </w:r>
      <w:r w:rsidR="00483CFB">
        <w:rPr>
          <w:rFonts w:cs="Calibri"/>
        </w:rPr>
        <w:t>formulate</w:t>
      </w:r>
      <w:r w:rsidR="00876A26" w:rsidRPr="003D7871">
        <w:rPr>
          <w:rFonts w:cs="Calibri"/>
        </w:rPr>
        <w:t xml:space="preserve"> a process for product development that demonstrate</w:t>
      </w:r>
      <w:r w:rsidR="00B546C7" w:rsidRPr="003D7871">
        <w:rPr>
          <w:rFonts w:cs="Calibri"/>
        </w:rPr>
        <w:t>d</w:t>
      </w:r>
      <w:r w:rsidR="00876A26" w:rsidRPr="003D7871">
        <w:rPr>
          <w:rFonts w:cs="Calibri"/>
        </w:rPr>
        <w:t xml:space="preserve"> efficiencies and standardize</w:t>
      </w:r>
      <w:r w:rsidR="00B546C7" w:rsidRPr="003D7871">
        <w:rPr>
          <w:rFonts w:cs="Calibri"/>
        </w:rPr>
        <w:t>d</w:t>
      </w:r>
      <w:r w:rsidR="00876A26" w:rsidRPr="003D7871">
        <w:rPr>
          <w:rFonts w:cs="Calibri"/>
        </w:rPr>
        <w:t xml:space="preserve"> best practices.  </w:t>
      </w:r>
    </w:p>
    <w:p w:rsidR="00EF2137" w:rsidRPr="00A330F8" w:rsidRDefault="00EF2137" w:rsidP="00A330F8">
      <w:pPr>
        <w:rPr>
          <w:szCs w:val="28"/>
        </w:rPr>
      </w:pPr>
    </w:p>
    <w:p w:rsidR="005030CE" w:rsidRPr="003D7871" w:rsidRDefault="00884822" w:rsidP="00E37F9F">
      <w:pPr>
        <w:rPr>
          <w:rFonts w:cs="Calibri"/>
        </w:rPr>
      </w:pPr>
      <w:r w:rsidRPr="003D7871">
        <w:rPr>
          <w:rFonts w:cs="Calibri"/>
        </w:rPr>
        <w:t xml:space="preserve">OWR </w:t>
      </w:r>
      <w:r w:rsidR="00483CFB">
        <w:rPr>
          <w:rFonts w:cs="Calibri"/>
        </w:rPr>
        <w:t>completed</w:t>
      </w:r>
      <w:r w:rsidRPr="003D7871">
        <w:rPr>
          <w:rFonts w:cs="Calibri"/>
        </w:rPr>
        <w:t xml:space="preserve"> </w:t>
      </w:r>
      <w:r w:rsidR="00483CFB">
        <w:rPr>
          <w:rFonts w:cs="Calibri"/>
        </w:rPr>
        <w:t>E</w:t>
      </w:r>
      <w:r w:rsidRPr="003D7871">
        <w:rPr>
          <w:rFonts w:cs="Calibri"/>
        </w:rPr>
        <w:t xml:space="preserve">arly </w:t>
      </w:r>
      <w:r w:rsidR="00483CFB">
        <w:rPr>
          <w:rFonts w:cs="Calibri"/>
        </w:rPr>
        <w:t>D</w:t>
      </w:r>
      <w:r w:rsidRPr="003D7871">
        <w:rPr>
          <w:rFonts w:cs="Calibri"/>
        </w:rPr>
        <w:t xml:space="preserve">emonstration </w:t>
      </w:r>
      <w:r w:rsidR="00483CFB">
        <w:rPr>
          <w:rFonts w:cs="Calibri"/>
        </w:rPr>
        <w:t>P</w:t>
      </w:r>
      <w:r w:rsidRPr="003D7871">
        <w:rPr>
          <w:rFonts w:cs="Calibri"/>
        </w:rPr>
        <w:t>roject</w:t>
      </w:r>
      <w:r w:rsidR="00EF2137">
        <w:rPr>
          <w:rFonts w:cs="Calibri"/>
        </w:rPr>
        <w:t>s</w:t>
      </w:r>
      <w:r w:rsidRPr="003D7871">
        <w:rPr>
          <w:rFonts w:cs="Calibri"/>
        </w:rPr>
        <w:t xml:space="preserve"> in Madison County, A</w:t>
      </w:r>
      <w:r w:rsidR="00EF2137">
        <w:rPr>
          <w:rFonts w:cs="Calibri"/>
        </w:rPr>
        <w:t>labama, and in the Upper Alabama Watershed.  The Madison County project</w:t>
      </w:r>
      <w:r w:rsidRPr="003D7871">
        <w:rPr>
          <w:rFonts w:cs="Calibri"/>
        </w:rPr>
        <w:t xml:space="preserve"> resulted in the development of a Flood Risk Database, Flood Risk Report</w:t>
      </w:r>
      <w:r w:rsidR="00EF2137">
        <w:rPr>
          <w:rFonts w:cs="Calibri"/>
        </w:rPr>
        <w:t>,</w:t>
      </w:r>
      <w:r w:rsidRPr="003D7871">
        <w:rPr>
          <w:rFonts w:cs="Calibri"/>
        </w:rPr>
        <w:t xml:space="preserve"> and Flood Risk Map, as well as an analysis of the costs associated with developing and delivering these products.  </w:t>
      </w:r>
      <w:r w:rsidR="00EF2137">
        <w:rPr>
          <w:rFonts w:cs="Calibri"/>
        </w:rPr>
        <w:t xml:space="preserve">The Upper Alabama Watershed project </w:t>
      </w:r>
      <w:r w:rsidR="008A77D3">
        <w:rPr>
          <w:rFonts w:cs="Calibri"/>
        </w:rPr>
        <w:t xml:space="preserve">culminated in the </w:t>
      </w:r>
      <w:r w:rsidR="005030CE" w:rsidRPr="003D7871">
        <w:rPr>
          <w:rFonts w:cs="Calibri"/>
        </w:rPr>
        <w:t>develop</w:t>
      </w:r>
      <w:r w:rsidR="008A77D3">
        <w:rPr>
          <w:rFonts w:cs="Calibri"/>
        </w:rPr>
        <w:t>ment of</w:t>
      </w:r>
      <w:r w:rsidR="005030CE" w:rsidRPr="003D7871">
        <w:rPr>
          <w:rFonts w:cs="Calibri"/>
        </w:rPr>
        <w:t xml:space="preserve"> a template </w:t>
      </w:r>
      <w:r w:rsidR="00AC4F39" w:rsidRPr="003D7871">
        <w:rPr>
          <w:rFonts w:cs="Calibri"/>
        </w:rPr>
        <w:t xml:space="preserve">report </w:t>
      </w:r>
      <w:r w:rsidR="008A77D3">
        <w:rPr>
          <w:rFonts w:cs="Calibri"/>
        </w:rPr>
        <w:t xml:space="preserve">to communicate </w:t>
      </w:r>
      <w:r w:rsidR="00AC4F39" w:rsidRPr="003D7871">
        <w:rPr>
          <w:rFonts w:cs="Calibri"/>
        </w:rPr>
        <w:t xml:space="preserve">dam failure risk </w:t>
      </w:r>
      <w:r w:rsidR="008A77D3">
        <w:rPr>
          <w:rFonts w:cs="Calibri"/>
        </w:rPr>
        <w:t xml:space="preserve">within the watershed that can be used as an appendix to the standard FEMA </w:t>
      </w:r>
      <w:r w:rsidR="009056BE" w:rsidRPr="003D7871">
        <w:rPr>
          <w:rFonts w:cs="Calibri"/>
        </w:rPr>
        <w:t>F</w:t>
      </w:r>
      <w:r w:rsidR="005030CE" w:rsidRPr="003D7871">
        <w:rPr>
          <w:rFonts w:cs="Calibri"/>
        </w:rPr>
        <w:t>lood Risk Report</w:t>
      </w:r>
      <w:r w:rsidR="00AC4F39" w:rsidRPr="003D7871">
        <w:rPr>
          <w:rFonts w:cs="Calibri"/>
        </w:rPr>
        <w:t xml:space="preserve">.  </w:t>
      </w:r>
      <w:r w:rsidR="00EF2137" w:rsidRPr="003D7871">
        <w:rPr>
          <w:rFonts w:cs="Calibri"/>
        </w:rPr>
        <w:t>Th</w:t>
      </w:r>
      <w:r w:rsidR="00EF2137">
        <w:rPr>
          <w:rFonts w:cs="Calibri"/>
        </w:rPr>
        <w:t>ese</w:t>
      </w:r>
      <w:r w:rsidR="00EF2137" w:rsidRPr="003D7871">
        <w:rPr>
          <w:rFonts w:cs="Calibri"/>
        </w:rPr>
        <w:t xml:space="preserve"> project</w:t>
      </w:r>
      <w:r w:rsidR="00EF2137">
        <w:rPr>
          <w:rFonts w:cs="Calibri"/>
        </w:rPr>
        <w:t>s</w:t>
      </w:r>
      <w:r w:rsidR="00EF2137" w:rsidRPr="003D7871">
        <w:rPr>
          <w:rFonts w:cs="Calibri"/>
        </w:rPr>
        <w:t xml:space="preserve"> </w:t>
      </w:r>
      <w:r w:rsidR="00EF2137">
        <w:rPr>
          <w:rFonts w:cs="Calibri"/>
        </w:rPr>
        <w:t xml:space="preserve">ultimately </w:t>
      </w:r>
      <w:r w:rsidR="00EF2137" w:rsidRPr="003D7871">
        <w:rPr>
          <w:rFonts w:cs="Calibri"/>
        </w:rPr>
        <w:t>aligned with the overall vision of Risk MAP to produce a measurable increase in public understanding and awareness of flood risk</w:t>
      </w:r>
      <w:r w:rsidR="00EF2137">
        <w:rPr>
          <w:rFonts w:cs="Calibri"/>
        </w:rPr>
        <w:t xml:space="preserve"> and </w:t>
      </w:r>
      <w:r w:rsidR="005030CE" w:rsidRPr="003D7871">
        <w:rPr>
          <w:rFonts w:cs="Calibri"/>
        </w:rPr>
        <w:t xml:space="preserve">provide clear communication regarding dam failure </w:t>
      </w:r>
      <w:r w:rsidR="00A936EB" w:rsidRPr="003D7871">
        <w:rPr>
          <w:rFonts w:cs="Calibri"/>
        </w:rPr>
        <w:t>risks</w:t>
      </w:r>
      <w:r w:rsidR="008A77D3">
        <w:rPr>
          <w:rFonts w:cs="Calibri"/>
        </w:rPr>
        <w:t xml:space="preserve"> within the watershed</w:t>
      </w:r>
      <w:r w:rsidR="005030CE" w:rsidRPr="003D7871">
        <w:rPr>
          <w:rFonts w:cs="Calibri"/>
        </w:rPr>
        <w:t>.</w:t>
      </w:r>
    </w:p>
    <w:p w:rsidR="00271197" w:rsidRDefault="00486B1C" w:rsidP="00A330F8">
      <w:pPr>
        <w:pStyle w:val="Heading3"/>
      </w:pPr>
      <w:bookmarkStart w:id="515" w:name="_Toc428535908"/>
      <w:bookmarkStart w:id="516" w:name="_Toc428535959"/>
      <w:bookmarkStart w:id="517" w:name="_Toc428536011"/>
      <w:bookmarkStart w:id="518" w:name="_Toc428536066"/>
      <w:bookmarkStart w:id="519" w:name="_Toc428536117"/>
      <w:bookmarkStart w:id="520" w:name="_Toc428536167"/>
      <w:bookmarkStart w:id="521" w:name="_Toc428536217"/>
      <w:bookmarkStart w:id="522" w:name="_Toc428790597"/>
      <w:bookmarkStart w:id="523" w:name="_Toc430088319"/>
      <w:bookmarkStart w:id="524" w:name="_Toc430088485"/>
      <w:bookmarkStart w:id="525" w:name="_Toc430088651"/>
      <w:bookmarkStart w:id="526" w:name="_Toc430088818"/>
      <w:bookmarkStart w:id="527" w:name="_Toc430088985"/>
      <w:bookmarkStart w:id="528" w:name="_Toc430089152"/>
      <w:bookmarkStart w:id="529" w:name="_Toc430089319"/>
      <w:bookmarkStart w:id="530" w:name="_Toc430089488"/>
      <w:bookmarkStart w:id="531" w:name="_Toc430089660"/>
      <w:bookmarkStart w:id="532" w:name="_Toc430089769"/>
      <w:bookmarkStart w:id="533" w:name="_Toc430089935"/>
      <w:bookmarkStart w:id="534" w:name="_Toc430090101"/>
      <w:bookmarkStart w:id="535" w:name="_Toc430090267"/>
      <w:bookmarkStart w:id="536" w:name="_Toc430090433"/>
      <w:bookmarkStart w:id="537" w:name="_Toc430090600"/>
      <w:bookmarkStart w:id="538" w:name="_Toc430090766"/>
      <w:bookmarkStart w:id="539" w:name="_Toc430090934"/>
      <w:bookmarkStart w:id="540" w:name="_Toc430091100"/>
      <w:bookmarkStart w:id="541" w:name="_Toc430091266"/>
      <w:bookmarkStart w:id="542" w:name="_Toc430092404"/>
      <w:bookmarkStart w:id="543" w:name="_Toc430092571"/>
      <w:bookmarkStart w:id="544" w:name="_Toc430092736"/>
      <w:bookmarkStart w:id="545" w:name="_Toc430092901"/>
      <w:bookmarkStart w:id="546" w:name="_Toc430093066"/>
      <w:bookmarkStart w:id="547" w:name="_Toc430177759"/>
      <w:bookmarkStart w:id="548" w:name="_Toc430177927"/>
      <w:bookmarkStart w:id="549" w:name="_Toc430182160"/>
      <w:bookmarkStart w:id="550" w:name="_Toc430182624"/>
      <w:bookmarkStart w:id="551" w:name="_Toc430183089"/>
      <w:bookmarkStart w:id="552" w:name="_Toc430184526"/>
      <w:bookmarkStart w:id="553" w:name="_Toc430185002"/>
      <w:bookmarkStart w:id="554" w:name="_Toc430269120"/>
      <w:bookmarkStart w:id="555" w:name="_Toc430089489"/>
      <w:bookmarkStart w:id="556" w:name="_Toc431474340"/>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r w:rsidRPr="00B4315B">
        <w:t>Pilot Projects</w:t>
      </w:r>
      <w:bookmarkEnd w:id="555"/>
      <w:bookmarkEnd w:id="556"/>
      <w:r w:rsidRPr="00B4315B">
        <w:t xml:space="preserve"> </w:t>
      </w:r>
    </w:p>
    <w:p w:rsidR="00271197" w:rsidRDefault="00C459EA" w:rsidP="00A330F8">
      <w:pPr>
        <w:pStyle w:val="Heading4"/>
        <w:numPr>
          <w:ilvl w:val="3"/>
          <w:numId w:val="7"/>
        </w:numPr>
        <w:tabs>
          <w:tab w:val="clear" w:pos="2520"/>
          <w:tab w:val="num" w:pos="720"/>
        </w:tabs>
        <w:ind w:left="0"/>
      </w:pPr>
      <w:bookmarkStart w:id="557" w:name="_Toc430088321"/>
      <w:bookmarkStart w:id="558" w:name="_Toc430088487"/>
      <w:bookmarkStart w:id="559" w:name="_Toc430088653"/>
      <w:bookmarkStart w:id="560" w:name="_Toc430088820"/>
      <w:bookmarkStart w:id="561" w:name="_Toc430088987"/>
      <w:bookmarkStart w:id="562" w:name="_Toc430089154"/>
      <w:bookmarkStart w:id="563" w:name="_Toc430089321"/>
      <w:bookmarkStart w:id="564" w:name="_Toc430089490"/>
      <w:bookmarkStart w:id="565" w:name="_Toc430089771"/>
      <w:bookmarkStart w:id="566" w:name="_Toc430089937"/>
      <w:bookmarkStart w:id="567" w:name="_Toc430090103"/>
      <w:bookmarkStart w:id="568" w:name="_Toc430090269"/>
      <w:bookmarkStart w:id="569" w:name="_Toc430090435"/>
      <w:bookmarkStart w:id="570" w:name="_Toc430090602"/>
      <w:bookmarkStart w:id="571" w:name="_Toc430090768"/>
      <w:bookmarkStart w:id="572" w:name="_Toc430090936"/>
      <w:bookmarkStart w:id="573" w:name="_Toc430091102"/>
      <w:bookmarkStart w:id="574" w:name="_Toc430091268"/>
      <w:bookmarkStart w:id="575" w:name="_Toc430092406"/>
      <w:bookmarkStart w:id="576" w:name="_Toc430092573"/>
      <w:bookmarkStart w:id="577" w:name="_Toc430092738"/>
      <w:bookmarkStart w:id="578" w:name="_Toc430092903"/>
      <w:bookmarkStart w:id="579" w:name="_Toc430093068"/>
      <w:bookmarkStart w:id="580" w:name="_Toc430177761"/>
      <w:bookmarkStart w:id="581" w:name="_Toc430177929"/>
      <w:bookmarkStart w:id="582" w:name="_Toc430182162"/>
      <w:bookmarkStart w:id="583" w:name="_Toc430182626"/>
      <w:bookmarkStart w:id="584" w:name="_Toc430183091"/>
      <w:bookmarkStart w:id="585" w:name="_Toc430184528"/>
      <w:bookmarkStart w:id="586" w:name="_Toc430185004"/>
      <w:bookmarkStart w:id="587" w:name="_Toc430269122"/>
      <w:bookmarkStart w:id="588" w:name="_Toc430089491"/>
      <w:bookmarkStart w:id="589" w:name="_Toc431474341"/>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r w:rsidRPr="00A330F8">
        <w:t>Coordinated Needs Management Strategy Pilot Project</w:t>
      </w:r>
      <w:bookmarkEnd w:id="588"/>
      <w:bookmarkEnd w:id="589"/>
    </w:p>
    <w:p w:rsidR="00331B58" w:rsidRDefault="00331B58" w:rsidP="00E37F9F">
      <w:pPr>
        <w:rPr>
          <w:rFonts w:cs="Calibri"/>
        </w:rPr>
      </w:pPr>
      <w:r w:rsidRPr="00EF2137">
        <w:rPr>
          <w:rFonts w:cs="Calibri"/>
        </w:rPr>
        <w:t xml:space="preserve">OWR participated in </w:t>
      </w:r>
      <w:r w:rsidRPr="00B634C7">
        <w:rPr>
          <w:rFonts w:cs="Calibri"/>
        </w:rPr>
        <w:t>FEMA’s CNMS pilot project</w:t>
      </w:r>
      <w:r w:rsidR="00993C35" w:rsidRPr="00B634C7">
        <w:rPr>
          <w:rFonts w:cs="Calibri"/>
        </w:rPr>
        <w:t xml:space="preserve"> in an effort to help develop the methodology for implementing the </w:t>
      </w:r>
      <w:r w:rsidR="00A71E9E" w:rsidRPr="00B634C7">
        <w:rPr>
          <w:rFonts w:cs="Calibri"/>
        </w:rPr>
        <w:t xml:space="preserve">engineering needs tracking </w:t>
      </w:r>
      <w:r w:rsidR="00993C35" w:rsidRPr="00B634C7">
        <w:rPr>
          <w:rFonts w:cs="Calibri"/>
        </w:rPr>
        <w:t>strategy on the national level</w:t>
      </w:r>
      <w:r w:rsidRPr="00B634C7">
        <w:rPr>
          <w:rFonts w:cs="Calibri"/>
        </w:rPr>
        <w:t xml:space="preserve">. OWR collected unmet </w:t>
      </w:r>
      <w:r w:rsidR="00A71E9E" w:rsidRPr="00B634C7">
        <w:rPr>
          <w:rFonts w:cs="Calibri"/>
        </w:rPr>
        <w:t>engineering</w:t>
      </w:r>
      <w:r w:rsidRPr="00B634C7">
        <w:rPr>
          <w:rFonts w:cs="Calibri"/>
        </w:rPr>
        <w:t xml:space="preserve"> needs for Baldwin, Madison, Cullman</w:t>
      </w:r>
      <w:r w:rsidR="00F6544D" w:rsidRPr="00B634C7">
        <w:rPr>
          <w:rFonts w:cs="Calibri"/>
        </w:rPr>
        <w:t>,</w:t>
      </w:r>
      <w:r w:rsidRPr="00B634C7">
        <w:rPr>
          <w:rFonts w:cs="Calibri"/>
        </w:rPr>
        <w:t xml:space="preserve"> and Randolph Counties (FY</w:t>
      </w:r>
      <w:r w:rsidR="003B231A" w:rsidRPr="00B634C7">
        <w:rPr>
          <w:rFonts w:cs="Calibri"/>
        </w:rPr>
        <w:t xml:space="preserve"> 20</w:t>
      </w:r>
      <w:r w:rsidRPr="00B634C7">
        <w:rPr>
          <w:rFonts w:cs="Calibri"/>
        </w:rPr>
        <w:t>08 Maintenance Counties)</w:t>
      </w:r>
      <w:r w:rsidR="00993C35" w:rsidRPr="00B634C7">
        <w:rPr>
          <w:rFonts w:cs="Calibri"/>
        </w:rPr>
        <w:t xml:space="preserve"> and </w:t>
      </w:r>
      <w:r w:rsidRPr="00B634C7">
        <w:rPr>
          <w:rFonts w:cs="Calibri"/>
        </w:rPr>
        <w:t>populated a draft data structure</w:t>
      </w:r>
      <w:r w:rsidR="003B231A" w:rsidRPr="00B634C7">
        <w:rPr>
          <w:rFonts w:cs="Calibri"/>
        </w:rPr>
        <w:t>,</w:t>
      </w:r>
      <w:r w:rsidRPr="00B634C7">
        <w:rPr>
          <w:rFonts w:cs="Calibri"/>
        </w:rPr>
        <w:t xml:space="preserve"> which </w:t>
      </w:r>
      <w:r w:rsidR="00993C35" w:rsidRPr="00B634C7">
        <w:rPr>
          <w:rFonts w:cs="Calibri"/>
        </w:rPr>
        <w:t>wa</w:t>
      </w:r>
      <w:r w:rsidRPr="00B634C7">
        <w:rPr>
          <w:rFonts w:cs="Calibri"/>
        </w:rPr>
        <w:t xml:space="preserve">s a spatial representation of the unmet </w:t>
      </w:r>
      <w:r w:rsidR="00625AA1" w:rsidRPr="00B634C7">
        <w:rPr>
          <w:rFonts w:cs="Calibri"/>
        </w:rPr>
        <w:t xml:space="preserve">engineering </w:t>
      </w:r>
      <w:r w:rsidRPr="00B634C7">
        <w:rPr>
          <w:rFonts w:cs="Calibri"/>
        </w:rPr>
        <w:t>needs</w:t>
      </w:r>
      <w:r w:rsidR="00625AA1" w:rsidRPr="00B634C7">
        <w:rPr>
          <w:rFonts w:cs="Calibri"/>
        </w:rPr>
        <w:t xml:space="preserve"> within those counties</w:t>
      </w:r>
      <w:r w:rsidRPr="00B634C7">
        <w:rPr>
          <w:rFonts w:cs="Calibri"/>
        </w:rPr>
        <w:t xml:space="preserve">.  The </w:t>
      </w:r>
      <w:r w:rsidR="00A71E9E" w:rsidRPr="00B634C7">
        <w:rPr>
          <w:rFonts w:cs="Calibri"/>
        </w:rPr>
        <w:t>engineering</w:t>
      </w:r>
      <w:r w:rsidRPr="00B634C7">
        <w:rPr>
          <w:rFonts w:cs="Calibri"/>
        </w:rPr>
        <w:t xml:space="preserve"> needs were </w:t>
      </w:r>
      <w:r w:rsidR="00993C35" w:rsidRPr="00B634C7">
        <w:rPr>
          <w:rFonts w:cs="Calibri"/>
        </w:rPr>
        <w:t xml:space="preserve">then </w:t>
      </w:r>
      <w:r w:rsidRPr="00B634C7">
        <w:rPr>
          <w:rFonts w:cs="Calibri"/>
        </w:rPr>
        <w:t xml:space="preserve">evaluated using the New, Validated, or Updated Engineering (NVUE) checklist.  OWR delivered the populated data structure as well as a feedback paper detailing effort, </w:t>
      </w:r>
      <w:r w:rsidR="00F6544D" w:rsidRPr="00B634C7">
        <w:rPr>
          <w:rFonts w:cs="Calibri"/>
        </w:rPr>
        <w:t>methodology,</w:t>
      </w:r>
      <w:r w:rsidRPr="00B634C7">
        <w:rPr>
          <w:rFonts w:cs="Calibri"/>
        </w:rPr>
        <w:t xml:space="preserve"> and suggested improvements to FEMA.  In addition to the pilot counties, OWR </w:t>
      </w:r>
      <w:r w:rsidR="00993C35" w:rsidRPr="00B634C7">
        <w:rPr>
          <w:rFonts w:cs="Calibri"/>
        </w:rPr>
        <w:t xml:space="preserve">evaluated </w:t>
      </w:r>
      <w:r w:rsidRPr="00B634C7">
        <w:rPr>
          <w:rFonts w:cs="Calibri"/>
        </w:rPr>
        <w:t>existing AE streams using NVUE criteria and populated the CNMS database accordingly for 19 additional counties in Alabama</w:t>
      </w:r>
      <w:r w:rsidR="00993C35" w:rsidRPr="00B634C7">
        <w:rPr>
          <w:rFonts w:cs="Calibri"/>
        </w:rPr>
        <w:t xml:space="preserve">.  These counties were evaluated </w:t>
      </w:r>
      <w:r w:rsidRPr="00B634C7">
        <w:rPr>
          <w:rFonts w:cs="Calibri"/>
        </w:rPr>
        <w:t xml:space="preserve">in an effort to create a schedule for future map updates in the State while focusing on areas with the greatest need.  </w:t>
      </w:r>
      <w:r w:rsidR="00993C35" w:rsidRPr="00B634C7">
        <w:rPr>
          <w:rFonts w:cs="Calibri"/>
        </w:rPr>
        <w:t>The CNMS methodology is now part of the national standard for developing FEMA funding requests.</w:t>
      </w:r>
      <w:r w:rsidR="00993C35" w:rsidRPr="003D7871">
        <w:rPr>
          <w:rFonts w:cs="Calibri"/>
        </w:rPr>
        <w:t xml:space="preserve">  </w:t>
      </w:r>
    </w:p>
    <w:p w:rsidR="00271197" w:rsidRPr="00A330F8" w:rsidRDefault="00C459EA" w:rsidP="00A330F8">
      <w:pPr>
        <w:pStyle w:val="Heading4"/>
      </w:pPr>
      <w:bookmarkStart w:id="590" w:name="_Toc430088323"/>
      <w:bookmarkStart w:id="591" w:name="_Toc430088489"/>
      <w:bookmarkStart w:id="592" w:name="_Toc430088655"/>
      <w:bookmarkStart w:id="593" w:name="_Toc430088822"/>
      <w:bookmarkStart w:id="594" w:name="_Toc430088989"/>
      <w:bookmarkStart w:id="595" w:name="_Toc430089156"/>
      <w:bookmarkStart w:id="596" w:name="_Toc430089323"/>
      <w:bookmarkStart w:id="597" w:name="_Toc430089492"/>
      <w:bookmarkStart w:id="598" w:name="_Toc430089773"/>
      <w:bookmarkStart w:id="599" w:name="_Toc430089939"/>
      <w:bookmarkStart w:id="600" w:name="_Toc430090105"/>
      <w:bookmarkStart w:id="601" w:name="_Toc430090271"/>
      <w:bookmarkStart w:id="602" w:name="_Toc430090437"/>
      <w:bookmarkStart w:id="603" w:name="_Toc430090604"/>
      <w:bookmarkStart w:id="604" w:name="_Toc430090770"/>
      <w:bookmarkStart w:id="605" w:name="_Toc430090938"/>
      <w:bookmarkStart w:id="606" w:name="_Toc430091104"/>
      <w:bookmarkStart w:id="607" w:name="_Toc430091270"/>
      <w:bookmarkStart w:id="608" w:name="_Toc430092408"/>
      <w:bookmarkStart w:id="609" w:name="_Toc430092575"/>
      <w:bookmarkStart w:id="610" w:name="_Toc430092740"/>
      <w:bookmarkStart w:id="611" w:name="_Toc430092905"/>
      <w:bookmarkStart w:id="612" w:name="_Toc430093070"/>
      <w:bookmarkStart w:id="613" w:name="_Toc430177763"/>
      <w:bookmarkStart w:id="614" w:name="_Toc430177931"/>
      <w:bookmarkStart w:id="615" w:name="_Toc430182164"/>
      <w:bookmarkStart w:id="616" w:name="_Toc430182628"/>
      <w:bookmarkStart w:id="617" w:name="_Toc430183093"/>
      <w:bookmarkStart w:id="618" w:name="_Toc430184530"/>
      <w:bookmarkStart w:id="619" w:name="_Toc430185006"/>
      <w:bookmarkStart w:id="620" w:name="_Toc430269124"/>
      <w:bookmarkStart w:id="621" w:name="_Toc430088324"/>
      <w:bookmarkStart w:id="622" w:name="_Toc430088490"/>
      <w:bookmarkStart w:id="623" w:name="_Toc430088656"/>
      <w:bookmarkStart w:id="624" w:name="_Toc430088823"/>
      <w:bookmarkStart w:id="625" w:name="_Toc430088990"/>
      <w:bookmarkStart w:id="626" w:name="_Toc430089157"/>
      <w:bookmarkStart w:id="627" w:name="_Toc430089324"/>
      <w:bookmarkStart w:id="628" w:name="_Toc430089493"/>
      <w:bookmarkStart w:id="629" w:name="_Toc430089774"/>
      <w:bookmarkStart w:id="630" w:name="_Toc430089940"/>
      <w:bookmarkStart w:id="631" w:name="_Toc430090106"/>
      <w:bookmarkStart w:id="632" w:name="_Toc430090272"/>
      <w:bookmarkStart w:id="633" w:name="_Toc430090438"/>
      <w:bookmarkStart w:id="634" w:name="_Toc430090605"/>
      <w:bookmarkStart w:id="635" w:name="_Toc430090771"/>
      <w:bookmarkStart w:id="636" w:name="_Toc430090939"/>
      <w:bookmarkStart w:id="637" w:name="_Toc430091105"/>
      <w:bookmarkStart w:id="638" w:name="_Toc430091271"/>
      <w:bookmarkStart w:id="639" w:name="_Toc430092409"/>
      <w:bookmarkStart w:id="640" w:name="_Toc430092576"/>
      <w:bookmarkStart w:id="641" w:name="_Toc430092741"/>
      <w:bookmarkStart w:id="642" w:name="_Toc430092906"/>
      <w:bookmarkStart w:id="643" w:name="_Toc430093071"/>
      <w:bookmarkStart w:id="644" w:name="_Toc430177764"/>
      <w:bookmarkStart w:id="645" w:name="_Toc430177932"/>
      <w:bookmarkStart w:id="646" w:name="_Toc430182165"/>
      <w:bookmarkStart w:id="647" w:name="_Toc430182629"/>
      <w:bookmarkStart w:id="648" w:name="_Toc430183094"/>
      <w:bookmarkStart w:id="649" w:name="_Toc430184531"/>
      <w:bookmarkStart w:id="650" w:name="_Toc430185007"/>
      <w:bookmarkStart w:id="651" w:name="_Toc430269125"/>
      <w:bookmarkStart w:id="652" w:name="_Toc430089494"/>
      <w:bookmarkStart w:id="653" w:name="_Toc431474342"/>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r w:rsidRPr="00A330F8">
        <w:lastRenderedPageBreak/>
        <w:t>City of Prattville HAZUS Level 2 Analysis</w:t>
      </w:r>
      <w:bookmarkEnd w:id="652"/>
      <w:bookmarkEnd w:id="653"/>
    </w:p>
    <w:p w:rsidR="00486B1C" w:rsidRPr="000437E4" w:rsidRDefault="00486B1C" w:rsidP="00E37F9F">
      <w:pPr>
        <w:rPr>
          <w:rFonts w:cs="Calibri"/>
        </w:rPr>
      </w:pPr>
      <w:r w:rsidRPr="001F4E30">
        <w:rPr>
          <w:rFonts w:cs="Calibri"/>
        </w:rPr>
        <w:t>Using FY</w:t>
      </w:r>
      <w:r>
        <w:rPr>
          <w:rFonts w:cs="Calibri"/>
        </w:rPr>
        <w:t xml:space="preserve"> </w:t>
      </w:r>
      <w:r w:rsidR="003B231A">
        <w:rPr>
          <w:rFonts w:cs="Calibri"/>
        </w:rPr>
        <w:t>20</w:t>
      </w:r>
      <w:r w:rsidRPr="001F4E30">
        <w:rPr>
          <w:rFonts w:cs="Calibri"/>
        </w:rPr>
        <w:t xml:space="preserve">10 Project Management funds, OWR </w:t>
      </w:r>
      <w:r w:rsidR="00625AA1">
        <w:rPr>
          <w:rFonts w:cs="Calibri"/>
        </w:rPr>
        <w:t>completed</w:t>
      </w:r>
      <w:r w:rsidRPr="001F4E30">
        <w:rPr>
          <w:rFonts w:cs="Calibri"/>
        </w:rPr>
        <w:t xml:space="preserve"> a pilot project </w:t>
      </w:r>
      <w:r w:rsidR="00625AA1">
        <w:rPr>
          <w:rFonts w:cs="Calibri"/>
        </w:rPr>
        <w:t>with</w:t>
      </w:r>
      <w:r w:rsidRPr="001F4E30">
        <w:rPr>
          <w:rFonts w:cs="Calibri"/>
        </w:rPr>
        <w:t xml:space="preserve">in the City of Prattville (Autauga County) </w:t>
      </w:r>
      <w:r w:rsidR="00061FD6">
        <w:rPr>
          <w:rFonts w:cs="Calibri"/>
        </w:rPr>
        <w:t>that included</w:t>
      </w:r>
      <w:r w:rsidRPr="001F4E30">
        <w:rPr>
          <w:rFonts w:cs="Calibri"/>
        </w:rPr>
        <w:t xml:space="preserve"> a</w:t>
      </w:r>
      <w:r>
        <w:rPr>
          <w:rFonts w:cs="Calibri"/>
        </w:rPr>
        <w:t xml:space="preserve"> </w:t>
      </w:r>
      <w:r w:rsidR="00A40C94">
        <w:rPr>
          <w:rFonts w:cs="Calibri"/>
        </w:rPr>
        <w:t xml:space="preserve">Level </w:t>
      </w:r>
      <w:r>
        <w:rPr>
          <w:rFonts w:cs="Calibri"/>
        </w:rPr>
        <w:t>2</w:t>
      </w:r>
      <w:r w:rsidRPr="001F4E30">
        <w:rPr>
          <w:rFonts w:cs="Calibri"/>
        </w:rPr>
        <w:t xml:space="preserve"> </w:t>
      </w:r>
      <w:r w:rsidR="00634621" w:rsidRPr="00C473E2">
        <w:rPr>
          <w:rFonts w:cs="Calibri"/>
        </w:rPr>
        <w:t>Hazards-United States</w:t>
      </w:r>
      <w:r w:rsidR="00634621" w:rsidRPr="001F4E30">
        <w:rPr>
          <w:rFonts w:cs="Calibri"/>
        </w:rPr>
        <w:t xml:space="preserve"> </w:t>
      </w:r>
      <w:r w:rsidR="00634621">
        <w:rPr>
          <w:rFonts w:cs="Calibri"/>
        </w:rPr>
        <w:t>(</w:t>
      </w:r>
      <w:r w:rsidRPr="001F4E30">
        <w:rPr>
          <w:rFonts w:cs="Calibri"/>
        </w:rPr>
        <w:t>HAZUS</w:t>
      </w:r>
      <w:r w:rsidR="00634621">
        <w:rPr>
          <w:rFonts w:cs="Calibri"/>
        </w:rPr>
        <w:t>)</w:t>
      </w:r>
      <w:r w:rsidRPr="001F4E30">
        <w:rPr>
          <w:rFonts w:cs="Calibri"/>
        </w:rPr>
        <w:t xml:space="preserve"> analysis </w:t>
      </w:r>
      <w:r w:rsidR="00061FD6">
        <w:rPr>
          <w:rFonts w:cs="Calibri"/>
        </w:rPr>
        <w:t>in order to assess flooding risk within the community</w:t>
      </w:r>
      <w:r w:rsidRPr="001F4E30">
        <w:rPr>
          <w:rFonts w:cs="Calibri"/>
        </w:rPr>
        <w:t xml:space="preserve">.  In conjunction with the </w:t>
      </w:r>
      <w:r w:rsidR="00634621">
        <w:rPr>
          <w:rFonts w:cs="Calibri"/>
        </w:rPr>
        <w:t>s</w:t>
      </w:r>
      <w:r w:rsidR="00634621" w:rsidRPr="001F4E30">
        <w:rPr>
          <w:rFonts w:cs="Calibri"/>
        </w:rPr>
        <w:t>tate</w:t>
      </w:r>
      <w:r w:rsidR="00634621">
        <w:rPr>
          <w:rFonts w:cs="Calibri"/>
        </w:rPr>
        <w:t xml:space="preserve"> and local</w:t>
      </w:r>
      <w:r w:rsidR="00634621" w:rsidRPr="001F4E30">
        <w:rPr>
          <w:rFonts w:cs="Calibri"/>
        </w:rPr>
        <w:t xml:space="preserve"> </w:t>
      </w:r>
      <w:r w:rsidR="005F65DD">
        <w:rPr>
          <w:rFonts w:cs="Calibri"/>
        </w:rPr>
        <w:t>emergency management agencies (</w:t>
      </w:r>
      <w:r w:rsidRPr="001F4E30">
        <w:rPr>
          <w:rFonts w:cs="Calibri"/>
        </w:rPr>
        <w:t>EMA</w:t>
      </w:r>
      <w:r w:rsidR="005F65DD">
        <w:rPr>
          <w:rFonts w:cs="Calibri"/>
        </w:rPr>
        <w:t>s)</w:t>
      </w:r>
      <w:r w:rsidR="00634621">
        <w:rPr>
          <w:rFonts w:cs="Calibri"/>
        </w:rPr>
        <w:t xml:space="preserve"> </w:t>
      </w:r>
      <w:r w:rsidRPr="001F4E30">
        <w:rPr>
          <w:rFonts w:cs="Calibri"/>
        </w:rPr>
        <w:t xml:space="preserve">and the </w:t>
      </w:r>
      <w:r w:rsidR="00634621">
        <w:rPr>
          <w:rFonts w:cs="Calibri"/>
        </w:rPr>
        <w:t xml:space="preserve">Autauga </w:t>
      </w:r>
      <w:r>
        <w:rPr>
          <w:rFonts w:cs="Calibri"/>
        </w:rPr>
        <w:t xml:space="preserve">County </w:t>
      </w:r>
      <w:r w:rsidR="00634621" w:rsidRPr="00456EF1">
        <w:rPr>
          <w:rFonts w:cs="Calibri"/>
        </w:rPr>
        <w:t xml:space="preserve">Geographic Information System </w:t>
      </w:r>
      <w:r w:rsidR="00634621">
        <w:rPr>
          <w:rFonts w:cs="Calibri"/>
        </w:rPr>
        <w:t>(</w:t>
      </w:r>
      <w:r>
        <w:rPr>
          <w:rFonts w:cs="Calibri"/>
        </w:rPr>
        <w:t>GIS</w:t>
      </w:r>
      <w:r w:rsidR="00634621">
        <w:rPr>
          <w:rFonts w:cs="Calibri"/>
        </w:rPr>
        <w:t>)</w:t>
      </w:r>
      <w:r>
        <w:rPr>
          <w:rFonts w:cs="Calibri"/>
        </w:rPr>
        <w:t xml:space="preserve"> Office</w:t>
      </w:r>
      <w:r w:rsidRPr="001F4E30">
        <w:rPr>
          <w:rFonts w:cs="Calibri"/>
        </w:rPr>
        <w:t>, OWR establish</w:t>
      </w:r>
      <w:r>
        <w:rPr>
          <w:rFonts w:cs="Calibri"/>
        </w:rPr>
        <w:t>ed</w:t>
      </w:r>
      <w:r w:rsidRPr="001F4E30">
        <w:rPr>
          <w:rFonts w:cs="Calibri"/>
        </w:rPr>
        <w:t xml:space="preserve"> an inventory of building footprints, structure type/value, contents, first floor elevations, criticality, maximum occupancy and loss history.  The HAZUS analysis </w:t>
      </w:r>
      <w:r>
        <w:rPr>
          <w:rFonts w:cs="Calibri"/>
        </w:rPr>
        <w:t>was</w:t>
      </w:r>
      <w:r w:rsidRPr="001F4E30">
        <w:rPr>
          <w:rFonts w:cs="Calibri"/>
        </w:rPr>
        <w:t xml:space="preserve"> based on new, updated</w:t>
      </w:r>
      <w:r w:rsidR="00425535">
        <w:rPr>
          <w:rFonts w:cs="Calibri"/>
        </w:rPr>
        <w:t>,</w:t>
      </w:r>
      <w:r w:rsidRPr="001F4E30">
        <w:rPr>
          <w:rFonts w:cs="Calibri"/>
        </w:rPr>
        <w:t xml:space="preserve"> or validated flood depth grids for multiple flood frequencies</w:t>
      </w:r>
      <w:r>
        <w:rPr>
          <w:rFonts w:cs="Calibri"/>
        </w:rPr>
        <w:t xml:space="preserve"> and the local building data</w:t>
      </w:r>
      <w:r w:rsidR="00061FD6">
        <w:rPr>
          <w:rFonts w:cs="Calibri"/>
        </w:rPr>
        <w:t xml:space="preserve"> that was made available by the community</w:t>
      </w:r>
      <w:r w:rsidR="00AE40DA">
        <w:rPr>
          <w:rFonts w:cs="Calibri"/>
        </w:rPr>
        <w:t xml:space="preserve">.  The analysis also included losses for hurricane winds and earthquake.  </w:t>
      </w:r>
      <w:r w:rsidRPr="001F4E30">
        <w:rPr>
          <w:rFonts w:cs="Calibri"/>
        </w:rPr>
        <w:t>The HAZUS analysis provide</w:t>
      </w:r>
      <w:r w:rsidR="00061FD6">
        <w:rPr>
          <w:rFonts w:cs="Calibri"/>
        </w:rPr>
        <w:t>d</w:t>
      </w:r>
      <w:r w:rsidRPr="001F4E30">
        <w:rPr>
          <w:rFonts w:cs="Calibri"/>
        </w:rPr>
        <w:t xml:space="preserve"> more accurate loss estimates for the City of Prattville</w:t>
      </w:r>
      <w:r w:rsidR="00AE40DA">
        <w:rPr>
          <w:rFonts w:cs="Calibri"/>
        </w:rPr>
        <w:t xml:space="preserve"> </w:t>
      </w:r>
      <w:r w:rsidR="00061FD6">
        <w:rPr>
          <w:rFonts w:cs="Calibri"/>
        </w:rPr>
        <w:t>that were made available to</w:t>
      </w:r>
      <w:r w:rsidR="00AE40DA">
        <w:rPr>
          <w:rFonts w:cs="Calibri"/>
        </w:rPr>
        <w:t xml:space="preserve"> be </w:t>
      </w:r>
      <w:r w:rsidRPr="001F4E30">
        <w:rPr>
          <w:rFonts w:cs="Calibri"/>
        </w:rPr>
        <w:t xml:space="preserve">incorporated into the local hazard mitigation plan.  </w:t>
      </w:r>
      <w:r w:rsidR="00061FD6">
        <w:rPr>
          <w:rFonts w:cs="Calibri"/>
        </w:rPr>
        <w:t>This</w:t>
      </w:r>
      <w:r w:rsidR="00AE40DA">
        <w:rPr>
          <w:rFonts w:cs="Calibri"/>
        </w:rPr>
        <w:t xml:space="preserve"> pilot project </w:t>
      </w:r>
      <w:r w:rsidR="00061FD6">
        <w:rPr>
          <w:rFonts w:cs="Calibri"/>
        </w:rPr>
        <w:t xml:space="preserve">also </w:t>
      </w:r>
      <w:r w:rsidR="00AE40DA">
        <w:rPr>
          <w:rFonts w:cs="Calibri"/>
        </w:rPr>
        <w:t xml:space="preserve">provided OWR with </w:t>
      </w:r>
      <w:r w:rsidR="00061FD6">
        <w:rPr>
          <w:rFonts w:cs="Calibri"/>
        </w:rPr>
        <w:t xml:space="preserve">a better understanding of </w:t>
      </w:r>
      <w:r w:rsidR="00AE40DA">
        <w:rPr>
          <w:rFonts w:cs="Calibri"/>
        </w:rPr>
        <w:t xml:space="preserve">local data </w:t>
      </w:r>
      <w:r w:rsidR="00AE40DA" w:rsidRPr="000437E4">
        <w:rPr>
          <w:rFonts w:cs="Calibri"/>
        </w:rPr>
        <w:t xml:space="preserve">availability, </w:t>
      </w:r>
      <w:r w:rsidR="00061FD6" w:rsidRPr="000437E4">
        <w:rPr>
          <w:rFonts w:cs="Calibri"/>
        </w:rPr>
        <w:t xml:space="preserve">the </w:t>
      </w:r>
      <w:r w:rsidR="00AE40DA" w:rsidRPr="000437E4">
        <w:rPr>
          <w:rFonts w:cs="Calibri"/>
        </w:rPr>
        <w:t>coordination efforts required for obtaining the local data</w:t>
      </w:r>
      <w:r w:rsidR="00634621" w:rsidRPr="000437E4">
        <w:rPr>
          <w:rFonts w:cs="Calibri"/>
        </w:rPr>
        <w:t>,</w:t>
      </w:r>
      <w:r w:rsidR="00AE40DA" w:rsidRPr="000437E4">
        <w:rPr>
          <w:rFonts w:cs="Calibri"/>
        </w:rPr>
        <w:t xml:space="preserve"> and the </w:t>
      </w:r>
      <w:r w:rsidR="00061FD6" w:rsidRPr="000437E4">
        <w:rPr>
          <w:rFonts w:cs="Calibri"/>
        </w:rPr>
        <w:t xml:space="preserve">labor </w:t>
      </w:r>
      <w:r w:rsidR="00AE40DA" w:rsidRPr="000437E4">
        <w:rPr>
          <w:rFonts w:cs="Calibri"/>
        </w:rPr>
        <w:t xml:space="preserve">effort </w:t>
      </w:r>
      <w:r w:rsidR="00061FD6" w:rsidRPr="000437E4">
        <w:rPr>
          <w:rFonts w:cs="Calibri"/>
        </w:rPr>
        <w:t>associated with</w:t>
      </w:r>
      <w:r w:rsidR="00AE40DA" w:rsidRPr="000437E4">
        <w:rPr>
          <w:rFonts w:cs="Calibri"/>
        </w:rPr>
        <w:t xml:space="preserve"> run</w:t>
      </w:r>
      <w:r w:rsidR="00061FD6" w:rsidRPr="000437E4">
        <w:rPr>
          <w:rFonts w:cs="Calibri"/>
        </w:rPr>
        <w:t>ning</w:t>
      </w:r>
      <w:r w:rsidR="00AE40DA" w:rsidRPr="000437E4">
        <w:rPr>
          <w:rFonts w:cs="Calibri"/>
        </w:rPr>
        <w:t xml:space="preserve"> a </w:t>
      </w:r>
      <w:r w:rsidR="00A40C94" w:rsidRPr="000437E4">
        <w:rPr>
          <w:rFonts w:cs="Calibri"/>
        </w:rPr>
        <w:t xml:space="preserve">Level </w:t>
      </w:r>
      <w:r w:rsidR="00AE40DA" w:rsidRPr="000437E4">
        <w:rPr>
          <w:rFonts w:cs="Calibri"/>
        </w:rPr>
        <w:t>2 HAZUS analysis using User Defined Facilit</w:t>
      </w:r>
      <w:r w:rsidR="00061FD6" w:rsidRPr="000437E4">
        <w:rPr>
          <w:rFonts w:cs="Calibri"/>
        </w:rPr>
        <w:t>y (UDF</w:t>
      </w:r>
      <w:r w:rsidR="00AE40DA" w:rsidRPr="000437E4">
        <w:rPr>
          <w:rFonts w:cs="Calibri"/>
        </w:rPr>
        <w:t>)</w:t>
      </w:r>
      <w:r w:rsidR="00061FD6" w:rsidRPr="000437E4">
        <w:rPr>
          <w:rFonts w:cs="Calibri"/>
        </w:rPr>
        <w:t xml:space="preserve"> information</w:t>
      </w:r>
      <w:r w:rsidR="00AE40DA" w:rsidRPr="000437E4">
        <w:rPr>
          <w:rFonts w:cs="Calibri"/>
        </w:rPr>
        <w:t>.</w:t>
      </w:r>
      <w:r w:rsidR="00B634C7" w:rsidRPr="000437E4">
        <w:rPr>
          <w:rFonts w:cs="Calibri"/>
        </w:rPr>
        <w:t xml:space="preserve">  </w:t>
      </w:r>
      <w:r w:rsidR="000437E4" w:rsidRPr="000437E4">
        <w:rPr>
          <w:rFonts w:cs="Calibri"/>
        </w:rPr>
        <w:t xml:space="preserve">Based on the success of this pilot project, all </w:t>
      </w:r>
      <w:r w:rsidR="00B634C7" w:rsidRPr="000437E4">
        <w:rPr>
          <w:rFonts w:cs="Calibri"/>
        </w:rPr>
        <w:t xml:space="preserve">standard Risk MAP projects in Alabama incorporate a Level 2 HAZUS </w:t>
      </w:r>
      <w:r w:rsidR="00CC1E1E">
        <w:rPr>
          <w:rFonts w:cs="Calibri"/>
        </w:rPr>
        <w:t>a</w:t>
      </w:r>
      <w:r w:rsidR="00B634C7" w:rsidRPr="000437E4">
        <w:rPr>
          <w:rFonts w:cs="Calibri"/>
        </w:rPr>
        <w:t>nalysis.</w:t>
      </w:r>
      <w:r w:rsidR="00AE40DA" w:rsidRPr="000437E4">
        <w:rPr>
          <w:rFonts w:cs="Calibri"/>
        </w:rPr>
        <w:t xml:space="preserve">  </w:t>
      </w:r>
    </w:p>
    <w:p w:rsidR="00271197" w:rsidRPr="000437E4" w:rsidRDefault="00C459EA" w:rsidP="00A330F8">
      <w:pPr>
        <w:pStyle w:val="Heading4"/>
      </w:pPr>
      <w:bookmarkStart w:id="654" w:name="_Toc430088326"/>
      <w:bookmarkStart w:id="655" w:name="_Toc430088492"/>
      <w:bookmarkStart w:id="656" w:name="_Toc430088658"/>
      <w:bookmarkStart w:id="657" w:name="_Toc430088825"/>
      <w:bookmarkStart w:id="658" w:name="_Toc430088992"/>
      <w:bookmarkStart w:id="659" w:name="_Toc430089159"/>
      <w:bookmarkStart w:id="660" w:name="_Toc430089326"/>
      <w:bookmarkStart w:id="661" w:name="_Toc430089495"/>
      <w:bookmarkStart w:id="662" w:name="_Toc430089776"/>
      <w:bookmarkStart w:id="663" w:name="_Toc430089942"/>
      <w:bookmarkStart w:id="664" w:name="_Toc430090108"/>
      <w:bookmarkStart w:id="665" w:name="_Toc430090274"/>
      <w:bookmarkStart w:id="666" w:name="_Toc430090440"/>
      <w:bookmarkStart w:id="667" w:name="_Toc430090607"/>
      <w:bookmarkStart w:id="668" w:name="_Toc430090773"/>
      <w:bookmarkStart w:id="669" w:name="_Toc430090941"/>
      <w:bookmarkStart w:id="670" w:name="_Toc430091107"/>
      <w:bookmarkStart w:id="671" w:name="_Toc430091273"/>
      <w:bookmarkStart w:id="672" w:name="_Toc430092411"/>
      <w:bookmarkStart w:id="673" w:name="_Toc430092578"/>
      <w:bookmarkStart w:id="674" w:name="_Toc430092743"/>
      <w:bookmarkStart w:id="675" w:name="_Toc430092908"/>
      <w:bookmarkStart w:id="676" w:name="_Toc430093073"/>
      <w:bookmarkStart w:id="677" w:name="_Toc430177766"/>
      <w:bookmarkStart w:id="678" w:name="_Toc430177934"/>
      <w:bookmarkStart w:id="679" w:name="_Toc430182167"/>
      <w:bookmarkStart w:id="680" w:name="_Toc430182631"/>
      <w:bookmarkStart w:id="681" w:name="_Toc430183096"/>
      <w:bookmarkStart w:id="682" w:name="_Toc430184533"/>
      <w:bookmarkStart w:id="683" w:name="_Toc430185009"/>
      <w:bookmarkStart w:id="684" w:name="_Toc430269127"/>
      <w:bookmarkStart w:id="685" w:name="_Toc430089496"/>
      <w:bookmarkStart w:id="686" w:name="_Toc43147434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r w:rsidRPr="000437E4">
        <w:t>AL</w:t>
      </w:r>
      <w:r w:rsidR="00CC1E1E">
        <w:t xml:space="preserve"> </w:t>
      </w:r>
      <w:r w:rsidRPr="000437E4">
        <w:t>FRIS Pilot Project</w:t>
      </w:r>
      <w:bookmarkEnd w:id="685"/>
      <w:bookmarkEnd w:id="686"/>
    </w:p>
    <w:p w:rsidR="00456EF1" w:rsidRPr="00456EF1" w:rsidRDefault="00456EF1" w:rsidP="00E37F9F">
      <w:pPr>
        <w:rPr>
          <w:rFonts w:cs="Calibri"/>
        </w:rPr>
      </w:pPr>
      <w:r w:rsidRPr="00456EF1">
        <w:rPr>
          <w:rFonts w:cs="Calibri"/>
        </w:rPr>
        <w:t>OWR</w:t>
      </w:r>
      <w:r>
        <w:rPr>
          <w:rFonts w:cs="Calibri"/>
        </w:rPr>
        <w:t xml:space="preserve"> was invited by </w:t>
      </w:r>
      <w:r w:rsidRPr="00456EF1">
        <w:rPr>
          <w:rFonts w:cs="Calibri"/>
        </w:rPr>
        <w:t>the State of North Carolina Division of Emergency Management</w:t>
      </w:r>
      <w:r>
        <w:rPr>
          <w:rFonts w:cs="Calibri"/>
        </w:rPr>
        <w:t>, a fellow CTP,</w:t>
      </w:r>
      <w:r w:rsidRPr="00456EF1">
        <w:rPr>
          <w:rFonts w:cs="Calibri"/>
        </w:rPr>
        <w:t xml:space="preserve"> to partner in the development of a digital Flood Risk Information System (FRIS).  The main objectives in the development of the FRIS are to</w:t>
      </w:r>
      <w:r w:rsidR="00634621">
        <w:rPr>
          <w:rFonts w:cs="Calibri"/>
        </w:rPr>
        <w:t>:</w:t>
      </w:r>
      <w:r w:rsidRPr="00456EF1">
        <w:rPr>
          <w:rFonts w:cs="Calibri"/>
        </w:rPr>
        <w:t xml:space="preserve"> 1) better utilize digital technology to display flood hazard and flood risk data in order to reduce the costs associated with producing paper map products and 2) create a singular digital platform on which all flood hazard data can be displayed, providing the user with the ability to produce ‘on the fly’ Flood Insurance Studies (FIS) and </w:t>
      </w:r>
      <w:r w:rsidR="00634621">
        <w:rPr>
          <w:rFonts w:cs="Calibri"/>
        </w:rPr>
        <w:t>FIRMs</w:t>
      </w:r>
      <w:r w:rsidRPr="00456EF1">
        <w:rPr>
          <w:rFonts w:cs="Calibri"/>
        </w:rPr>
        <w:t xml:space="preserve">, which will simplify access to the data and remove the need for the user to consult multiple FEMA products in order to obtain the same level of information.  </w:t>
      </w:r>
    </w:p>
    <w:p w:rsidR="00456EF1" w:rsidRPr="00456EF1" w:rsidRDefault="00456EF1" w:rsidP="00E37F9F">
      <w:pPr>
        <w:rPr>
          <w:rFonts w:cs="Calibri"/>
        </w:rPr>
      </w:pPr>
    </w:p>
    <w:p w:rsidR="000F463F" w:rsidRDefault="00456EF1" w:rsidP="00E37F9F">
      <w:pPr>
        <w:rPr>
          <w:rFonts w:cs="Calibri"/>
        </w:rPr>
      </w:pPr>
      <w:r w:rsidRPr="00456EF1">
        <w:rPr>
          <w:rFonts w:cs="Calibri"/>
        </w:rPr>
        <w:t xml:space="preserve">While a worthy undertaking, the development of the FRIS is not a simple process.  The database schema that supports the FRIS platform differs from the DFIRM </w:t>
      </w:r>
      <w:r w:rsidR="00634621">
        <w:rPr>
          <w:rFonts w:cs="Calibri"/>
        </w:rPr>
        <w:t>d</w:t>
      </w:r>
      <w:r w:rsidRPr="00456EF1">
        <w:rPr>
          <w:rFonts w:cs="Calibri"/>
        </w:rPr>
        <w:t>atabase schema required by FEMA’s Guidelines and Specifications (G&amp;S)</w:t>
      </w:r>
      <w:r w:rsidR="00425535">
        <w:rPr>
          <w:rFonts w:cs="Calibri"/>
        </w:rPr>
        <w:t>,</w:t>
      </w:r>
      <w:r w:rsidRPr="00456EF1">
        <w:rPr>
          <w:rFonts w:cs="Calibri"/>
        </w:rPr>
        <w:t xml:space="preserve"> which is the basis for the creation of all Alabama flood hazard data.  In order to understand and define the process steps and the costs associated with converting Alabama’s DFIRM database schema into the FRIS database format, </w:t>
      </w:r>
      <w:r>
        <w:rPr>
          <w:rFonts w:cs="Calibri"/>
        </w:rPr>
        <w:t xml:space="preserve">OWR initiated a pilot </w:t>
      </w:r>
      <w:r w:rsidRPr="00456EF1">
        <w:rPr>
          <w:rFonts w:cs="Calibri"/>
        </w:rPr>
        <w:t xml:space="preserve">implementation of this process within the Upper Alabama watershed.  The Upper Alabama Watershed was selected as a pilot project due to the recent production of Risk MAP products in compliance with FEMA’s G&amp;S and the mix of rural and urban communities within the watershed that brings different levels of familiarity and GIS capabilities to the user group.  </w:t>
      </w:r>
      <w:r>
        <w:rPr>
          <w:rFonts w:cs="Calibri"/>
        </w:rPr>
        <w:t>Currently, OWR is identifying</w:t>
      </w:r>
      <w:r w:rsidRPr="00456EF1">
        <w:rPr>
          <w:rFonts w:cs="Calibri"/>
        </w:rPr>
        <w:t xml:space="preserve"> challenges and lessons learned for developing Risk MAP products that are compatible with both FEMA’s G&amp;S and the FRIS database schema.  </w:t>
      </w:r>
    </w:p>
    <w:p w:rsidR="00271197" w:rsidRDefault="000B6E0C" w:rsidP="00A330F8">
      <w:pPr>
        <w:pStyle w:val="Heading3"/>
      </w:pPr>
      <w:bookmarkStart w:id="687" w:name="_Toc430088328"/>
      <w:bookmarkStart w:id="688" w:name="_Toc430088494"/>
      <w:bookmarkStart w:id="689" w:name="_Toc430088660"/>
      <w:bookmarkStart w:id="690" w:name="_Toc430088827"/>
      <w:bookmarkStart w:id="691" w:name="_Toc430088994"/>
      <w:bookmarkStart w:id="692" w:name="_Toc430089161"/>
      <w:bookmarkStart w:id="693" w:name="_Toc430089328"/>
      <w:bookmarkStart w:id="694" w:name="_Toc430089497"/>
      <w:bookmarkStart w:id="695" w:name="_Toc430089662"/>
      <w:bookmarkStart w:id="696" w:name="_Toc430089778"/>
      <w:bookmarkStart w:id="697" w:name="_Toc430089944"/>
      <w:bookmarkStart w:id="698" w:name="_Toc430090110"/>
      <w:bookmarkStart w:id="699" w:name="_Toc430090276"/>
      <w:bookmarkStart w:id="700" w:name="_Toc430090442"/>
      <w:bookmarkStart w:id="701" w:name="_Toc430090609"/>
      <w:bookmarkStart w:id="702" w:name="_Toc430090775"/>
      <w:bookmarkStart w:id="703" w:name="_Toc430090943"/>
      <w:bookmarkStart w:id="704" w:name="_Toc430091109"/>
      <w:bookmarkStart w:id="705" w:name="_Toc430091275"/>
      <w:bookmarkStart w:id="706" w:name="_Toc430092413"/>
      <w:bookmarkStart w:id="707" w:name="_Toc430092580"/>
      <w:bookmarkStart w:id="708" w:name="_Toc430092745"/>
      <w:bookmarkStart w:id="709" w:name="_Toc430092910"/>
      <w:bookmarkStart w:id="710" w:name="_Toc430093075"/>
      <w:bookmarkStart w:id="711" w:name="_Toc430177768"/>
      <w:bookmarkStart w:id="712" w:name="_Toc430177936"/>
      <w:bookmarkStart w:id="713" w:name="_Toc430182169"/>
      <w:bookmarkStart w:id="714" w:name="_Toc430182633"/>
      <w:bookmarkStart w:id="715" w:name="_Toc430183098"/>
      <w:bookmarkStart w:id="716" w:name="_Toc430184535"/>
      <w:bookmarkStart w:id="717" w:name="_Toc430185011"/>
      <w:bookmarkStart w:id="718" w:name="_Toc430269129"/>
      <w:bookmarkStart w:id="719" w:name="_Toc428535910"/>
      <w:bookmarkStart w:id="720" w:name="_Toc428535961"/>
      <w:bookmarkStart w:id="721" w:name="_Toc428536013"/>
      <w:bookmarkStart w:id="722" w:name="_Toc428536068"/>
      <w:bookmarkStart w:id="723" w:name="_Toc428536119"/>
      <w:bookmarkStart w:id="724" w:name="_Toc428536169"/>
      <w:bookmarkStart w:id="725" w:name="_Toc428536219"/>
      <w:bookmarkStart w:id="726" w:name="_Toc428790599"/>
      <w:bookmarkStart w:id="727" w:name="_Toc430088329"/>
      <w:bookmarkStart w:id="728" w:name="_Toc430088495"/>
      <w:bookmarkStart w:id="729" w:name="_Toc430088661"/>
      <w:bookmarkStart w:id="730" w:name="_Toc430088828"/>
      <w:bookmarkStart w:id="731" w:name="_Toc430088995"/>
      <w:bookmarkStart w:id="732" w:name="_Toc430089162"/>
      <w:bookmarkStart w:id="733" w:name="_Toc430089329"/>
      <w:bookmarkStart w:id="734" w:name="_Toc430089498"/>
      <w:bookmarkStart w:id="735" w:name="_Toc430089663"/>
      <w:bookmarkStart w:id="736" w:name="_Toc430089779"/>
      <w:bookmarkStart w:id="737" w:name="_Toc430089945"/>
      <w:bookmarkStart w:id="738" w:name="_Toc430090111"/>
      <w:bookmarkStart w:id="739" w:name="_Toc430090277"/>
      <w:bookmarkStart w:id="740" w:name="_Toc430090443"/>
      <w:bookmarkStart w:id="741" w:name="_Toc430090610"/>
      <w:bookmarkStart w:id="742" w:name="_Toc430090776"/>
      <w:bookmarkStart w:id="743" w:name="_Toc430090944"/>
      <w:bookmarkStart w:id="744" w:name="_Toc430091110"/>
      <w:bookmarkStart w:id="745" w:name="_Toc430091276"/>
      <w:bookmarkStart w:id="746" w:name="_Toc430092414"/>
      <w:bookmarkStart w:id="747" w:name="_Toc430092581"/>
      <w:bookmarkStart w:id="748" w:name="_Toc430092746"/>
      <w:bookmarkStart w:id="749" w:name="_Toc430092911"/>
      <w:bookmarkStart w:id="750" w:name="_Toc430093076"/>
      <w:bookmarkStart w:id="751" w:name="_Toc430177769"/>
      <w:bookmarkStart w:id="752" w:name="_Toc430177937"/>
      <w:bookmarkStart w:id="753" w:name="_Toc430182170"/>
      <w:bookmarkStart w:id="754" w:name="_Toc430182634"/>
      <w:bookmarkStart w:id="755" w:name="_Toc430183099"/>
      <w:bookmarkStart w:id="756" w:name="_Toc430184536"/>
      <w:bookmarkStart w:id="757" w:name="_Toc430185012"/>
      <w:bookmarkStart w:id="758" w:name="_Toc430269130"/>
      <w:bookmarkStart w:id="759" w:name="_Toc430089499"/>
      <w:bookmarkStart w:id="760" w:name="_Toc431474344"/>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r w:rsidRPr="00B4315B">
        <w:lastRenderedPageBreak/>
        <w:t xml:space="preserve">Award of </w:t>
      </w:r>
      <w:r w:rsidR="00241372" w:rsidRPr="00B4315B">
        <w:t>Letter of Map Revision Delegation</w:t>
      </w:r>
      <w:r w:rsidRPr="00B4315B">
        <w:t xml:space="preserve"> Authority</w:t>
      </w:r>
      <w:bookmarkEnd w:id="759"/>
      <w:bookmarkEnd w:id="760"/>
    </w:p>
    <w:p w:rsidR="003D7871" w:rsidRPr="003D7871" w:rsidRDefault="0092482A" w:rsidP="00A330F8">
      <w:pPr>
        <w:rPr>
          <w:rFonts w:cs="Calibri"/>
        </w:rPr>
      </w:pPr>
      <w:r w:rsidRPr="0092482A">
        <w:rPr>
          <w:rFonts w:cs="Calibri"/>
        </w:rPr>
        <w:t xml:space="preserve">FEMA clearly recognizes the need for advantageous and effective partnerships in producing accurate mapping products by continuing to offer the opportunity for CTPs to process LOMRs within their jurisdiction.  OWR gladly accepted this opportunity and has been responsible for the review and processing of all LOMR requests within the State since July 2010.  </w:t>
      </w:r>
      <w:r w:rsidR="00B634C7">
        <w:rPr>
          <w:rFonts w:cs="Calibri"/>
        </w:rPr>
        <w:t>At present, 113 c</w:t>
      </w:r>
      <w:r w:rsidRPr="0092482A">
        <w:rPr>
          <w:rFonts w:cs="Calibri"/>
        </w:rPr>
        <w:t xml:space="preserve">ases have been approved by FEMA with a final determination </w:t>
      </w:r>
      <w:r w:rsidRPr="00947C28">
        <w:rPr>
          <w:rFonts w:cs="Calibri"/>
        </w:rPr>
        <w:t>issued, and the</w:t>
      </w:r>
      <w:r w:rsidR="000F78E9" w:rsidRPr="00947C28">
        <w:rPr>
          <w:rFonts w:cs="Calibri"/>
        </w:rPr>
        <w:t xml:space="preserve">re are </w:t>
      </w:r>
      <w:r w:rsidR="00947C28" w:rsidRPr="00947C28">
        <w:rPr>
          <w:rFonts w:cs="Calibri"/>
        </w:rPr>
        <w:t>8</w:t>
      </w:r>
      <w:r w:rsidR="000F78E9" w:rsidRPr="00947C28">
        <w:rPr>
          <w:rFonts w:cs="Calibri"/>
        </w:rPr>
        <w:t xml:space="preserve"> cases on schedule</w:t>
      </w:r>
      <w:r w:rsidR="000F78E9">
        <w:rPr>
          <w:rFonts w:cs="Calibri"/>
        </w:rPr>
        <w:t xml:space="preserve"> for approval.</w:t>
      </w:r>
      <w:r w:rsidRPr="0092482A">
        <w:rPr>
          <w:rFonts w:cs="Calibri"/>
        </w:rPr>
        <w:t xml:space="preserve"> FEMA maintains strict guidelines for the time allowed for the completion of case reviews, and the Alabama program is currently bettering the time allowance by more than a 30% margin.</w:t>
      </w:r>
    </w:p>
    <w:p w:rsidR="00271197" w:rsidRDefault="00C93890" w:rsidP="00A330F8">
      <w:pPr>
        <w:pStyle w:val="Heading3"/>
      </w:pPr>
      <w:bookmarkStart w:id="761" w:name="_Toc428535912"/>
      <w:bookmarkStart w:id="762" w:name="_Toc428535963"/>
      <w:bookmarkStart w:id="763" w:name="_Toc428536015"/>
      <w:bookmarkStart w:id="764" w:name="_Toc428536070"/>
      <w:bookmarkStart w:id="765" w:name="_Toc428536121"/>
      <w:bookmarkStart w:id="766" w:name="_Toc428536171"/>
      <w:bookmarkStart w:id="767" w:name="_Toc428536221"/>
      <w:bookmarkStart w:id="768" w:name="_Toc428790601"/>
      <w:bookmarkStart w:id="769" w:name="_Toc430088331"/>
      <w:bookmarkStart w:id="770" w:name="_Toc430088497"/>
      <w:bookmarkStart w:id="771" w:name="_Toc430088663"/>
      <w:bookmarkStart w:id="772" w:name="_Toc430088830"/>
      <w:bookmarkStart w:id="773" w:name="_Toc430088997"/>
      <w:bookmarkStart w:id="774" w:name="_Toc430089164"/>
      <w:bookmarkStart w:id="775" w:name="_Toc430089331"/>
      <w:bookmarkStart w:id="776" w:name="_Toc430089500"/>
      <w:bookmarkStart w:id="777" w:name="_Toc430089665"/>
      <w:bookmarkStart w:id="778" w:name="_Toc430089781"/>
      <w:bookmarkStart w:id="779" w:name="_Toc430089947"/>
      <w:bookmarkStart w:id="780" w:name="_Toc430090113"/>
      <w:bookmarkStart w:id="781" w:name="_Toc430090279"/>
      <w:bookmarkStart w:id="782" w:name="_Toc430090445"/>
      <w:bookmarkStart w:id="783" w:name="_Toc430090612"/>
      <w:bookmarkStart w:id="784" w:name="_Toc430090778"/>
      <w:bookmarkStart w:id="785" w:name="_Toc430090946"/>
      <w:bookmarkStart w:id="786" w:name="_Toc430091112"/>
      <w:bookmarkStart w:id="787" w:name="_Toc430091278"/>
      <w:bookmarkStart w:id="788" w:name="_Toc430092417"/>
      <w:bookmarkStart w:id="789" w:name="_Toc430092583"/>
      <w:bookmarkStart w:id="790" w:name="_Toc430092748"/>
      <w:bookmarkStart w:id="791" w:name="_Toc430092913"/>
      <w:bookmarkStart w:id="792" w:name="_Toc430093078"/>
      <w:bookmarkStart w:id="793" w:name="_Toc430177771"/>
      <w:bookmarkStart w:id="794" w:name="_Toc430177939"/>
      <w:bookmarkStart w:id="795" w:name="_Toc430182172"/>
      <w:bookmarkStart w:id="796" w:name="_Toc430182636"/>
      <w:bookmarkStart w:id="797" w:name="_Toc430183101"/>
      <w:bookmarkStart w:id="798" w:name="_Toc430184538"/>
      <w:bookmarkStart w:id="799" w:name="_Toc430185014"/>
      <w:bookmarkStart w:id="800" w:name="_Toc430269132"/>
      <w:bookmarkStart w:id="801" w:name="_Toc430089501"/>
      <w:bookmarkStart w:id="802" w:name="_Toc431474345"/>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r w:rsidRPr="00B4315B">
        <w:t>Earned Value</w:t>
      </w:r>
      <w:r w:rsidR="000B6E0C" w:rsidRPr="00B4315B">
        <w:t xml:space="preserve"> Management</w:t>
      </w:r>
      <w:bookmarkEnd w:id="801"/>
      <w:bookmarkEnd w:id="802"/>
      <w:r w:rsidR="00CF1EDC" w:rsidRPr="00B4315B">
        <w:t xml:space="preserve"> </w:t>
      </w:r>
    </w:p>
    <w:p w:rsidR="00CF5F96" w:rsidRDefault="00C93890" w:rsidP="00E37F9F">
      <w:pPr>
        <w:rPr>
          <w:rFonts w:ascii="Arial" w:hAnsi="Arial" w:cs="Arial"/>
          <w:color w:val="FF0000"/>
          <w:sz w:val="22"/>
          <w:szCs w:val="22"/>
        </w:rPr>
      </w:pPr>
      <w:r w:rsidRPr="003D7871">
        <w:rPr>
          <w:rFonts w:cs="Calibri"/>
        </w:rPr>
        <w:t>OWR has successfully used the Mapping Information Platform (MIP) to provide monthly updates on the earned value (EV) of mapping projects</w:t>
      </w:r>
      <w:r w:rsidR="00425535">
        <w:rPr>
          <w:rFonts w:cs="Calibri"/>
        </w:rPr>
        <w:t>,</w:t>
      </w:r>
      <w:r w:rsidRPr="003D7871">
        <w:rPr>
          <w:rFonts w:cs="Calibri"/>
        </w:rPr>
        <w:t xml:space="preserve"> which represents performance standards through a cost performance index (CPI) and a schedule performance index (SPI).   The CPI and SPI are calculated using the actual cost and schedule of work performed and comparing them to the expected cost and schedule of work </w:t>
      </w:r>
      <w:r w:rsidRPr="003C1771">
        <w:rPr>
          <w:rFonts w:cs="Calibri"/>
        </w:rPr>
        <w:t xml:space="preserve">performed, or “baseline”.  </w:t>
      </w:r>
      <w:r w:rsidR="00C459EA" w:rsidRPr="00A330F8">
        <w:rPr>
          <w:rFonts w:cs="Calibri"/>
        </w:rPr>
        <w:t xml:space="preserve">Alabama’s SPI and CPI values currently average </w:t>
      </w:r>
      <w:r w:rsidR="00324E7C" w:rsidRPr="00A330F8">
        <w:rPr>
          <w:rFonts w:cs="Calibri"/>
        </w:rPr>
        <w:t>0.91</w:t>
      </w:r>
      <w:r w:rsidR="00C459EA" w:rsidRPr="00A330F8">
        <w:rPr>
          <w:rFonts w:cs="Calibri"/>
        </w:rPr>
        <w:t xml:space="preserve"> and </w:t>
      </w:r>
      <w:r w:rsidR="00324E7C" w:rsidRPr="00A330F8">
        <w:rPr>
          <w:rFonts w:cs="Calibri"/>
        </w:rPr>
        <w:t>1.00</w:t>
      </w:r>
      <w:r w:rsidR="00C459EA" w:rsidRPr="00A330F8">
        <w:rPr>
          <w:rFonts w:cs="Calibri"/>
        </w:rPr>
        <w:t>, respectively</w:t>
      </w:r>
      <w:r w:rsidRPr="003C1771">
        <w:rPr>
          <w:rFonts w:cs="Calibri"/>
        </w:rPr>
        <w:t>.</w:t>
      </w:r>
      <w:r w:rsidR="00B65447">
        <w:rPr>
          <w:rFonts w:cs="Calibri"/>
        </w:rPr>
        <w:t xml:space="preserve"> </w:t>
      </w:r>
      <w:r w:rsidRPr="003D7871">
        <w:rPr>
          <w:rFonts w:cs="Calibri"/>
        </w:rPr>
        <w:t xml:space="preserve"> </w:t>
      </w:r>
    </w:p>
    <w:p w:rsidR="00271197" w:rsidRDefault="00314748" w:rsidP="00A330F8">
      <w:pPr>
        <w:pStyle w:val="Heading1"/>
        <w:spacing w:before="240"/>
      </w:pPr>
      <w:bookmarkStart w:id="803" w:name="_Toc430089502"/>
      <w:bookmarkStart w:id="804" w:name="_Toc431474346"/>
      <w:bookmarkEnd w:id="309"/>
      <w:bookmarkEnd w:id="310"/>
      <w:bookmarkEnd w:id="311"/>
      <w:r w:rsidRPr="00B4315B">
        <w:t xml:space="preserve">Risk MAP </w:t>
      </w:r>
      <w:r w:rsidR="00CC0286" w:rsidRPr="00B4315B">
        <w:t>Program Overview</w:t>
      </w:r>
      <w:bookmarkEnd w:id="803"/>
      <w:bookmarkEnd w:id="804"/>
    </w:p>
    <w:p w:rsidR="00271197" w:rsidRDefault="00DC1C93" w:rsidP="00A330F8">
      <w:pPr>
        <w:pStyle w:val="Heading2"/>
        <w:numPr>
          <w:ilvl w:val="1"/>
          <w:numId w:val="37"/>
        </w:numPr>
        <w:tabs>
          <w:tab w:val="clear" w:pos="1080"/>
          <w:tab w:val="num" w:pos="720"/>
        </w:tabs>
        <w:ind w:left="0"/>
      </w:pPr>
      <w:bookmarkStart w:id="805" w:name="_Toc61232935"/>
      <w:bookmarkStart w:id="806" w:name="_Toc61233032"/>
      <w:bookmarkStart w:id="807" w:name="_Toc143327939"/>
      <w:bookmarkStart w:id="808" w:name="_Toc430089503"/>
      <w:bookmarkStart w:id="809" w:name="_Toc431474347"/>
      <w:r w:rsidRPr="00462553">
        <w:t>Program Management</w:t>
      </w:r>
      <w:bookmarkEnd w:id="805"/>
      <w:bookmarkEnd w:id="806"/>
      <w:bookmarkEnd w:id="807"/>
      <w:bookmarkEnd w:id="808"/>
      <w:bookmarkEnd w:id="809"/>
    </w:p>
    <w:p w:rsidR="000642F0" w:rsidRDefault="00F67593" w:rsidP="00E37F9F">
      <w:r w:rsidRPr="00F61911">
        <w:rPr>
          <w:rFonts w:cs="Calibri"/>
        </w:rPr>
        <w:t xml:space="preserve">The State of Alabama has taken a </w:t>
      </w:r>
      <w:r w:rsidR="00173DEE">
        <w:rPr>
          <w:rFonts w:cs="Calibri"/>
        </w:rPr>
        <w:t>holistic</w:t>
      </w:r>
      <w:r w:rsidRPr="00F61911">
        <w:rPr>
          <w:rFonts w:cs="Calibri"/>
        </w:rPr>
        <w:t xml:space="preserve"> approach to floodplain management by combining several FEMA and State programs</w:t>
      </w:r>
      <w:r w:rsidR="006E4131">
        <w:rPr>
          <w:rFonts w:cs="Calibri"/>
        </w:rPr>
        <w:t xml:space="preserve"> to create a robust floodplain management program</w:t>
      </w:r>
      <w:r w:rsidRPr="00F61911">
        <w:rPr>
          <w:rFonts w:cs="Calibri"/>
        </w:rPr>
        <w:t>.  With the transition of the NFIP program from the Alabama Emergency Management Agency (</w:t>
      </w:r>
      <w:r w:rsidR="00C55887">
        <w:rPr>
          <w:rFonts w:cs="Calibri"/>
        </w:rPr>
        <w:t>A</w:t>
      </w:r>
      <w:r w:rsidRPr="00F61911">
        <w:rPr>
          <w:rFonts w:cs="Calibri"/>
        </w:rPr>
        <w:t>EMA) to OWR in June 2002</w:t>
      </w:r>
      <w:r w:rsidR="00A46356">
        <w:rPr>
          <w:rFonts w:cs="Calibri"/>
        </w:rPr>
        <w:t xml:space="preserve">, </w:t>
      </w:r>
      <w:r w:rsidRPr="00F61911">
        <w:rPr>
          <w:rFonts w:cs="Calibri"/>
        </w:rPr>
        <w:t xml:space="preserve">Alabama established a proactive environment for managing flood related issues and concerns </w:t>
      </w:r>
      <w:r w:rsidR="00A46356">
        <w:rPr>
          <w:rFonts w:cs="Calibri"/>
        </w:rPr>
        <w:t>through the creation of the AFPMP</w:t>
      </w:r>
      <w:r w:rsidR="0020585F">
        <w:rPr>
          <w:rFonts w:cs="Calibri"/>
        </w:rPr>
        <w:t>, which is a</w:t>
      </w:r>
      <w:r w:rsidR="00967242">
        <w:rPr>
          <w:rFonts w:cs="Calibri"/>
        </w:rPr>
        <w:t xml:space="preserve"> multi-faceted and comprehensive plan </w:t>
      </w:r>
      <w:r w:rsidR="00967242" w:rsidRPr="004C1336">
        <w:rPr>
          <w:rFonts w:cs="Calibri"/>
        </w:rPr>
        <w:t>for program management essential to success execut</w:t>
      </w:r>
      <w:r w:rsidR="0020585F">
        <w:rPr>
          <w:rFonts w:cs="Calibri"/>
        </w:rPr>
        <w:t>ion of</w:t>
      </w:r>
      <w:r w:rsidR="00967242" w:rsidRPr="004C1336">
        <w:rPr>
          <w:rFonts w:cs="Calibri"/>
        </w:rPr>
        <w:t xml:space="preserve"> the Risk MAP vision in Alabama.  </w:t>
      </w:r>
      <w:r w:rsidR="00C55887" w:rsidRPr="004C1336">
        <w:rPr>
          <w:rFonts w:cs="Calibri"/>
        </w:rPr>
        <w:t xml:space="preserve">The following is a summary of </w:t>
      </w:r>
      <w:r w:rsidR="00044C1D" w:rsidRPr="004C1336">
        <w:rPr>
          <w:rFonts w:cs="Calibri"/>
        </w:rPr>
        <w:t xml:space="preserve">the </w:t>
      </w:r>
      <w:r w:rsidR="007405EA" w:rsidRPr="004C1336">
        <w:rPr>
          <w:rFonts w:cs="Calibri"/>
        </w:rPr>
        <w:t xml:space="preserve">program management </w:t>
      </w:r>
      <w:r w:rsidR="00044C1D" w:rsidRPr="004C1336">
        <w:rPr>
          <w:rFonts w:cs="Calibri"/>
        </w:rPr>
        <w:t xml:space="preserve">activities that </w:t>
      </w:r>
      <w:r w:rsidR="00C55887" w:rsidRPr="004C1336">
        <w:rPr>
          <w:rFonts w:cs="Calibri"/>
        </w:rPr>
        <w:t xml:space="preserve">are </w:t>
      </w:r>
      <w:r w:rsidR="00173DEE" w:rsidRPr="004C1336">
        <w:rPr>
          <w:rFonts w:cs="Calibri"/>
        </w:rPr>
        <w:t xml:space="preserve">planned for </w:t>
      </w:r>
      <w:r w:rsidR="00B47D7F" w:rsidRPr="004C1336">
        <w:rPr>
          <w:rFonts w:cs="Calibri"/>
        </w:rPr>
        <w:t>FY</w:t>
      </w:r>
      <w:r w:rsidR="001130CF" w:rsidRPr="004C1336">
        <w:rPr>
          <w:rFonts w:cs="Calibri"/>
        </w:rPr>
        <w:t xml:space="preserve"> </w:t>
      </w:r>
      <w:r w:rsidR="00B47D7F" w:rsidRPr="004C1336">
        <w:rPr>
          <w:rFonts w:cs="Calibri"/>
        </w:rPr>
        <w:t>201</w:t>
      </w:r>
      <w:r w:rsidR="0020585F">
        <w:rPr>
          <w:rFonts w:cs="Calibri"/>
        </w:rPr>
        <w:t>5</w:t>
      </w:r>
      <w:r w:rsidR="00967242" w:rsidRPr="004C1336">
        <w:rPr>
          <w:rFonts w:cs="Calibri"/>
        </w:rPr>
        <w:t xml:space="preserve"> and beyond</w:t>
      </w:r>
      <w:r w:rsidR="00390144" w:rsidRPr="004C1336">
        <w:rPr>
          <w:rFonts w:cs="Calibri"/>
        </w:rPr>
        <w:t>.</w:t>
      </w:r>
      <w:r w:rsidR="00390144">
        <w:rPr>
          <w:rFonts w:cs="Calibri"/>
        </w:rPr>
        <w:t xml:space="preserve">  </w:t>
      </w:r>
    </w:p>
    <w:p w:rsidR="00271197" w:rsidRDefault="00540B73" w:rsidP="00A330F8">
      <w:pPr>
        <w:pStyle w:val="Heading3"/>
      </w:pPr>
      <w:bookmarkStart w:id="810" w:name="_Toc430089504"/>
      <w:bookmarkStart w:id="811" w:name="_Toc431474348"/>
      <w:r w:rsidRPr="00B4315B">
        <w:t>Community Engagement</w:t>
      </w:r>
      <w:r w:rsidR="00815F80">
        <w:t xml:space="preserve"> </w:t>
      </w:r>
      <w:r w:rsidR="00F579A1">
        <w:t>and Risk Communication</w:t>
      </w:r>
      <w:bookmarkEnd w:id="810"/>
      <w:bookmarkEnd w:id="811"/>
    </w:p>
    <w:p w:rsidR="00192632" w:rsidRDefault="003A27A4" w:rsidP="00E37F9F">
      <w:pPr>
        <w:rPr>
          <w:rFonts w:cs="Calibri"/>
        </w:rPr>
      </w:pPr>
      <w:r w:rsidRPr="00F579A1">
        <w:rPr>
          <w:rFonts w:cs="Calibri"/>
        </w:rPr>
        <w:t xml:space="preserve">OWR has developed an education and </w:t>
      </w:r>
      <w:r w:rsidR="00967242" w:rsidRPr="00F579A1">
        <w:rPr>
          <w:rFonts w:cs="Calibri"/>
        </w:rPr>
        <w:t>community engagement</w:t>
      </w:r>
      <w:r w:rsidRPr="00F579A1">
        <w:rPr>
          <w:rFonts w:cs="Calibri"/>
        </w:rPr>
        <w:t xml:space="preserve"> strategy that </w:t>
      </w:r>
      <w:r w:rsidR="00F579A1" w:rsidRPr="00A330F8">
        <w:rPr>
          <w:rFonts w:cs="Calibri"/>
        </w:rPr>
        <w:t>aims to build risk awareness and understanding at the local level, increase a community’s ability to communicate risk at the local level, support local efforts to reduce natural hazard risk within a community or watershed, and keep communities and other stakeholders engaged through the Risk MAP process.  Th</w:t>
      </w:r>
      <w:r w:rsidR="00F579A1">
        <w:rPr>
          <w:rFonts w:cs="Calibri"/>
        </w:rPr>
        <w:t>is</w:t>
      </w:r>
      <w:r w:rsidR="00F579A1" w:rsidRPr="00A330F8">
        <w:rPr>
          <w:rFonts w:cs="Calibri"/>
        </w:rPr>
        <w:t xml:space="preserve"> Community Engagement and Risk Communication (CERC) strategy </w:t>
      </w:r>
      <w:r w:rsidR="009007EA" w:rsidRPr="00F579A1">
        <w:rPr>
          <w:rFonts w:cs="Calibri"/>
        </w:rPr>
        <w:t xml:space="preserve">will </w:t>
      </w:r>
      <w:r w:rsidR="00173DEE" w:rsidRPr="00F579A1">
        <w:rPr>
          <w:rFonts w:cs="Calibri"/>
        </w:rPr>
        <w:t xml:space="preserve">increase </w:t>
      </w:r>
      <w:r w:rsidR="006E4131" w:rsidRPr="00F579A1">
        <w:rPr>
          <w:rFonts w:cs="Calibri"/>
        </w:rPr>
        <w:t xml:space="preserve">community </w:t>
      </w:r>
      <w:r w:rsidR="00173DEE" w:rsidRPr="00F579A1">
        <w:rPr>
          <w:rFonts w:cs="Calibri"/>
        </w:rPr>
        <w:t xml:space="preserve">awareness and understanding of </w:t>
      </w:r>
      <w:r w:rsidR="00C2039A" w:rsidRPr="00F579A1">
        <w:rPr>
          <w:rFonts w:cs="Calibri"/>
        </w:rPr>
        <w:t>flood risk</w:t>
      </w:r>
      <w:r w:rsidRPr="00F579A1">
        <w:rPr>
          <w:rFonts w:cs="Calibri"/>
        </w:rPr>
        <w:t xml:space="preserve"> as well as the overall understanding of the NFIP</w:t>
      </w:r>
      <w:r w:rsidR="00C2039A" w:rsidRPr="00F579A1">
        <w:rPr>
          <w:rFonts w:cs="Calibri"/>
        </w:rPr>
        <w:t xml:space="preserve">.  </w:t>
      </w:r>
      <w:r w:rsidR="009007EA" w:rsidRPr="00F579A1">
        <w:rPr>
          <w:rFonts w:cs="Calibri"/>
        </w:rPr>
        <w:t xml:space="preserve">The </w:t>
      </w:r>
      <w:r w:rsidR="006E4131" w:rsidRPr="00F579A1">
        <w:rPr>
          <w:rFonts w:cs="Calibri"/>
        </w:rPr>
        <w:t xml:space="preserve">education and </w:t>
      </w:r>
      <w:r w:rsidR="009007EA" w:rsidRPr="00F579A1">
        <w:rPr>
          <w:rFonts w:cs="Calibri"/>
        </w:rPr>
        <w:t>o</w:t>
      </w:r>
      <w:r w:rsidR="00C2039A" w:rsidRPr="00F579A1">
        <w:rPr>
          <w:rFonts w:cs="Calibri"/>
        </w:rPr>
        <w:t xml:space="preserve">utreach activities help to create a better understanding of the </w:t>
      </w:r>
      <w:r w:rsidR="00173DEE" w:rsidRPr="00F579A1">
        <w:rPr>
          <w:rFonts w:cs="Calibri"/>
        </w:rPr>
        <w:t xml:space="preserve">floodplain </w:t>
      </w:r>
      <w:r w:rsidR="00C2039A" w:rsidRPr="00F579A1">
        <w:rPr>
          <w:rFonts w:cs="Calibri"/>
        </w:rPr>
        <w:t xml:space="preserve">mapping process and facilitate early project buy-in at </w:t>
      </w:r>
      <w:r w:rsidR="00815F80" w:rsidRPr="00A330F8">
        <w:rPr>
          <w:rFonts w:cs="Calibri"/>
        </w:rPr>
        <w:t>s</w:t>
      </w:r>
      <w:r w:rsidR="00815F80" w:rsidRPr="00F579A1">
        <w:rPr>
          <w:rFonts w:cs="Calibri"/>
        </w:rPr>
        <w:t xml:space="preserve">tate </w:t>
      </w:r>
      <w:r w:rsidR="00C2039A" w:rsidRPr="00F579A1">
        <w:rPr>
          <w:rFonts w:cs="Calibri"/>
        </w:rPr>
        <w:t>and local levels</w:t>
      </w:r>
      <w:r w:rsidR="00F579A1">
        <w:rPr>
          <w:rFonts w:cs="Calibri"/>
        </w:rPr>
        <w:t xml:space="preserve">, which </w:t>
      </w:r>
      <w:r w:rsidR="00173DEE" w:rsidRPr="00F579A1">
        <w:rPr>
          <w:rFonts w:cs="Calibri"/>
        </w:rPr>
        <w:t>lead</w:t>
      </w:r>
      <w:r w:rsidR="00F579A1">
        <w:rPr>
          <w:rFonts w:cs="Calibri"/>
        </w:rPr>
        <w:t>s</w:t>
      </w:r>
      <w:r w:rsidR="00173DEE" w:rsidRPr="00F579A1">
        <w:rPr>
          <w:rFonts w:cs="Calibri"/>
        </w:rPr>
        <w:t xml:space="preserve"> </w:t>
      </w:r>
      <w:r w:rsidR="00B47D7F" w:rsidRPr="00F579A1">
        <w:rPr>
          <w:rFonts w:cs="Calibri"/>
        </w:rPr>
        <w:t xml:space="preserve">to effective flood </w:t>
      </w:r>
      <w:r w:rsidR="00B47D7F" w:rsidRPr="00F579A1">
        <w:rPr>
          <w:rFonts w:cs="Calibri"/>
        </w:rPr>
        <w:lastRenderedPageBreak/>
        <w:t>risk reduction at the co</w:t>
      </w:r>
      <w:r w:rsidR="00D159CF" w:rsidRPr="00F579A1">
        <w:rPr>
          <w:rFonts w:cs="Calibri"/>
        </w:rPr>
        <w:t>mpletion</w:t>
      </w:r>
      <w:r w:rsidR="00B47D7F" w:rsidRPr="00F579A1">
        <w:rPr>
          <w:rFonts w:cs="Calibri"/>
        </w:rPr>
        <w:t xml:space="preserve"> of a Risk MAP project.  Ultimately, </w:t>
      </w:r>
      <w:r w:rsidR="009007EA" w:rsidRPr="00F579A1">
        <w:rPr>
          <w:rFonts w:cs="Calibri"/>
        </w:rPr>
        <w:t xml:space="preserve">the </w:t>
      </w:r>
      <w:r w:rsidR="00D159CF" w:rsidRPr="00F579A1">
        <w:rPr>
          <w:rFonts w:cs="Calibri"/>
        </w:rPr>
        <w:t>community engagement</w:t>
      </w:r>
      <w:r w:rsidR="00B47D7F" w:rsidRPr="00F579A1">
        <w:rPr>
          <w:rFonts w:cs="Calibri"/>
        </w:rPr>
        <w:t xml:space="preserve"> activities </w:t>
      </w:r>
      <w:r w:rsidR="009007EA" w:rsidRPr="00F579A1">
        <w:rPr>
          <w:rFonts w:cs="Calibri"/>
        </w:rPr>
        <w:t>will</w:t>
      </w:r>
      <w:r w:rsidR="00B47D7F" w:rsidRPr="00F579A1">
        <w:rPr>
          <w:rFonts w:cs="Calibri"/>
        </w:rPr>
        <w:t xml:space="preserve"> increase flood risk awareness that leads to </w:t>
      </w:r>
      <w:r w:rsidR="00D159CF" w:rsidRPr="00F579A1">
        <w:rPr>
          <w:rFonts w:cs="Calibri"/>
        </w:rPr>
        <w:t xml:space="preserve">sustainable mitigation </w:t>
      </w:r>
      <w:r w:rsidR="00B47D7F" w:rsidRPr="00F579A1">
        <w:rPr>
          <w:rFonts w:cs="Calibri"/>
        </w:rPr>
        <w:t>action</w:t>
      </w:r>
      <w:r w:rsidR="00D159CF" w:rsidRPr="00F579A1">
        <w:rPr>
          <w:rFonts w:cs="Calibri"/>
        </w:rPr>
        <w:t>s that reduce</w:t>
      </w:r>
      <w:r w:rsidR="00B47D7F" w:rsidRPr="00F579A1">
        <w:rPr>
          <w:rFonts w:cs="Calibri"/>
        </w:rPr>
        <w:t xml:space="preserve"> flood risk.  The program</w:t>
      </w:r>
      <w:r w:rsidR="00B47D7F" w:rsidRPr="00815F80">
        <w:rPr>
          <w:rFonts w:cs="Calibri"/>
        </w:rPr>
        <w:t xml:space="preserve"> management </w:t>
      </w:r>
      <w:r w:rsidR="00815F80" w:rsidRPr="00A330F8">
        <w:rPr>
          <w:rFonts w:cs="Calibri"/>
        </w:rPr>
        <w:t>community engagement</w:t>
      </w:r>
      <w:r w:rsidR="00C2039A" w:rsidRPr="00815F80">
        <w:rPr>
          <w:rFonts w:cs="Calibri"/>
        </w:rPr>
        <w:t xml:space="preserve"> activities </w:t>
      </w:r>
      <w:r w:rsidR="00B47D7F" w:rsidRPr="00815F80">
        <w:rPr>
          <w:rFonts w:cs="Calibri"/>
        </w:rPr>
        <w:t xml:space="preserve">that are </w:t>
      </w:r>
      <w:r w:rsidR="00BA7E48" w:rsidRPr="00815F80">
        <w:rPr>
          <w:rFonts w:cs="Calibri"/>
        </w:rPr>
        <w:t xml:space="preserve">currently </w:t>
      </w:r>
      <w:r w:rsidR="00B47D7F" w:rsidRPr="00815F80">
        <w:rPr>
          <w:rFonts w:cs="Calibri"/>
        </w:rPr>
        <w:t xml:space="preserve">planned </w:t>
      </w:r>
      <w:r w:rsidR="009007EA" w:rsidRPr="00815F80">
        <w:rPr>
          <w:rFonts w:cs="Calibri"/>
        </w:rPr>
        <w:t xml:space="preserve">or underway </w:t>
      </w:r>
      <w:r w:rsidR="006E2AC4" w:rsidRPr="00815F80">
        <w:rPr>
          <w:rFonts w:cs="Calibri"/>
        </w:rPr>
        <w:t xml:space="preserve">for </w:t>
      </w:r>
      <w:r w:rsidR="00BA7E48" w:rsidRPr="00815F80">
        <w:rPr>
          <w:rFonts w:cs="Calibri"/>
        </w:rPr>
        <w:t xml:space="preserve">the AFPMP </w:t>
      </w:r>
      <w:r w:rsidR="00C2039A" w:rsidRPr="00815F80">
        <w:rPr>
          <w:rFonts w:cs="Calibri"/>
        </w:rPr>
        <w:t xml:space="preserve">are </w:t>
      </w:r>
      <w:r w:rsidR="00252D4B" w:rsidRPr="00815F80">
        <w:rPr>
          <w:rFonts w:cs="Calibri"/>
        </w:rPr>
        <w:t>outlined below.</w:t>
      </w:r>
      <w:r w:rsidR="00252D4B">
        <w:rPr>
          <w:rFonts w:cs="Calibri"/>
        </w:rPr>
        <w:t xml:space="preserve">  </w:t>
      </w:r>
    </w:p>
    <w:p w:rsidR="00271197" w:rsidRPr="00A330F8" w:rsidRDefault="00C459EA" w:rsidP="00A330F8">
      <w:pPr>
        <w:pStyle w:val="Heading4"/>
      </w:pPr>
      <w:bookmarkStart w:id="812" w:name="_Toc430088336"/>
      <w:bookmarkStart w:id="813" w:name="_Toc430088502"/>
      <w:bookmarkStart w:id="814" w:name="_Toc430088668"/>
      <w:bookmarkStart w:id="815" w:name="_Toc430088835"/>
      <w:bookmarkStart w:id="816" w:name="_Toc430089002"/>
      <w:bookmarkStart w:id="817" w:name="_Toc430089169"/>
      <w:bookmarkStart w:id="818" w:name="_Toc430089336"/>
      <w:bookmarkStart w:id="819" w:name="_Toc430089505"/>
      <w:bookmarkStart w:id="820" w:name="_Toc430089786"/>
      <w:bookmarkStart w:id="821" w:name="_Toc430089952"/>
      <w:bookmarkStart w:id="822" w:name="_Toc430090118"/>
      <w:bookmarkStart w:id="823" w:name="_Toc430090284"/>
      <w:bookmarkStart w:id="824" w:name="_Toc430090450"/>
      <w:bookmarkStart w:id="825" w:name="_Toc430090617"/>
      <w:bookmarkStart w:id="826" w:name="_Toc430090783"/>
      <w:bookmarkStart w:id="827" w:name="_Toc430090951"/>
      <w:bookmarkStart w:id="828" w:name="_Toc430091117"/>
      <w:bookmarkStart w:id="829" w:name="_Toc430091283"/>
      <w:bookmarkStart w:id="830" w:name="_Toc430092422"/>
      <w:bookmarkStart w:id="831" w:name="_Toc430092588"/>
      <w:bookmarkStart w:id="832" w:name="_Toc430092753"/>
      <w:bookmarkStart w:id="833" w:name="_Toc430092918"/>
      <w:bookmarkStart w:id="834" w:name="_Toc430093083"/>
      <w:bookmarkStart w:id="835" w:name="_Toc430177776"/>
      <w:bookmarkStart w:id="836" w:name="_Toc430177944"/>
      <w:bookmarkStart w:id="837" w:name="_Toc430182177"/>
      <w:bookmarkStart w:id="838" w:name="_Toc430182641"/>
      <w:bookmarkStart w:id="839" w:name="_Toc430183106"/>
      <w:bookmarkStart w:id="840" w:name="_Toc430184543"/>
      <w:bookmarkStart w:id="841" w:name="_Toc430185019"/>
      <w:bookmarkStart w:id="842" w:name="_Toc430269137"/>
      <w:bookmarkStart w:id="843" w:name="_Toc430089506"/>
      <w:bookmarkStart w:id="844" w:name="_Toc431474349"/>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r w:rsidRPr="00A330F8">
        <w:t>Targeted Educational Topics and Forums</w:t>
      </w:r>
      <w:bookmarkEnd w:id="843"/>
      <w:bookmarkEnd w:id="844"/>
      <w:r w:rsidRPr="00A330F8">
        <w:t xml:space="preserve"> </w:t>
      </w:r>
    </w:p>
    <w:p w:rsidR="00BA7E48" w:rsidRDefault="00BA7E48" w:rsidP="00E37F9F">
      <w:pPr>
        <w:rPr>
          <w:rFonts w:cs="Calibri"/>
        </w:rPr>
      </w:pPr>
      <w:r w:rsidRPr="004C1336">
        <w:rPr>
          <w:rFonts w:cs="Calibri"/>
        </w:rPr>
        <w:t xml:space="preserve">OWR will </w:t>
      </w:r>
      <w:r w:rsidR="004D4588" w:rsidRPr="004C1336">
        <w:rPr>
          <w:rFonts w:cs="Calibri"/>
        </w:rPr>
        <w:t>prepare</w:t>
      </w:r>
      <w:r w:rsidRPr="004C1336">
        <w:rPr>
          <w:rFonts w:cs="Calibri"/>
        </w:rPr>
        <w:t xml:space="preserve"> a series of </w:t>
      </w:r>
      <w:r w:rsidR="004D4588" w:rsidRPr="004C1336">
        <w:rPr>
          <w:rFonts w:cs="Calibri"/>
        </w:rPr>
        <w:t>educational</w:t>
      </w:r>
      <w:r w:rsidRPr="004C1336">
        <w:rPr>
          <w:rFonts w:cs="Calibri"/>
        </w:rPr>
        <w:t xml:space="preserve"> presentations that will cover </w:t>
      </w:r>
      <w:r w:rsidR="005B1945" w:rsidRPr="004C1336">
        <w:rPr>
          <w:rFonts w:cs="Calibri"/>
        </w:rPr>
        <w:t xml:space="preserve">a </w:t>
      </w:r>
      <w:r w:rsidR="00893BFC" w:rsidRPr="004C1336">
        <w:rPr>
          <w:rFonts w:cs="Calibri"/>
        </w:rPr>
        <w:t>range</w:t>
      </w:r>
      <w:r w:rsidR="005B1945" w:rsidRPr="005B1945">
        <w:rPr>
          <w:rFonts w:cs="Calibri"/>
        </w:rPr>
        <w:t xml:space="preserve"> of topics from why </w:t>
      </w:r>
      <w:r w:rsidR="004D4588">
        <w:rPr>
          <w:rFonts w:cs="Calibri"/>
        </w:rPr>
        <w:t>proper</w:t>
      </w:r>
      <w:r w:rsidR="002F73BE">
        <w:rPr>
          <w:rFonts w:cs="Calibri"/>
        </w:rPr>
        <w:t xml:space="preserve"> </w:t>
      </w:r>
      <w:r w:rsidR="005B1945" w:rsidRPr="005B1945">
        <w:rPr>
          <w:rFonts w:cs="Calibri"/>
        </w:rPr>
        <w:t xml:space="preserve">floodplain management is </w:t>
      </w:r>
      <w:r w:rsidR="002F73BE">
        <w:rPr>
          <w:rFonts w:cs="Calibri"/>
        </w:rPr>
        <w:t>essential</w:t>
      </w:r>
      <w:r w:rsidR="005B1945" w:rsidRPr="005B1945">
        <w:rPr>
          <w:rFonts w:cs="Calibri"/>
        </w:rPr>
        <w:t xml:space="preserve"> to how Risk MAP datasets can be used for </w:t>
      </w:r>
      <w:r w:rsidR="004D4588">
        <w:rPr>
          <w:rFonts w:cs="Calibri"/>
        </w:rPr>
        <w:t>effective</w:t>
      </w:r>
      <w:r w:rsidR="005B1945" w:rsidRPr="005B1945">
        <w:rPr>
          <w:rFonts w:cs="Calibri"/>
        </w:rPr>
        <w:t xml:space="preserve"> floodplain management at the local level.  </w:t>
      </w:r>
      <w:r w:rsidR="002F73BE">
        <w:rPr>
          <w:rFonts w:cs="Calibri"/>
        </w:rPr>
        <w:t xml:space="preserve">Together, the series of presentations will form a </w:t>
      </w:r>
      <w:r w:rsidR="00095629">
        <w:rPr>
          <w:rFonts w:cs="Calibri"/>
        </w:rPr>
        <w:t>clear</w:t>
      </w:r>
      <w:r w:rsidR="002F73BE">
        <w:rPr>
          <w:rFonts w:cs="Calibri"/>
        </w:rPr>
        <w:t xml:space="preserve"> picture of the necessity for a strong floodplain management program, the floodplain </w:t>
      </w:r>
      <w:r w:rsidR="005B2204">
        <w:rPr>
          <w:rFonts w:cs="Calibri"/>
        </w:rPr>
        <w:t xml:space="preserve">management and </w:t>
      </w:r>
      <w:r w:rsidR="002F73BE">
        <w:rPr>
          <w:rFonts w:cs="Calibri"/>
        </w:rPr>
        <w:t xml:space="preserve">mapping process itself, data </w:t>
      </w:r>
      <w:r w:rsidR="005B2204">
        <w:rPr>
          <w:rFonts w:cs="Calibri"/>
        </w:rPr>
        <w:t xml:space="preserve">requirements, data </w:t>
      </w:r>
      <w:r w:rsidR="002F73BE">
        <w:rPr>
          <w:rFonts w:cs="Calibri"/>
        </w:rPr>
        <w:t>availability</w:t>
      </w:r>
      <w:r w:rsidR="00815F80">
        <w:rPr>
          <w:rFonts w:cs="Calibri"/>
        </w:rPr>
        <w:t>,</w:t>
      </w:r>
      <w:r w:rsidR="002F73BE">
        <w:rPr>
          <w:rFonts w:cs="Calibri"/>
        </w:rPr>
        <w:t xml:space="preserve"> </w:t>
      </w:r>
      <w:r w:rsidR="00815F80">
        <w:rPr>
          <w:rFonts w:cs="Calibri"/>
        </w:rPr>
        <w:t xml:space="preserve">the organization and value of the AFPMP itself, and </w:t>
      </w:r>
      <w:r w:rsidR="004D4588">
        <w:rPr>
          <w:rFonts w:cs="Calibri"/>
        </w:rPr>
        <w:t xml:space="preserve">the </w:t>
      </w:r>
      <w:r w:rsidR="002F73BE">
        <w:rPr>
          <w:rFonts w:cs="Calibri"/>
        </w:rPr>
        <w:t xml:space="preserve">potential </w:t>
      </w:r>
      <w:r w:rsidR="004D4588">
        <w:rPr>
          <w:rFonts w:cs="Calibri"/>
        </w:rPr>
        <w:t xml:space="preserve">for </w:t>
      </w:r>
      <w:r w:rsidR="002F73BE">
        <w:rPr>
          <w:rFonts w:cs="Calibri"/>
        </w:rPr>
        <w:t>par</w:t>
      </w:r>
      <w:r w:rsidR="005B2204">
        <w:rPr>
          <w:rFonts w:cs="Calibri"/>
        </w:rPr>
        <w:t>t</w:t>
      </w:r>
      <w:r w:rsidR="002F73BE">
        <w:rPr>
          <w:rFonts w:cs="Calibri"/>
        </w:rPr>
        <w:t xml:space="preserve">nerships across </w:t>
      </w:r>
      <w:r w:rsidR="005B2204">
        <w:rPr>
          <w:rFonts w:cs="Calibri"/>
        </w:rPr>
        <w:t xml:space="preserve">local, </w:t>
      </w:r>
      <w:r w:rsidR="002F73BE">
        <w:rPr>
          <w:rFonts w:cs="Calibri"/>
        </w:rPr>
        <w:t>state</w:t>
      </w:r>
      <w:r w:rsidR="00D510CA">
        <w:rPr>
          <w:rFonts w:cs="Calibri"/>
        </w:rPr>
        <w:t>,</w:t>
      </w:r>
      <w:r w:rsidR="002F73BE">
        <w:rPr>
          <w:rFonts w:cs="Calibri"/>
        </w:rPr>
        <w:t xml:space="preserve"> and federal </w:t>
      </w:r>
      <w:r w:rsidR="005B2204">
        <w:rPr>
          <w:rFonts w:cs="Calibri"/>
        </w:rPr>
        <w:t>organizations</w:t>
      </w:r>
      <w:r w:rsidR="002F73BE">
        <w:rPr>
          <w:rFonts w:cs="Calibri"/>
        </w:rPr>
        <w:t xml:space="preserve">.  </w:t>
      </w:r>
      <w:r w:rsidR="00390144">
        <w:rPr>
          <w:rFonts w:cs="Calibri"/>
        </w:rPr>
        <w:t>The goal of th</w:t>
      </w:r>
      <w:r w:rsidR="00095629">
        <w:rPr>
          <w:rFonts w:cs="Calibri"/>
        </w:rPr>
        <w:t>e</w:t>
      </w:r>
      <w:r w:rsidR="00390144">
        <w:rPr>
          <w:rFonts w:cs="Calibri"/>
        </w:rPr>
        <w:t xml:space="preserve"> stakeholder engagement </w:t>
      </w:r>
      <w:r w:rsidR="00095629">
        <w:rPr>
          <w:rFonts w:cs="Calibri"/>
        </w:rPr>
        <w:t xml:space="preserve">effort </w:t>
      </w:r>
      <w:r w:rsidR="00390144">
        <w:rPr>
          <w:rFonts w:cs="Calibri"/>
        </w:rPr>
        <w:t>is to increase the strength and effective</w:t>
      </w:r>
      <w:r w:rsidR="005B2204">
        <w:rPr>
          <w:rFonts w:cs="Calibri"/>
        </w:rPr>
        <w:t>ness</w:t>
      </w:r>
      <w:r w:rsidR="00390144">
        <w:rPr>
          <w:rFonts w:cs="Calibri"/>
        </w:rPr>
        <w:t xml:space="preserve"> o</w:t>
      </w:r>
      <w:r w:rsidR="005B2204">
        <w:rPr>
          <w:rFonts w:cs="Calibri"/>
        </w:rPr>
        <w:t>f the AFPMP by educating local, state</w:t>
      </w:r>
      <w:r w:rsidR="00D510CA">
        <w:rPr>
          <w:rFonts w:cs="Calibri"/>
        </w:rPr>
        <w:t>,</w:t>
      </w:r>
      <w:r w:rsidR="005B2204">
        <w:rPr>
          <w:rFonts w:cs="Calibri"/>
        </w:rPr>
        <w:t xml:space="preserve"> and federal </w:t>
      </w:r>
      <w:r w:rsidR="00390144">
        <w:rPr>
          <w:rFonts w:cs="Calibri"/>
        </w:rPr>
        <w:t xml:space="preserve">officials, establish </w:t>
      </w:r>
      <w:r w:rsidR="00815F80">
        <w:rPr>
          <w:rFonts w:cs="Calibri"/>
        </w:rPr>
        <w:t>best management practices (</w:t>
      </w:r>
      <w:r w:rsidR="00390144">
        <w:rPr>
          <w:rFonts w:cs="Calibri"/>
        </w:rPr>
        <w:t>BMPs</w:t>
      </w:r>
      <w:r w:rsidR="00815F80">
        <w:rPr>
          <w:rFonts w:cs="Calibri"/>
        </w:rPr>
        <w:t>)</w:t>
      </w:r>
      <w:r w:rsidR="005B2204">
        <w:rPr>
          <w:rFonts w:cs="Calibri"/>
        </w:rPr>
        <w:t xml:space="preserve"> for daily floodplain management</w:t>
      </w:r>
      <w:r w:rsidR="00390144">
        <w:rPr>
          <w:rFonts w:cs="Calibri"/>
        </w:rPr>
        <w:t>,</w:t>
      </w:r>
      <w:r w:rsidR="005B2204">
        <w:rPr>
          <w:rFonts w:cs="Calibri"/>
        </w:rPr>
        <w:t xml:space="preserve"> and develop or strength</w:t>
      </w:r>
      <w:r w:rsidR="00B97488">
        <w:rPr>
          <w:rFonts w:cs="Calibri"/>
        </w:rPr>
        <w:t>en</w:t>
      </w:r>
      <w:r w:rsidR="005B2204">
        <w:rPr>
          <w:rFonts w:cs="Calibri"/>
        </w:rPr>
        <w:t xml:space="preserve"> partnerships across agencies and with local communities.  </w:t>
      </w:r>
      <w:r w:rsidR="00252D4B">
        <w:rPr>
          <w:rFonts w:cs="Calibri"/>
        </w:rPr>
        <w:t xml:space="preserve">The </w:t>
      </w:r>
      <w:r w:rsidR="00DF0EDD">
        <w:rPr>
          <w:rFonts w:cs="Calibri"/>
        </w:rPr>
        <w:t>education</w:t>
      </w:r>
      <w:r w:rsidR="00646DF3">
        <w:rPr>
          <w:rFonts w:cs="Calibri"/>
        </w:rPr>
        <w:t>al</w:t>
      </w:r>
      <w:r w:rsidR="00DF0EDD">
        <w:rPr>
          <w:rFonts w:cs="Calibri"/>
        </w:rPr>
        <w:t xml:space="preserve"> </w:t>
      </w:r>
      <w:r w:rsidR="00252D4B">
        <w:rPr>
          <w:rFonts w:cs="Calibri"/>
        </w:rPr>
        <w:t>outreach topics, targeted stakeholders</w:t>
      </w:r>
      <w:r w:rsidR="00815F80">
        <w:rPr>
          <w:rFonts w:cs="Calibri"/>
        </w:rPr>
        <w:t>,</w:t>
      </w:r>
      <w:r w:rsidR="00252D4B">
        <w:rPr>
          <w:rFonts w:cs="Calibri"/>
        </w:rPr>
        <w:t xml:space="preserve"> and </w:t>
      </w:r>
      <w:r w:rsidR="004D4588">
        <w:rPr>
          <w:rFonts w:cs="Calibri"/>
        </w:rPr>
        <w:t>potential forums</w:t>
      </w:r>
      <w:r w:rsidR="00252D4B">
        <w:rPr>
          <w:rFonts w:cs="Calibri"/>
        </w:rPr>
        <w:t xml:space="preserve"> are as follows:</w:t>
      </w:r>
      <w:r w:rsidR="006D31EF">
        <w:rPr>
          <w:rFonts w:cs="Calibri"/>
        </w:rPr>
        <w:t xml:space="preserve">    </w:t>
      </w:r>
    </w:p>
    <w:p w:rsidR="00271197" w:rsidRPr="00A330F8" w:rsidRDefault="00C459EA" w:rsidP="00A330F8">
      <w:pPr>
        <w:pStyle w:val="Heading5"/>
      </w:pPr>
      <w:r w:rsidRPr="00A330F8">
        <w:t>Target Message: The Importance of Floodplain Management</w:t>
      </w:r>
    </w:p>
    <w:p w:rsidR="00252D4B" w:rsidRDefault="00646DF3" w:rsidP="00462553">
      <w:pPr>
        <w:numPr>
          <w:ilvl w:val="0"/>
          <w:numId w:val="9"/>
        </w:numPr>
        <w:ind w:left="1080"/>
        <w:rPr>
          <w:rFonts w:cs="Calibri"/>
        </w:rPr>
      </w:pPr>
      <w:r>
        <w:rPr>
          <w:rFonts w:cs="Calibri"/>
        </w:rPr>
        <w:t>Education Topic</w:t>
      </w:r>
      <w:r w:rsidR="00176B97">
        <w:rPr>
          <w:rFonts w:cs="Calibri"/>
        </w:rPr>
        <w:t>:</w:t>
      </w:r>
      <w:r w:rsidR="00AA53B2" w:rsidRPr="00AA53B2">
        <w:rPr>
          <w:rFonts w:cs="Calibri"/>
        </w:rPr>
        <w:t xml:space="preserve"> </w:t>
      </w:r>
      <w:r w:rsidR="008E4A40">
        <w:rPr>
          <w:rFonts w:cs="Calibri"/>
        </w:rPr>
        <w:t xml:space="preserve"> </w:t>
      </w:r>
      <w:r w:rsidR="00176B97">
        <w:rPr>
          <w:rFonts w:cs="Calibri"/>
        </w:rPr>
        <w:t>E</w:t>
      </w:r>
      <w:r w:rsidR="00AA53B2" w:rsidRPr="00AA53B2">
        <w:rPr>
          <w:rFonts w:cs="Calibri"/>
        </w:rPr>
        <w:t xml:space="preserve">ducate </w:t>
      </w:r>
      <w:r w:rsidR="00176B97">
        <w:rPr>
          <w:rFonts w:cs="Calibri"/>
        </w:rPr>
        <w:t>state and local</w:t>
      </w:r>
      <w:r w:rsidR="00AA53B2" w:rsidRPr="00AA53B2">
        <w:rPr>
          <w:rFonts w:cs="Calibri"/>
        </w:rPr>
        <w:t xml:space="preserve"> </w:t>
      </w:r>
      <w:r w:rsidR="00176B97">
        <w:rPr>
          <w:rFonts w:cs="Calibri"/>
        </w:rPr>
        <w:t>s</w:t>
      </w:r>
      <w:r w:rsidR="00AA53B2" w:rsidRPr="00AA53B2">
        <w:rPr>
          <w:rFonts w:cs="Calibri"/>
        </w:rPr>
        <w:t xml:space="preserve">takeholders about the </w:t>
      </w:r>
      <w:r w:rsidR="00DF0EDD">
        <w:rPr>
          <w:rFonts w:cs="Calibri"/>
        </w:rPr>
        <w:t>mission and goals of the</w:t>
      </w:r>
      <w:r w:rsidR="00AA53B2" w:rsidRPr="00AA53B2">
        <w:rPr>
          <w:rFonts w:cs="Calibri"/>
        </w:rPr>
        <w:t xml:space="preserve"> </w:t>
      </w:r>
      <w:r w:rsidR="00E65270">
        <w:rPr>
          <w:rFonts w:cs="Calibri"/>
        </w:rPr>
        <w:t>AFPMP</w:t>
      </w:r>
      <w:r w:rsidR="00DF0EDD">
        <w:rPr>
          <w:rFonts w:cs="Calibri"/>
        </w:rPr>
        <w:t xml:space="preserve">; </w:t>
      </w:r>
      <w:r w:rsidR="00AA53B2" w:rsidRPr="00AA53B2">
        <w:rPr>
          <w:rFonts w:cs="Calibri"/>
        </w:rPr>
        <w:t>includ</w:t>
      </w:r>
      <w:r w:rsidR="00DF0EDD">
        <w:rPr>
          <w:rFonts w:cs="Calibri"/>
        </w:rPr>
        <w:t>e</w:t>
      </w:r>
      <w:r w:rsidR="00AA53B2" w:rsidRPr="00AA53B2">
        <w:rPr>
          <w:rFonts w:cs="Calibri"/>
        </w:rPr>
        <w:t xml:space="preserve"> local case studies as to why </w:t>
      </w:r>
      <w:r w:rsidR="00176B97">
        <w:rPr>
          <w:rFonts w:cs="Calibri"/>
        </w:rPr>
        <w:t xml:space="preserve">floodplain management is important and how it affects </w:t>
      </w:r>
      <w:r w:rsidR="00DF0EDD">
        <w:rPr>
          <w:rFonts w:cs="Calibri"/>
        </w:rPr>
        <w:t>each</w:t>
      </w:r>
      <w:r w:rsidR="00176B97">
        <w:rPr>
          <w:rFonts w:cs="Calibri"/>
        </w:rPr>
        <w:t xml:space="preserve"> citizen.  The goal is to stress the </w:t>
      </w:r>
      <w:r w:rsidR="00E65270">
        <w:rPr>
          <w:rFonts w:cs="Calibri"/>
        </w:rPr>
        <w:t xml:space="preserve">impacts </w:t>
      </w:r>
      <w:r w:rsidR="00176B97">
        <w:rPr>
          <w:rFonts w:cs="Calibri"/>
        </w:rPr>
        <w:t xml:space="preserve">of </w:t>
      </w:r>
      <w:r w:rsidR="00633069">
        <w:rPr>
          <w:rFonts w:cs="Calibri"/>
        </w:rPr>
        <w:t>proper</w:t>
      </w:r>
      <w:r w:rsidR="00176B97">
        <w:rPr>
          <w:rFonts w:cs="Calibri"/>
        </w:rPr>
        <w:t xml:space="preserve"> and </w:t>
      </w:r>
      <w:r w:rsidR="00633069">
        <w:rPr>
          <w:rFonts w:cs="Calibri"/>
        </w:rPr>
        <w:t>improper</w:t>
      </w:r>
      <w:r w:rsidR="00176B97">
        <w:rPr>
          <w:rFonts w:cs="Calibri"/>
        </w:rPr>
        <w:t xml:space="preserve"> floodplain management and to motivate stakeholders to be proactive about </w:t>
      </w:r>
      <w:r w:rsidR="00DF0EDD">
        <w:rPr>
          <w:rFonts w:cs="Calibri"/>
        </w:rPr>
        <w:t xml:space="preserve">developing strong </w:t>
      </w:r>
      <w:r w:rsidR="00176B97">
        <w:rPr>
          <w:rFonts w:cs="Calibri"/>
        </w:rPr>
        <w:t>floodplain management</w:t>
      </w:r>
      <w:r w:rsidR="00DF0EDD">
        <w:rPr>
          <w:rFonts w:cs="Calibri"/>
        </w:rPr>
        <w:t xml:space="preserve"> programs</w:t>
      </w:r>
      <w:r w:rsidR="00176B97">
        <w:rPr>
          <w:rFonts w:cs="Calibri"/>
        </w:rPr>
        <w:t xml:space="preserve">.  </w:t>
      </w:r>
    </w:p>
    <w:p w:rsidR="00176B97" w:rsidRDefault="00176B97" w:rsidP="00462553">
      <w:pPr>
        <w:numPr>
          <w:ilvl w:val="0"/>
          <w:numId w:val="9"/>
        </w:numPr>
        <w:ind w:left="1080"/>
        <w:rPr>
          <w:rFonts w:cs="Calibri"/>
        </w:rPr>
      </w:pPr>
      <w:r>
        <w:rPr>
          <w:rFonts w:cs="Calibri"/>
        </w:rPr>
        <w:t xml:space="preserve">Target </w:t>
      </w:r>
      <w:r w:rsidR="00DF0EDD">
        <w:rPr>
          <w:rFonts w:cs="Calibri"/>
        </w:rPr>
        <w:t>A</w:t>
      </w:r>
      <w:r>
        <w:rPr>
          <w:rFonts w:cs="Calibri"/>
        </w:rPr>
        <w:t xml:space="preserve">udience: </w:t>
      </w:r>
      <w:r w:rsidR="008E4A40">
        <w:rPr>
          <w:rFonts w:cs="Calibri"/>
        </w:rPr>
        <w:t>F</w:t>
      </w:r>
      <w:r>
        <w:rPr>
          <w:rFonts w:cs="Calibri"/>
        </w:rPr>
        <w:t xml:space="preserve">loodplain administrators, community CEOs, emergency management personnel, </w:t>
      </w:r>
      <w:r w:rsidR="00131F7D">
        <w:rPr>
          <w:rFonts w:cs="Calibri"/>
        </w:rPr>
        <w:t>and regional</w:t>
      </w:r>
      <w:r w:rsidR="00DF0EDD">
        <w:rPr>
          <w:rFonts w:cs="Calibri"/>
        </w:rPr>
        <w:t xml:space="preserve"> </w:t>
      </w:r>
      <w:r>
        <w:rPr>
          <w:rFonts w:cs="Calibri"/>
        </w:rPr>
        <w:t>planning commissions</w:t>
      </w:r>
      <w:r w:rsidR="00893BFC">
        <w:rPr>
          <w:rFonts w:cs="Calibri"/>
        </w:rPr>
        <w:t>.</w:t>
      </w:r>
    </w:p>
    <w:p w:rsidR="00271197" w:rsidRDefault="004D4588" w:rsidP="00A330F8">
      <w:pPr>
        <w:numPr>
          <w:ilvl w:val="0"/>
          <w:numId w:val="9"/>
        </w:numPr>
        <w:ind w:left="1080"/>
      </w:pPr>
      <w:r>
        <w:rPr>
          <w:rFonts w:cs="Calibri"/>
        </w:rPr>
        <w:t>Potential</w:t>
      </w:r>
      <w:r w:rsidR="00176B97">
        <w:rPr>
          <w:rFonts w:cs="Calibri"/>
        </w:rPr>
        <w:t xml:space="preserve"> </w:t>
      </w:r>
      <w:r>
        <w:rPr>
          <w:rFonts w:cs="Calibri"/>
        </w:rPr>
        <w:t>Forum</w:t>
      </w:r>
      <w:r w:rsidR="00176B97">
        <w:rPr>
          <w:rFonts w:cs="Calibri"/>
        </w:rPr>
        <w:t xml:space="preserve">: </w:t>
      </w:r>
      <w:r w:rsidR="008E4A40">
        <w:rPr>
          <w:rFonts w:cs="Calibri"/>
        </w:rPr>
        <w:t>A</w:t>
      </w:r>
      <w:r w:rsidR="004C1336">
        <w:rPr>
          <w:rFonts w:cs="Calibri"/>
        </w:rPr>
        <w:t xml:space="preserve">nnual </w:t>
      </w:r>
      <w:r w:rsidR="00D7590B">
        <w:rPr>
          <w:rFonts w:cs="Calibri"/>
        </w:rPr>
        <w:t>A</w:t>
      </w:r>
      <w:r w:rsidR="004C1336">
        <w:rPr>
          <w:rFonts w:cs="Calibri"/>
        </w:rPr>
        <w:t xml:space="preserve">EMA conference and </w:t>
      </w:r>
      <w:r w:rsidR="00176B97">
        <w:rPr>
          <w:rFonts w:cs="Calibri"/>
        </w:rPr>
        <w:t xml:space="preserve">annual </w:t>
      </w:r>
      <w:r w:rsidR="0081460E">
        <w:rPr>
          <w:rFonts w:cs="Calibri"/>
        </w:rPr>
        <w:t>Alabama Association of Floodplain Managers (AAFM) conference</w:t>
      </w:r>
      <w:r w:rsidR="00E70D8D">
        <w:rPr>
          <w:rFonts w:cs="Calibri"/>
        </w:rPr>
        <w:t>.</w:t>
      </w:r>
    </w:p>
    <w:p w:rsidR="00271197" w:rsidRPr="00A330F8" w:rsidRDefault="00C459EA" w:rsidP="00A330F8">
      <w:pPr>
        <w:pStyle w:val="Heading5"/>
      </w:pPr>
      <w:r w:rsidRPr="00A330F8">
        <w:t>Target Message:  Floodplain Management Best Management Practices</w:t>
      </w:r>
    </w:p>
    <w:p w:rsidR="00176B97" w:rsidRDefault="00646DF3" w:rsidP="00462553">
      <w:pPr>
        <w:numPr>
          <w:ilvl w:val="0"/>
          <w:numId w:val="10"/>
        </w:numPr>
        <w:ind w:left="1080"/>
        <w:rPr>
          <w:rFonts w:cs="Calibri"/>
        </w:rPr>
      </w:pPr>
      <w:r>
        <w:rPr>
          <w:rFonts w:cs="Calibri"/>
        </w:rPr>
        <w:t>Education Topic</w:t>
      </w:r>
      <w:r w:rsidR="008E4A40">
        <w:rPr>
          <w:rFonts w:cs="Calibri"/>
        </w:rPr>
        <w:t xml:space="preserve">: </w:t>
      </w:r>
      <w:r w:rsidR="00DF0EDD">
        <w:rPr>
          <w:rFonts w:cs="Calibri"/>
        </w:rPr>
        <w:t xml:space="preserve">Provide a general overview of </w:t>
      </w:r>
      <w:r w:rsidR="00893BFC">
        <w:rPr>
          <w:rFonts w:cs="Calibri"/>
        </w:rPr>
        <w:t>federal regulations</w:t>
      </w:r>
      <w:r w:rsidR="00DF0EDD">
        <w:rPr>
          <w:rFonts w:cs="Calibri"/>
        </w:rPr>
        <w:t xml:space="preserve"> regarding floodplain management;</w:t>
      </w:r>
      <w:r w:rsidR="00893BFC">
        <w:rPr>
          <w:rFonts w:cs="Calibri"/>
        </w:rPr>
        <w:t xml:space="preserve"> discuss </w:t>
      </w:r>
      <w:r w:rsidR="008E4A40">
        <w:rPr>
          <w:rFonts w:cs="Calibri"/>
        </w:rPr>
        <w:t xml:space="preserve">a </w:t>
      </w:r>
      <w:r w:rsidR="00893BFC">
        <w:rPr>
          <w:rFonts w:cs="Calibri"/>
        </w:rPr>
        <w:t xml:space="preserve">model ordinance and </w:t>
      </w:r>
      <w:r w:rsidR="00390144">
        <w:rPr>
          <w:rFonts w:cs="Calibri"/>
        </w:rPr>
        <w:t xml:space="preserve">floodplain management </w:t>
      </w:r>
      <w:r w:rsidR="00893BFC">
        <w:rPr>
          <w:rFonts w:cs="Calibri"/>
        </w:rPr>
        <w:t>BMPs</w:t>
      </w:r>
      <w:r w:rsidR="00DF0EDD">
        <w:rPr>
          <w:rFonts w:cs="Calibri"/>
        </w:rPr>
        <w:t>;</w:t>
      </w:r>
      <w:r w:rsidR="00893BFC">
        <w:rPr>
          <w:rFonts w:cs="Calibri"/>
        </w:rPr>
        <w:t xml:space="preserve"> </w:t>
      </w:r>
      <w:r w:rsidR="00DF0EDD">
        <w:rPr>
          <w:rFonts w:cs="Calibri"/>
        </w:rPr>
        <w:t xml:space="preserve">partner with a local community to </w:t>
      </w:r>
      <w:r w:rsidR="00893BFC">
        <w:rPr>
          <w:rFonts w:cs="Calibri"/>
        </w:rPr>
        <w:t xml:space="preserve">showcase </w:t>
      </w:r>
      <w:r w:rsidR="00DF0EDD">
        <w:rPr>
          <w:rFonts w:cs="Calibri"/>
        </w:rPr>
        <w:t xml:space="preserve">the practices of </w:t>
      </w:r>
      <w:r w:rsidR="002F73BE">
        <w:rPr>
          <w:rFonts w:cs="Calibri"/>
        </w:rPr>
        <w:t xml:space="preserve">effective </w:t>
      </w:r>
      <w:r w:rsidR="00893BFC">
        <w:rPr>
          <w:rFonts w:cs="Calibri"/>
        </w:rPr>
        <w:t>floodplain administrator</w:t>
      </w:r>
      <w:r w:rsidR="00E70D8D">
        <w:rPr>
          <w:rFonts w:cs="Calibri"/>
        </w:rPr>
        <w:t>.</w:t>
      </w:r>
    </w:p>
    <w:p w:rsidR="00893BFC" w:rsidRDefault="00893BFC" w:rsidP="00462553">
      <w:pPr>
        <w:numPr>
          <w:ilvl w:val="0"/>
          <w:numId w:val="10"/>
        </w:numPr>
        <w:ind w:left="1080"/>
        <w:rPr>
          <w:rFonts w:cs="Calibri"/>
        </w:rPr>
      </w:pPr>
      <w:r>
        <w:rPr>
          <w:rFonts w:cs="Calibri"/>
        </w:rPr>
        <w:t xml:space="preserve">Target </w:t>
      </w:r>
      <w:r w:rsidR="00DF0EDD">
        <w:rPr>
          <w:rFonts w:cs="Calibri"/>
        </w:rPr>
        <w:t>A</w:t>
      </w:r>
      <w:r>
        <w:rPr>
          <w:rFonts w:cs="Calibri"/>
        </w:rPr>
        <w:t xml:space="preserve">udience:  </w:t>
      </w:r>
      <w:r w:rsidR="008E4A40">
        <w:rPr>
          <w:rFonts w:cs="Calibri"/>
        </w:rPr>
        <w:t>F</w:t>
      </w:r>
      <w:r>
        <w:rPr>
          <w:rFonts w:cs="Calibri"/>
        </w:rPr>
        <w:t>loodplain administrators</w:t>
      </w:r>
      <w:r w:rsidR="00131F7D">
        <w:rPr>
          <w:rFonts w:cs="Calibri"/>
        </w:rPr>
        <w:t xml:space="preserve"> and </w:t>
      </w:r>
      <w:r>
        <w:rPr>
          <w:rFonts w:cs="Calibri"/>
        </w:rPr>
        <w:t>community CEOs</w:t>
      </w:r>
      <w:r w:rsidR="00E70D8D">
        <w:rPr>
          <w:rFonts w:cs="Calibri"/>
        </w:rPr>
        <w:t>.</w:t>
      </w:r>
    </w:p>
    <w:p w:rsidR="00F959C8" w:rsidRPr="00F959C8" w:rsidRDefault="004D4588" w:rsidP="00F959C8">
      <w:pPr>
        <w:numPr>
          <w:ilvl w:val="0"/>
          <w:numId w:val="10"/>
        </w:numPr>
        <w:ind w:left="1080"/>
        <w:rPr>
          <w:rFonts w:cs="Calibri"/>
        </w:rPr>
      </w:pPr>
      <w:r>
        <w:rPr>
          <w:rFonts w:cs="Calibri"/>
        </w:rPr>
        <w:t>Potential</w:t>
      </w:r>
      <w:r w:rsidR="00893BFC">
        <w:rPr>
          <w:rFonts w:cs="Calibri"/>
        </w:rPr>
        <w:t xml:space="preserve"> </w:t>
      </w:r>
      <w:r>
        <w:rPr>
          <w:rFonts w:cs="Calibri"/>
        </w:rPr>
        <w:t>Forum</w:t>
      </w:r>
      <w:r w:rsidR="00893BFC">
        <w:rPr>
          <w:rFonts w:cs="Calibri"/>
        </w:rPr>
        <w:t xml:space="preserve">:  Floodplain Management 101 Course administered by </w:t>
      </w:r>
      <w:r w:rsidR="00B35FA9">
        <w:rPr>
          <w:rFonts w:cs="Calibri"/>
        </w:rPr>
        <w:t>AFPMP staff</w:t>
      </w:r>
      <w:r w:rsidR="00893BFC">
        <w:rPr>
          <w:rFonts w:cs="Calibri"/>
        </w:rPr>
        <w:t xml:space="preserve">. </w:t>
      </w:r>
    </w:p>
    <w:p w:rsidR="00F959C8" w:rsidRDefault="00F959C8">
      <w:pPr>
        <w:jc w:val="left"/>
        <w:rPr>
          <w:rFonts w:asciiTheme="majorHAnsi" w:hAnsiTheme="majorHAnsi"/>
          <w:b/>
          <w:bCs/>
          <w:iCs/>
          <w:color w:val="31849B"/>
          <w:szCs w:val="26"/>
        </w:rPr>
      </w:pPr>
      <w:r>
        <w:br w:type="page"/>
      </w:r>
    </w:p>
    <w:p w:rsidR="00271197" w:rsidRPr="00A330F8" w:rsidRDefault="00C459EA" w:rsidP="00F959C8">
      <w:pPr>
        <w:pStyle w:val="Heading5"/>
      </w:pPr>
      <w:r w:rsidRPr="00A330F8">
        <w:lastRenderedPageBreak/>
        <w:t>Target Message:  Effectively Utilizing Risk MAP Tools</w:t>
      </w:r>
    </w:p>
    <w:p w:rsidR="008E4A40" w:rsidRDefault="00646DF3" w:rsidP="00462553">
      <w:pPr>
        <w:numPr>
          <w:ilvl w:val="0"/>
          <w:numId w:val="11"/>
        </w:numPr>
        <w:tabs>
          <w:tab w:val="left" w:pos="1080"/>
        </w:tabs>
        <w:ind w:left="1080"/>
        <w:rPr>
          <w:rFonts w:cs="Calibri"/>
        </w:rPr>
      </w:pPr>
      <w:r>
        <w:rPr>
          <w:rFonts w:cs="Calibri"/>
        </w:rPr>
        <w:t>Education Topic</w:t>
      </w:r>
      <w:r w:rsidR="008E4A40" w:rsidRPr="008E4A40">
        <w:rPr>
          <w:rFonts w:cs="Calibri"/>
        </w:rPr>
        <w:t xml:space="preserve">: </w:t>
      </w:r>
      <w:r w:rsidR="008E4A40">
        <w:rPr>
          <w:rFonts w:cs="Calibri"/>
        </w:rPr>
        <w:t>Provide an overview of the new non-regulatory flood risk datasets that are produced as a result of a Risk MAP project</w:t>
      </w:r>
      <w:r w:rsidR="00131F7D">
        <w:rPr>
          <w:rFonts w:cs="Calibri"/>
        </w:rPr>
        <w:t xml:space="preserve">; </w:t>
      </w:r>
      <w:r w:rsidR="008E4A40">
        <w:rPr>
          <w:rFonts w:cs="Calibri"/>
        </w:rPr>
        <w:t xml:space="preserve">discuss the potential use of each product </w:t>
      </w:r>
      <w:r w:rsidR="00131F7D">
        <w:rPr>
          <w:rFonts w:cs="Calibri"/>
        </w:rPr>
        <w:t>during</w:t>
      </w:r>
      <w:r w:rsidR="008E4A40">
        <w:rPr>
          <w:rFonts w:cs="Calibri"/>
        </w:rPr>
        <w:t xml:space="preserve"> daily floodplain management </w:t>
      </w:r>
      <w:r w:rsidR="0081460E">
        <w:rPr>
          <w:rFonts w:cs="Calibri"/>
        </w:rPr>
        <w:t>and</w:t>
      </w:r>
      <w:r w:rsidR="00131F7D">
        <w:rPr>
          <w:rFonts w:cs="Calibri"/>
        </w:rPr>
        <w:t>/or</w:t>
      </w:r>
      <w:r w:rsidR="0081460E">
        <w:rPr>
          <w:rFonts w:cs="Calibri"/>
        </w:rPr>
        <w:t xml:space="preserve"> hazard mitigation planning</w:t>
      </w:r>
      <w:r w:rsidR="00131F7D">
        <w:rPr>
          <w:rFonts w:cs="Calibri"/>
        </w:rPr>
        <w:t xml:space="preserve"> activities; discuss </w:t>
      </w:r>
      <w:r w:rsidR="008E4A40">
        <w:rPr>
          <w:rFonts w:cs="Calibri"/>
        </w:rPr>
        <w:t>available grant funding</w:t>
      </w:r>
      <w:r w:rsidR="00131F7D">
        <w:rPr>
          <w:rFonts w:cs="Calibri"/>
        </w:rPr>
        <w:t xml:space="preserve">; </w:t>
      </w:r>
      <w:r w:rsidR="008E4A40">
        <w:rPr>
          <w:rFonts w:cs="Calibri"/>
        </w:rPr>
        <w:t>showcase known success stories.</w:t>
      </w:r>
    </w:p>
    <w:p w:rsidR="008E4A40" w:rsidRDefault="008E4A40" w:rsidP="00462553">
      <w:pPr>
        <w:numPr>
          <w:ilvl w:val="0"/>
          <w:numId w:val="11"/>
        </w:numPr>
        <w:tabs>
          <w:tab w:val="left" w:pos="1080"/>
        </w:tabs>
        <w:ind w:left="1080"/>
        <w:rPr>
          <w:rFonts w:cs="Calibri"/>
        </w:rPr>
      </w:pPr>
      <w:r>
        <w:rPr>
          <w:rFonts w:cs="Calibri"/>
        </w:rPr>
        <w:t xml:space="preserve">Target </w:t>
      </w:r>
      <w:r w:rsidR="00DF0EDD">
        <w:rPr>
          <w:rFonts w:cs="Calibri"/>
        </w:rPr>
        <w:t>A</w:t>
      </w:r>
      <w:r>
        <w:rPr>
          <w:rFonts w:cs="Calibri"/>
        </w:rPr>
        <w:t xml:space="preserve">udience: Floodplain administrators, community CEOs, emergency management personnel, </w:t>
      </w:r>
      <w:r w:rsidR="00131F7D">
        <w:rPr>
          <w:rFonts w:cs="Calibri"/>
        </w:rPr>
        <w:t xml:space="preserve">and regional </w:t>
      </w:r>
      <w:r>
        <w:rPr>
          <w:rFonts w:cs="Calibri"/>
        </w:rPr>
        <w:t>planning commissions.</w:t>
      </w:r>
    </w:p>
    <w:p w:rsidR="008E4A40" w:rsidRDefault="004D4588" w:rsidP="00462553">
      <w:pPr>
        <w:numPr>
          <w:ilvl w:val="0"/>
          <w:numId w:val="11"/>
        </w:numPr>
        <w:tabs>
          <w:tab w:val="left" w:pos="1080"/>
        </w:tabs>
        <w:ind w:left="1080"/>
        <w:rPr>
          <w:rFonts w:cs="Calibri"/>
        </w:rPr>
      </w:pPr>
      <w:r>
        <w:rPr>
          <w:rFonts w:cs="Calibri"/>
        </w:rPr>
        <w:t>Potential</w:t>
      </w:r>
      <w:r w:rsidR="008E4A40">
        <w:rPr>
          <w:rFonts w:cs="Calibri"/>
        </w:rPr>
        <w:t xml:space="preserve"> </w:t>
      </w:r>
      <w:r>
        <w:rPr>
          <w:rFonts w:cs="Calibri"/>
        </w:rPr>
        <w:t>Forum</w:t>
      </w:r>
      <w:r w:rsidR="004C1336">
        <w:rPr>
          <w:rFonts w:cs="Calibri"/>
        </w:rPr>
        <w:t xml:space="preserve">:  Annual </w:t>
      </w:r>
      <w:r w:rsidR="00D7590B">
        <w:rPr>
          <w:rFonts w:cs="Calibri"/>
        </w:rPr>
        <w:t>A</w:t>
      </w:r>
      <w:r w:rsidR="004C1336">
        <w:rPr>
          <w:rFonts w:cs="Calibri"/>
        </w:rPr>
        <w:t xml:space="preserve">EMA conference and </w:t>
      </w:r>
      <w:r w:rsidR="008E4A40">
        <w:rPr>
          <w:rFonts w:cs="Calibri"/>
        </w:rPr>
        <w:t xml:space="preserve">annual </w:t>
      </w:r>
      <w:r w:rsidR="0081460E">
        <w:rPr>
          <w:rFonts w:cs="Calibri"/>
        </w:rPr>
        <w:t>AAFM</w:t>
      </w:r>
      <w:r w:rsidR="008E4A40">
        <w:rPr>
          <w:rFonts w:cs="Calibri"/>
        </w:rPr>
        <w:t xml:space="preserve"> conference</w:t>
      </w:r>
      <w:r w:rsidR="00E70D8D">
        <w:rPr>
          <w:rFonts w:cs="Calibri"/>
        </w:rPr>
        <w:t>.</w:t>
      </w:r>
    </w:p>
    <w:p w:rsidR="00271197" w:rsidRPr="00A330F8" w:rsidRDefault="00C459EA" w:rsidP="00A330F8">
      <w:pPr>
        <w:pStyle w:val="Heading5"/>
      </w:pPr>
      <w:r w:rsidRPr="00A330F8">
        <w:t>Target Message:  The Importance of Building Partnerships and Investing in Floodplain Management</w:t>
      </w:r>
    </w:p>
    <w:p w:rsidR="004977A7" w:rsidRDefault="00646DF3" w:rsidP="00462553">
      <w:pPr>
        <w:numPr>
          <w:ilvl w:val="0"/>
          <w:numId w:val="11"/>
        </w:numPr>
        <w:ind w:left="1080"/>
        <w:rPr>
          <w:rFonts w:cs="Calibri"/>
        </w:rPr>
      </w:pPr>
      <w:r>
        <w:rPr>
          <w:rFonts w:cs="Calibri"/>
        </w:rPr>
        <w:t>Education Topic</w:t>
      </w:r>
      <w:r w:rsidR="004977A7" w:rsidRPr="008E4A40">
        <w:rPr>
          <w:rFonts w:cs="Calibri"/>
        </w:rPr>
        <w:t xml:space="preserve">: </w:t>
      </w:r>
      <w:r w:rsidR="004977A7">
        <w:rPr>
          <w:rFonts w:cs="Calibri"/>
        </w:rPr>
        <w:t xml:space="preserve"> </w:t>
      </w:r>
      <w:r w:rsidR="00131F7D">
        <w:rPr>
          <w:rFonts w:cs="Calibri"/>
        </w:rPr>
        <w:t>Discuss the importance of b</w:t>
      </w:r>
      <w:r w:rsidR="004977A7">
        <w:rPr>
          <w:rFonts w:cs="Calibri"/>
        </w:rPr>
        <w:t xml:space="preserve">uilding </w:t>
      </w:r>
      <w:r w:rsidR="00131F7D">
        <w:rPr>
          <w:rFonts w:cs="Calibri"/>
        </w:rPr>
        <w:t xml:space="preserve">state and local </w:t>
      </w:r>
      <w:r w:rsidR="004977A7">
        <w:rPr>
          <w:rFonts w:cs="Calibri"/>
        </w:rPr>
        <w:t xml:space="preserve">partnerships </w:t>
      </w:r>
      <w:r w:rsidR="00131F7D">
        <w:rPr>
          <w:rFonts w:cs="Calibri"/>
        </w:rPr>
        <w:t xml:space="preserve">in order </w:t>
      </w:r>
      <w:r w:rsidR="004977A7">
        <w:rPr>
          <w:rFonts w:cs="Calibri"/>
        </w:rPr>
        <w:t xml:space="preserve">to </w:t>
      </w:r>
      <w:r w:rsidR="00131F7D">
        <w:rPr>
          <w:rFonts w:cs="Calibri"/>
        </w:rPr>
        <w:t xml:space="preserve">successfully </w:t>
      </w:r>
      <w:r w:rsidR="004977A7">
        <w:rPr>
          <w:rFonts w:cs="Calibri"/>
        </w:rPr>
        <w:t>obtain FEMA funding for a Risk MAP project</w:t>
      </w:r>
      <w:r w:rsidR="00131F7D">
        <w:rPr>
          <w:rFonts w:cs="Calibri"/>
        </w:rPr>
        <w:t>; id</w:t>
      </w:r>
      <w:r w:rsidR="004977A7">
        <w:rPr>
          <w:rFonts w:cs="Calibri"/>
        </w:rPr>
        <w:t xml:space="preserve">entify data requirements and discuss cash match opportunities.  </w:t>
      </w:r>
    </w:p>
    <w:p w:rsidR="004977A7" w:rsidRDefault="004977A7" w:rsidP="00462553">
      <w:pPr>
        <w:numPr>
          <w:ilvl w:val="0"/>
          <w:numId w:val="11"/>
        </w:numPr>
        <w:ind w:left="1080"/>
        <w:rPr>
          <w:rFonts w:cs="Calibri"/>
        </w:rPr>
      </w:pPr>
      <w:r>
        <w:rPr>
          <w:rFonts w:cs="Calibri"/>
        </w:rPr>
        <w:t xml:space="preserve">Target </w:t>
      </w:r>
      <w:r w:rsidR="00DF0EDD">
        <w:rPr>
          <w:rFonts w:cs="Calibri"/>
        </w:rPr>
        <w:t>A</w:t>
      </w:r>
      <w:r>
        <w:rPr>
          <w:rFonts w:cs="Calibri"/>
        </w:rPr>
        <w:t xml:space="preserve">udience: Revenue commissioners, floodplain administrators, community CEOs, county engineers, emergency management personnel, </w:t>
      </w:r>
      <w:r w:rsidR="00131F7D">
        <w:rPr>
          <w:rFonts w:cs="Calibri"/>
        </w:rPr>
        <w:t xml:space="preserve">and regional </w:t>
      </w:r>
      <w:r>
        <w:rPr>
          <w:rFonts w:cs="Calibri"/>
        </w:rPr>
        <w:t>planning commissions.</w:t>
      </w:r>
    </w:p>
    <w:p w:rsidR="004977A7" w:rsidRDefault="004D4588" w:rsidP="00462553">
      <w:pPr>
        <w:numPr>
          <w:ilvl w:val="0"/>
          <w:numId w:val="11"/>
        </w:numPr>
        <w:ind w:left="1080"/>
        <w:rPr>
          <w:rFonts w:cs="Calibri"/>
        </w:rPr>
      </w:pPr>
      <w:r>
        <w:rPr>
          <w:rFonts w:cs="Calibri"/>
        </w:rPr>
        <w:t>Potential</w:t>
      </w:r>
      <w:r w:rsidR="004977A7">
        <w:rPr>
          <w:rFonts w:cs="Calibri"/>
        </w:rPr>
        <w:t xml:space="preserve"> </w:t>
      </w:r>
      <w:r>
        <w:rPr>
          <w:rFonts w:cs="Calibri"/>
        </w:rPr>
        <w:t>Forum</w:t>
      </w:r>
      <w:r w:rsidR="004977A7">
        <w:rPr>
          <w:rFonts w:cs="Calibri"/>
        </w:rPr>
        <w:t xml:space="preserve">:  Annual </w:t>
      </w:r>
      <w:r w:rsidR="00D7590B">
        <w:rPr>
          <w:rFonts w:cs="Calibri"/>
        </w:rPr>
        <w:t>A</w:t>
      </w:r>
      <w:r w:rsidR="004977A7">
        <w:rPr>
          <w:rFonts w:cs="Calibri"/>
        </w:rPr>
        <w:t>EMA conference</w:t>
      </w:r>
      <w:r w:rsidR="004C1336">
        <w:rPr>
          <w:rFonts w:cs="Calibri"/>
        </w:rPr>
        <w:t xml:space="preserve"> and annual</w:t>
      </w:r>
      <w:r w:rsidR="004977A7">
        <w:rPr>
          <w:rFonts w:cs="Calibri"/>
        </w:rPr>
        <w:t xml:space="preserve"> </w:t>
      </w:r>
      <w:r w:rsidR="0081460E">
        <w:rPr>
          <w:rFonts w:cs="Calibri"/>
        </w:rPr>
        <w:t xml:space="preserve">AAFM </w:t>
      </w:r>
      <w:r w:rsidR="004977A7">
        <w:rPr>
          <w:rFonts w:cs="Calibri"/>
        </w:rPr>
        <w:t>conference.</w:t>
      </w:r>
    </w:p>
    <w:p w:rsidR="00271197" w:rsidRPr="00A330F8" w:rsidRDefault="00C459EA" w:rsidP="00A330F8">
      <w:pPr>
        <w:pStyle w:val="Heading5"/>
      </w:pPr>
      <w:r w:rsidRPr="00A330F8">
        <w:t>Target Message:  Identifying and Implementing Sustainable Mitigation Actions</w:t>
      </w:r>
    </w:p>
    <w:p w:rsidR="00DF0EDD" w:rsidRPr="00DF0EDD" w:rsidRDefault="00646DF3" w:rsidP="00462553">
      <w:pPr>
        <w:numPr>
          <w:ilvl w:val="0"/>
          <w:numId w:val="15"/>
        </w:numPr>
        <w:ind w:left="1080"/>
        <w:rPr>
          <w:rFonts w:cs="Calibri"/>
        </w:rPr>
      </w:pPr>
      <w:r>
        <w:rPr>
          <w:rFonts w:cs="Calibri"/>
        </w:rPr>
        <w:t>Education Topic</w:t>
      </w:r>
      <w:r w:rsidR="00DF0EDD" w:rsidRPr="00DF0EDD">
        <w:rPr>
          <w:rFonts w:cs="Calibri"/>
        </w:rPr>
        <w:t>:</w:t>
      </w:r>
      <w:r w:rsidR="00131F7D">
        <w:rPr>
          <w:rFonts w:cs="Calibri"/>
        </w:rPr>
        <w:t xml:space="preserve">  Discuss the </w:t>
      </w:r>
      <w:r w:rsidR="00FE2678">
        <w:rPr>
          <w:rFonts w:cs="Calibri"/>
        </w:rPr>
        <w:t xml:space="preserve">importance of identifying sustainable mitigation projects within the community in order to reduce risk and prevent loss of life and property in the future; discuss opportunities for grant funding for project implementation; create a </w:t>
      </w:r>
      <w:r w:rsidR="004D4588">
        <w:rPr>
          <w:rFonts w:cs="Calibri"/>
        </w:rPr>
        <w:t xml:space="preserve">working </w:t>
      </w:r>
      <w:r w:rsidR="00FE2678">
        <w:rPr>
          <w:rFonts w:cs="Calibri"/>
        </w:rPr>
        <w:t xml:space="preserve">plan for </w:t>
      </w:r>
      <w:r w:rsidR="004D4588">
        <w:rPr>
          <w:rFonts w:cs="Calibri"/>
        </w:rPr>
        <w:t xml:space="preserve">identifying and </w:t>
      </w:r>
      <w:r w:rsidR="00FE2678">
        <w:rPr>
          <w:rFonts w:cs="Calibri"/>
        </w:rPr>
        <w:t xml:space="preserve">advancing mitigation actions.  </w:t>
      </w:r>
    </w:p>
    <w:p w:rsidR="00FE2678" w:rsidRDefault="00DF0EDD" w:rsidP="00462553">
      <w:pPr>
        <w:numPr>
          <w:ilvl w:val="0"/>
          <w:numId w:val="11"/>
        </w:numPr>
        <w:ind w:left="1080"/>
        <w:rPr>
          <w:rFonts w:cs="Calibri"/>
        </w:rPr>
      </w:pPr>
      <w:r w:rsidRPr="00DF0EDD">
        <w:rPr>
          <w:rFonts w:cs="Calibri"/>
        </w:rPr>
        <w:t>Target Audience:</w:t>
      </w:r>
      <w:r w:rsidR="00FE2678">
        <w:rPr>
          <w:rFonts w:cs="Calibri"/>
        </w:rPr>
        <w:t xml:space="preserve"> Floodplain administrators, community CEOs, county engineers, emergency management personnel, and regional planning commissions.</w:t>
      </w:r>
    </w:p>
    <w:p w:rsidR="00DF0EDD" w:rsidRDefault="004D4588" w:rsidP="00462553">
      <w:pPr>
        <w:numPr>
          <w:ilvl w:val="0"/>
          <w:numId w:val="15"/>
        </w:numPr>
        <w:ind w:left="1080"/>
        <w:rPr>
          <w:rFonts w:cs="Calibri"/>
        </w:rPr>
      </w:pPr>
      <w:r>
        <w:rPr>
          <w:rFonts w:cs="Calibri"/>
        </w:rPr>
        <w:t>Potential</w:t>
      </w:r>
      <w:r w:rsidR="00DF0EDD" w:rsidRPr="00FE2678">
        <w:rPr>
          <w:rFonts w:cs="Calibri"/>
        </w:rPr>
        <w:t xml:space="preserve"> </w:t>
      </w:r>
      <w:r>
        <w:rPr>
          <w:rFonts w:cs="Calibri"/>
        </w:rPr>
        <w:t>Forum</w:t>
      </w:r>
      <w:r w:rsidR="00DF0EDD" w:rsidRPr="00FE2678">
        <w:rPr>
          <w:rFonts w:cs="Calibri"/>
        </w:rPr>
        <w:t>:</w:t>
      </w:r>
      <w:r w:rsidR="00FE2678" w:rsidRPr="00FE2678">
        <w:rPr>
          <w:rFonts w:cs="Calibri"/>
        </w:rPr>
        <w:t xml:space="preserve"> Annual </w:t>
      </w:r>
      <w:r w:rsidR="00D7590B">
        <w:rPr>
          <w:rFonts w:cs="Calibri"/>
        </w:rPr>
        <w:t>A</w:t>
      </w:r>
      <w:r w:rsidR="00FE2678" w:rsidRPr="00FE2678">
        <w:rPr>
          <w:rFonts w:cs="Calibri"/>
        </w:rPr>
        <w:t xml:space="preserve">EMA conference, annual AAFM conference, Hazard Mitigation </w:t>
      </w:r>
      <w:r w:rsidR="00FE2678">
        <w:rPr>
          <w:rFonts w:cs="Calibri"/>
        </w:rPr>
        <w:t xml:space="preserve">Planning and </w:t>
      </w:r>
      <w:r w:rsidR="00FE2678" w:rsidRPr="00FE2678">
        <w:rPr>
          <w:rFonts w:cs="Calibri"/>
        </w:rPr>
        <w:t>Technical Assistance trainings</w:t>
      </w:r>
      <w:r>
        <w:rPr>
          <w:rFonts w:cs="Calibri"/>
        </w:rPr>
        <w:t>.</w:t>
      </w:r>
    </w:p>
    <w:p w:rsidR="00271197" w:rsidRPr="00A330F8" w:rsidRDefault="00C459EA" w:rsidP="00A330F8">
      <w:pPr>
        <w:pStyle w:val="Heading4"/>
      </w:pPr>
      <w:bookmarkStart w:id="845" w:name="_Toc430088338"/>
      <w:bookmarkStart w:id="846" w:name="_Toc430088504"/>
      <w:bookmarkStart w:id="847" w:name="_Toc430088670"/>
      <w:bookmarkStart w:id="848" w:name="_Toc430088837"/>
      <w:bookmarkStart w:id="849" w:name="_Toc430089004"/>
      <w:bookmarkStart w:id="850" w:name="_Toc430089171"/>
      <w:bookmarkStart w:id="851" w:name="_Toc430089338"/>
      <w:bookmarkStart w:id="852" w:name="_Toc430089507"/>
      <w:bookmarkStart w:id="853" w:name="_Toc430089788"/>
      <w:bookmarkStart w:id="854" w:name="_Toc430089954"/>
      <w:bookmarkStart w:id="855" w:name="_Toc430090120"/>
      <w:bookmarkStart w:id="856" w:name="_Toc430090286"/>
      <w:bookmarkStart w:id="857" w:name="_Toc430090452"/>
      <w:bookmarkStart w:id="858" w:name="_Toc430090619"/>
      <w:bookmarkStart w:id="859" w:name="_Toc430090785"/>
      <w:bookmarkStart w:id="860" w:name="_Toc430090953"/>
      <w:bookmarkStart w:id="861" w:name="_Toc430091119"/>
      <w:bookmarkStart w:id="862" w:name="_Toc430091285"/>
      <w:bookmarkStart w:id="863" w:name="_Toc430092424"/>
      <w:bookmarkStart w:id="864" w:name="_Toc430092590"/>
      <w:bookmarkStart w:id="865" w:name="_Toc430092755"/>
      <w:bookmarkStart w:id="866" w:name="_Toc430092920"/>
      <w:bookmarkStart w:id="867" w:name="_Toc430093085"/>
      <w:bookmarkStart w:id="868" w:name="_Toc430177778"/>
      <w:bookmarkStart w:id="869" w:name="_Toc430177946"/>
      <w:bookmarkStart w:id="870" w:name="_Toc430182179"/>
      <w:bookmarkStart w:id="871" w:name="_Toc430182643"/>
      <w:bookmarkStart w:id="872" w:name="_Toc430183108"/>
      <w:bookmarkStart w:id="873" w:name="_Toc430184545"/>
      <w:bookmarkStart w:id="874" w:name="_Toc430185021"/>
      <w:bookmarkStart w:id="875" w:name="_Toc430269139"/>
      <w:bookmarkStart w:id="876" w:name="_Toc430088339"/>
      <w:bookmarkStart w:id="877" w:name="_Toc430088505"/>
      <w:bookmarkStart w:id="878" w:name="_Toc430088671"/>
      <w:bookmarkStart w:id="879" w:name="_Toc430088838"/>
      <w:bookmarkStart w:id="880" w:name="_Toc430089005"/>
      <w:bookmarkStart w:id="881" w:name="_Toc430089172"/>
      <w:bookmarkStart w:id="882" w:name="_Toc430089339"/>
      <w:bookmarkStart w:id="883" w:name="_Toc430089508"/>
      <w:bookmarkStart w:id="884" w:name="_Toc430089789"/>
      <w:bookmarkStart w:id="885" w:name="_Toc430089955"/>
      <w:bookmarkStart w:id="886" w:name="_Toc430090121"/>
      <w:bookmarkStart w:id="887" w:name="_Toc430090287"/>
      <w:bookmarkStart w:id="888" w:name="_Toc430090453"/>
      <w:bookmarkStart w:id="889" w:name="_Toc430090620"/>
      <w:bookmarkStart w:id="890" w:name="_Toc430090786"/>
      <w:bookmarkStart w:id="891" w:name="_Toc430090954"/>
      <w:bookmarkStart w:id="892" w:name="_Toc430091120"/>
      <w:bookmarkStart w:id="893" w:name="_Toc430091286"/>
      <w:bookmarkStart w:id="894" w:name="_Toc430092425"/>
      <w:bookmarkStart w:id="895" w:name="_Toc430092591"/>
      <w:bookmarkStart w:id="896" w:name="_Toc430092756"/>
      <w:bookmarkStart w:id="897" w:name="_Toc430092921"/>
      <w:bookmarkStart w:id="898" w:name="_Toc430093086"/>
      <w:bookmarkStart w:id="899" w:name="_Toc430177779"/>
      <w:bookmarkStart w:id="900" w:name="_Toc430177947"/>
      <w:bookmarkStart w:id="901" w:name="_Toc430182180"/>
      <w:bookmarkStart w:id="902" w:name="_Toc430182644"/>
      <w:bookmarkStart w:id="903" w:name="_Toc430183109"/>
      <w:bookmarkStart w:id="904" w:name="_Toc430184546"/>
      <w:bookmarkStart w:id="905" w:name="_Toc430185022"/>
      <w:bookmarkStart w:id="906" w:name="_Toc430269140"/>
      <w:bookmarkStart w:id="907" w:name="_Toc430089509"/>
      <w:bookmarkStart w:id="908" w:name="_Toc431474350"/>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r w:rsidRPr="00A330F8">
        <w:t>Riverine Risk MAP Project Outreach</w:t>
      </w:r>
      <w:bookmarkEnd w:id="907"/>
      <w:bookmarkEnd w:id="908"/>
    </w:p>
    <w:p w:rsidR="00992B41" w:rsidRPr="004A438F" w:rsidRDefault="00992B41" w:rsidP="00E37F9F">
      <w:pPr>
        <w:rPr>
          <w:rFonts w:cs="Calibri"/>
        </w:rPr>
      </w:pPr>
      <w:r w:rsidRPr="004A438F">
        <w:rPr>
          <w:rFonts w:cs="Calibri"/>
        </w:rPr>
        <w:t xml:space="preserve">OWR </w:t>
      </w:r>
      <w:r w:rsidR="00E65270" w:rsidRPr="004A438F">
        <w:rPr>
          <w:rFonts w:cs="Calibri"/>
        </w:rPr>
        <w:t>has developed</w:t>
      </w:r>
      <w:r w:rsidR="00551D79" w:rsidRPr="004A438F">
        <w:rPr>
          <w:rFonts w:cs="Calibri"/>
        </w:rPr>
        <w:t xml:space="preserve"> </w:t>
      </w:r>
      <w:r w:rsidRPr="004A438F">
        <w:rPr>
          <w:rFonts w:cs="Calibri"/>
        </w:rPr>
        <w:t xml:space="preserve">a Risk MAP </w:t>
      </w:r>
      <w:r w:rsidR="0081460E" w:rsidRPr="004A438F">
        <w:rPr>
          <w:rFonts w:cs="Calibri"/>
        </w:rPr>
        <w:t>P</w:t>
      </w:r>
      <w:r w:rsidRPr="004A438F">
        <w:rPr>
          <w:rFonts w:cs="Calibri"/>
        </w:rPr>
        <w:t xml:space="preserve">roject </w:t>
      </w:r>
      <w:r w:rsidR="0004713B">
        <w:rPr>
          <w:rFonts w:cs="Calibri"/>
        </w:rPr>
        <w:t>Engagement Strategy</w:t>
      </w:r>
      <w:r w:rsidR="0004713B" w:rsidRPr="004A438F">
        <w:rPr>
          <w:rFonts w:cs="Calibri"/>
        </w:rPr>
        <w:t xml:space="preserve"> </w:t>
      </w:r>
      <w:r w:rsidR="0081460E" w:rsidRPr="004A438F">
        <w:rPr>
          <w:rFonts w:cs="Calibri"/>
        </w:rPr>
        <w:t>P</w:t>
      </w:r>
      <w:r w:rsidRPr="004A438F">
        <w:rPr>
          <w:rFonts w:cs="Calibri"/>
        </w:rPr>
        <w:t>lan</w:t>
      </w:r>
      <w:r w:rsidR="00436F4C">
        <w:rPr>
          <w:rFonts w:cs="Calibri"/>
        </w:rPr>
        <w:t xml:space="preserve"> (previously Outreach Plan)</w:t>
      </w:r>
      <w:r w:rsidRPr="004A438F">
        <w:rPr>
          <w:rFonts w:cs="Calibri"/>
        </w:rPr>
        <w:t xml:space="preserve"> </w:t>
      </w:r>
      <w:r w:rsidR="007405EA" w:rsidRPr="004A438F">
        <w:rPr>
          <w:rFonts w:cs="Calibri"/>
        </w:rPr>
        <w:t xml:space="preserve">to be implemented throughout the life of a typical Risk MAP project.  The plan </w:t>
      </w:r>
      <w:r w:rsidRPr="004A438F">
        <w:rPr>
          <w:rFonts w:cs="Calibri"/>
        </w:rPr>
        <w:t xml:space="preserve">aligns with </w:t>
      </w:r>
      <w:r w:rsidR="0081460E" w:rsidRPr="004A438F">
        <w:rPr>
          <w:rFonts w:cs="Calibri"/>
        </w:rPr>
        <w:t xml:space="preserve">FEMA’s </w:t>
      </w:r>
      <w:r w:rsidRPr="004A438F">
        <w:rPr>
          <w:rFonts w:cs="Calibri"/>
        </w:rPr>
        <w:t xml:space="preserve">Risk MAP </w:t>
      </w:r>
      <w:r w:rsidR="0081460E" w:rsidRPr="004A438F">
        <w:rPr>
          <w:rFonts w:cs="Calibri"/>
        </w:rPr>
        <w:t xml:space="preserve">project </w:t>
      </w:r>
      <w:r w:rsidRPr="004A438F">
        <w:rPr>
          <w:rFonts w:cs="Calibri"/>
        </w:rPr>
        <w:t xml:space="preserve">life cycle and the </w:t>
      </w:r>
      <w:r w:rsidR="0081460E" w:rsidRPr="004A438F">
        <w:rPr>
          <w:rFonts w:cs="Calibri"/>
        </w:rPr>
        <w:t xml:space="preserve">project </w:t>
      </w:r>
      <w:r w:rsidRPr="004A438F">
        <w:rPr>
          <w:rFonts w:cs="Calibri"/>
        </w:rPr>
        <w:t>milestone</w:t>
      </w:r>
      <w:r w:rsidR="0081460E" w:rsidRPr="004A438F">
        <w:rPr>
          <w:rFonts w:cs="Calibri"/>
        </w:rPr>
        <w:t>s</w:t>
      </w:r>
      <w:r w:rsidRPr="004A438F">
        <w:rPr>
          <w:rFonts w:cs="Calibri"/>
        </w:rPr>
        <w:t xml:space="preserve"> </w:t>
      </w:r>
      <w:r w:rsidR="0081460E" w:rsidRPr="004A438F">
        <w:rPr>
          <w:rFonts w:cs="Calibri"/>
        </w:rPr>
        <w:t xml:space="preserve">for </w:t>
      </w:r>
      <w:r w:rsidR="0004713B">
        <w:rPr>
          <w:rFonts w:cs="Calibri"/>
        </w:rPr>
        <w:t xml:space="preserve">CERC </w:t>
      </w:r>
      <w:r w:rsidR="0081460E" w:rsidRPr="004A438F">
        <w:rPr>
          <w:rFonts w:cs="Calibri"/>
        </w:rPr>
        <w:t xml:space="preserve">and </w:t>
      </w:r>
      <w:r w:rsidRPr="004A438F">
        <w:rPr>
          <w:rFonts w:cs="Calibri"/>
        </w:rPr>
        <w:t xml:space="preserve">outreach </w:t>
      </w:r>
      <w:r w:rsidR="0081460E" w:rsidRPr="004A438F">
        <w:rPr>
          <w:rFonts w:cs="Calibri"/>
        </w:rPr>
        <w:t xml:space="preserve">that are </w:t>
      </w:r>
      <w:r w:rsidRPr="004A438F">
        <w:rPr>
          <w:rFonts w:cs="Calibri"/>
        </w:rPr>
        <w:t xml:space="preserve">identified in </w:t>
      </w:r>
      <w:r w:rsidR="0081460E" w:rsidRPr="004A438F">
        <w:rPr>
          <w:rFonts w:cs="Calibri"/>
        </w:rPr>
        <w:t>a typical R</w:t>
      </w:r>
      <w:r w:rsidR="000A37F4" w:rsidRPr="004A438F">
        <w:rPr>
          <w:rFonts w:cs="Calibri"/>
        </w:rPr>
        <w:t xml:space="preserve">isk MAP Flood Study MAS.  The </w:t>
      </w:r>
      <w:r w:rsidR="0081460E" w:rsidRPr="004A438F">
        <w:rPr>
          <w:rFonts w:cs="Calibri"/>
        </w:rPr>
        <w:t xml:space="preserve">Risk MAP Project </w:t>
      </w:r>
      <w:r w:rsidR="0004713B">
        <w:rPr>
          <w:rFonts w:cs="Calibri"/>
        </w:rPr>
        <w:t xml:space="preserve">Engagement Strategy </w:t>
      </w:r>
      <w:r w:rsidR="000A37F4" w:rsidRPr="004A438F">
        <w:rPr>
          <w:rFonts w:cs="Calibri"/>
        </w:rPr>
        <w:t>Plan incorporate</w:t>
      </w:r>
      <w:r w:rsidR="00E65270" w:rsidRPr="004A438F">
        <w:rPr>
          <w:rFonts w:cs="Calibri"/>
        </w:rPr>
        <w:t>s</w:t>
      </w:r>
      <w:r w:rsidR="000A37F4" w:rsidRPr="004A438F">
        <w:rPr>
          <w:rFonts w:cs="Calibri"/>
        </w:rPr>
        <w:t xml:space="preserve"> the </w:t>
      </w:r>
      <w:r w:rsidR="0004713B">
        <w:rPr>
          <w:rFonts w:cs="Calibri"/>
        </w:rPr>
        <w:t>integration planning, action strategy, community prioritization, Watershed and Community Assessment, Relationship Management and Action Plan, and Communication and Outreach Strategy</w:t>
      </w:r>
      <w:r w:rsidR="000A37F4" w:rsidRPr="004A438F">
        <w:rPr>
          <w:rFonts w:cs="Calibri"/>
        </w:rPr>
        <w:t xml:space="preserve"> </w:t>
      </w:r>
      <w:r w:rsidR="0081460E" w:rsidRPr="004A438F">
        <w:rPr>
          <w:rFonts w:cs="Calibri"/>
        </w:rPr>
        <w:t xml:space="preserve">that </w:t>
      </w:r>
      <w:r w:rsidR="0004713B">
        <w:rPr>
          <w:rFonts w:cs="Calibri"/>
        </w:rPr>
        <w:t>are</w:t>
      </w:r>
      <w:r w:rsidR="0081460E" w:rsidRPr="004A438F">
        <w:rPr>
          <w:rFonts w:cs="Calibri"/>
        </w:rPr>
        <w:t xml:space="preserve"> required by FEMA and </w:t>
      </w:r>
      <w:r w:rsidR="000A37F4" w:rsidRPr="004A438F">
        <w:rPr>
          <w:rFonts w:cs="Calibri"/>
        </w:rPr>
        <w:t xml:space="preserve">developed </w:t>
      </w:r>
      <w:r w:rsidR="0081460E" w:rsidRPr="004A438F">
        <w:rPr>
          <w:rFonts w:cs="Calibri"/>
        </w:rPr>
        <w:t xml:space="preserve">on the </w:t>
      </w:r>
      <w:r w:rsidR="000A37F4" w:rsidRPr="004A438F">
        <w:rPr>
          <w:rFonts w:cs="Calibri"/>
        </w:rPr>
        <w:t xml:space="preserve">watershed </w:t>
      </w:r>
      <w:r w:rsidR="0081460E" w:rsidRPr="004A438F">
        <w:rPr>
          <w:rFonts w:cs="Calibri"/>
        </w:rPr>
        <w:t xml:space="preserve">level </w:t>
      </w:r>
      <w:r w:rsidR="0004713B">
        <w:rPr>
          <w:rFonts w:cs="Calibri"/>
        </w:rPr>
        <w:t xml:space="preserve">prior to and </w:t>
      </w:r>
      <w:r w:rsidR="000A37F4" w:rsidRPr="004A438F">
        <w:rPr>
          <w:rFonts w:cs="Calibri"/>
        </w:rPr>
        <w:t xml:space="preserve">during </w:t>
      </w:r>
      <w:r w:rsidR="00551D79" w:rsidRPr="004A438F">
        <w:rPr>
          <w:rFonts w:cs="Calibri"/>
        </w:rPr>
        <w:t xml:space="preserve">the </w:t>
      </w:r>
      <w:r w:rsidR="000A37F4" w:rsidRPr="004A438F">
        <w:rPr>
          <w:rFonts w:cs="Calibri"/>
        </w:rPr>
        <w:t>Discovery</w:t>
      </w:r>
      <w:r w:rsidR="00551D79" w:rsidRPr="004A438F">
        <w:rPr>
          <w:rFonts w:cs="Calibri"/>
        </w:rPr>
        <w:t xml:space="preserve"> process</w:t>
      </w:r>
      <w:r w:rsidR="000A37F4" w:rsidRPr="004A438F">
        <w:rPr>
          <w:rFonts w:cs="Calibri"/>
        </w:rPr>
        <w:t xml:space="preserve">.  </w:t>
      </w:r>
      <w:r w:rsidR="007405EA" w:rsidRPr="004A438F">
        <w:rPr>
          <w:rFonts w:cs="Calibri"/>
        </w:rPr>
        <w:t xml:space="preserve">To date, </w:t>
      </w:r>
      <w:r w:rsidR="00436F4C">
        <w:rPr>
          <w:rFonts w:cs="Calibri"/>
        </w:rPr>
        <w:t xml:space="preserve">the </w:t>
      </w:r>
      <w:r w:rsidR="00551D79" w:rsidRPr="004A438F">
        <w:rPr>
          <w:rFonts w:cs="Calibri"/>
        </w:rPr>
        <w:t>Risk MAP P</w:t>
      </w:r>
      <w:r w:rsidR="000A37F4" w:rsidRPr="004A438F">
        <w:rPr>
          <w:rFonts w:cs="Calibri"/>
        </w:rPr>
        <w:t>roject</w:t>
      </w:r>
      <w:r w:rsidR="00436F4C">
        <w:rPr>
          <w:rFonts w:cs="Calibri"/>
        </w:rPr>
        <w:t xml:space="preserve"> Outreach Plan</w:t>
      </w:r>
      <w:r w:rsidR="000A37F4" w:rsidRPr="004A438F">
        <w:rPr>
          <w:rFonts w:cs="Calibri"/>
        </w:rPr>
        <w:t xml:space="preserve"> </w:t>
      </w:r>
      <w:r w:rsidR="00E65270" w:rsidRPr="004A438F">
        <w:rPr>
          <w:rFonts w:cs="Calibri"/>
        </w:rPr>
        <w:t xml:space="preserve">has been </w:t>
      </w:r>
      <w:r w:rsidR="004A438F" w:rsidRPr="00A330F8">
        <w:rPr>
          <w:rFonts w:cs="Calibri"/>
        </w:rPr>
        <w:t xml:space="preserve">completed within the Upper Alabama watershed and the Houston County project and is in process for the Middle Coosa, Upper Choctawhatchee, </w:t>
      </w:r>
      <w:r w:rsidR="00427ADA">
        <w:rPr>
          <w:rFonts w:cs="Calibri"/>
        </w:rPr>
        <w:t>Wheeler Lake,</w:t>
      </w:r>
      <w:r w:rsidR="00B35FA9">
        <w:rPr>
          <w:rFonts w:cs="Calibri"/>
        </w:rPr>
        <w:t xml:space="preserve"> </w:t>
      </w:r>
      <w:r w:rsidR="004A438F" w:rsidRPr="00A330F8">
        <w:rPr>
          <w:rFonts w:cs="Calibri"/>
        </w:rPr>
        <w:t xml:space="preserve">Locust Fork </w:t>
      </w:r>
      <w:r w:rsidR="00427ADA">
        <w:rPr>
          <w:rFonts w:cs="Calibri"/>
        </w:rPr>
        <w:t xml:space="preserve">and Cahaba </w:t>
      </w:r>
      <w:r w:rsidR="004A438F" w:rsidRPr="00A330F8">
        <w:rPr>
          <w:rFonts w:cs="Calibri"/>
        </w:rPr>
        <w:t xml:space="preserve">watershed projects. </w:t>
      </w:r>
      <w:r w:rsidR="000A37F4" w:rsidRPr="004A438F">
        <w:rPr>
          <w:rFonts w:cs="Calibri"/>
        </w:rPr>
        <w:t xml:space="preserve"> </w:t>
      </w:r>
      <w:r w:rsidR="00B74844" w:rsidRPr="004A438F">
        <w:rPr>
          <w:rFonts w:cs="Calibri"/>
        </w:rPr>
        <w:t xml:space="preserve">The </w:t>
      </w:r>
      <w:r w:rsidR="0004713B">
        <w:rPr>
          <w:rFonts w:cs="Calibri"/>
        </w:rPr>
        <w:lastRenderedPageBreak/>
        <w:t>communication, outreach, and engagement</w:t>
      </w:r>
      <w:r w:rsidR="00B74844" w:rsidRPr="004A438F">
        <w:rPr>
          <w:rFonts w:cs="Calibri"/>
        </w:rPr>
        <w:t xml:space="preserve"> plan</w:t>
      </w:r>
      <w:r w:rsidR="0004713B">
        <w:rPr>
          <w:rFonts w:cs="Calibri"/>
        </w:rPr>
        <w:t>s</w:t>
      </w:r>
      <w:r w:rsidR="00B74844" w:rsidRPr="004A438F">
        <w:rPr>
          <w:rFonts w:cs="Calibri"/>
        </w:rPr>
        <w:t xml:space="preserve"> will continue to be implemented during the beginning stages of future projects at the earliest opportunity for </w:t>
      </w:r>
      <w:r w:rsidR="00B8393F" w:rsidRPr="004A438F">
        <w:rPr>
          <w:rFonts w:cs="Calibri"/>
        </w:rPr>
        <w:t xml:space="preserve">initializing </w:t>
      </w:r>
      <w:r w:rsidR="00B74844" w:rsidRPr="004A438F">
        <w:rPr>
          <w:rFonts w:cs="Calibri"/>
        </w:rPr>
        <w:t>stakeholder engagement</w:t>
      </w:r>
      <w:r w:rsidR="00B8393F" w:rsidRPr="004A438F">
        <w:rPr>
          <w:rFonts w:cs="Calibri"/>
        </w:rPr>
        <w:t xml:space="preserve"> and will continue throughout the life of the project</w:t>
      </w:r>
      <w:r w:rsidR="00B74844" w:rsidRPr="004A438F">
        <w:rPr>
          <w:rFonts w:cs="Calibri"/>
        </w:rPr>
        <w:t xml:space="preserve">.  </w:t>
      </w:r>
    </w:p>
    <w:p w:rsidR="00271197" w:rsidRPr="00A330F8" w:rsidRDefault="00C459EA" w:rsidP="00A330F8">
      <w:pPr>
        <w:pStyle w:val="Heading4"/>
      </w:pPr>
      <w:bookmarkStart w:id="909" w:name="_Toc430177781"/>
      <w:bookmarkStart w:id="910" w:name="_Toc430177949"/>
      <w:bookmarkStart w:id="911" w:name="_Toc430182182"/>
      <w:bookmarkStart w:id="912" w:name="_Toc430182646"/>
      <w:bookmarkStart w:id="913" w:name="_Toc430183111"/>
      <w:bookmarkStart w:id="914" w:name="_Toc430184548"/>
      <w:bookmarkStart w:id="915" w:name="_Toc430185024"/>
      <w:bookmarkStart w:id="916" w:name="_Toc430269142"/>
      <w:bookmarkStart w:id="917" w:name="_Toc430088341"/>
      <w:bookmarkStart w:id="918" w:name="_Toc430088507"/>
      <w:bookmarkStart w:id="919" w:name="_Toc430088673"/>
      <w:bookmarkStart w:id="920" w:name="_Toc430088840"/>
      <w:bookmarkStart w:id="921" w:name="_Toc430089007"/>
      <w:bookmarkStart w:id="922" w:name="_Toc430089174"/>
      <w:bookmarkStart w:id="923" w:name="_Toc430089341"/>
      <w:bookmarkStart w:id="924" w:name="_Toc430089510"/>
      <w:bookmarkStart w:id="925" w:name="_Toc430089791"/>
      <w:bookmarkStart w:id="926" w:name="_Toc430089957"/>
      <w:bookmarkStart w:id="927" w:name="_Toc430090123"/>
      <w:bookmarkStart w:id="928" w:name="_Toc430090289"/>
      <w:bookmarkStart w:id="929" w:name="_Toc430090455"/>
      <w:bookmarkStart w:id="930" w:name="_Toc430090622"/>
      <w:bookmarkStart w:id="931" w:name="_Toc430090788"/>
      <w:bookmarkStart w:id="932" w:name="_Toc430090956"/>
      <w:bookmarkStart w:id="933" w:name="_Toc430091122"/>
      <w:bookmarkStart w:id="934" w:name="_Toc430091288"/>
      <w:bookmarkStart w:id="935" w:name="_Toc430092427"/>
      <w:bookmarkStart w:id="936" w:name="_Toc430092593"/>
      <w:bookmarkStart w:id="937" w:name="_Toc430092758"/>
      <w:bookmarkStart w:id="938" w:name="_Toc430092923"/>
      <w:bookmarkStart w:id="939" w:name="_Toc430093088"/>
      <w:bookmarkStart w:id="940" w:name="_Toc430177782"/>
      <w:bookmarkStart w:id="941" w:name="_Toc430177950"/>
      <w:bookmarkStart w:id="942" w:name="_Toc430182183"/>
      <w:bookmarkStart w:id="943" w:name="_Toc430182647"/>
      <w:bookmarkStart w:id="944" w:name="_Toc430183112"/>
      <w:bookmarkStart w:id="945" w:name="_Toc430184549"/>
      <w:bookmarkStart w:id="946" w:name="_Toc430185025"/>
      <w:bookmarkStart w:id="947" w:name="_Toc430269143"/>
      <w:bookmarkStart w:id="948" w:name="_Toc430089511"/>
      <w:bookmarkStart w:id="949" w:name="_Toc431474351"/>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r w:rsidRPr="00A330F8">
        <w:t>Coastal Risk MAP Project Outreach</w:t>
      </w:r>
      <w:bookmarkEnd w:id="948"/>
      <w:bookmarkEnd w:id="949"/>
      <w:r w:rsidRPr="00A330F8">
        <w:t xml:space="preserve"> </w:t>
      </w:r>
    </w:p>
    <w:p w:rsidR="000A37F4" w:rsidRDefault="000A37F4" w:rsidP="00E37F9F">
      <w:pPr>
        <w:rPr>
          <w:rFonts w:cs="Calibri"/>
        </w:rPr>
      </w:pPr>
      <w:r w:rsidRPr="000A37F4">
        <w:rPr>
          <w:rFonts w:cs="Calibri"/>
        </w:rPr>
        <w:t xml:space="preserve">OWR has </w:t>
      </w:r>
      <w:r w:rsidR="00551D79">
        <w:rPr>
          <w:rFonts w:cs="Calibri"/>
        </w:rPr>
        <w:t>developed</w:t>
      </w:r>
      <w:r>
        <w:rPr>
          <w:rFonts w:cs="Calibri"/>
        </w:rPr>
        <w:t xml:space="preserve"> a specialized </w:t>
      </w:r>
      <w:r w:rsidR="00B8393F">
        <w:rPr>
          <w:rFonts w:cs="Calibri"/>
        </w:rPr>
        <w:t>C</w:t>
      </w:r>
      <w:r>
        <w:rPr>
          <w:rFonts w:cs="Calibri"/>
        </w:rPr>
        <w:t>oastal Outreach Plan to engage, educate</w:t>
      </w:r>
      <w:r w:rsidR="00425535">
        <w:rPr>
          <w:rFonts w:cs="Calibri"/>
        </w:rPr>
        <w:t>,</w:t>
      </w:r>
      <w:r>
        <w:rPr>
          <w:rFonts w:cs="Calibri"/>
        </w:rPr>
        <w:t xml:space="preserve"> and inform the </w:t>
      </w:r>
      <w:r w:rsidR="00B8393F">
        <w:rPr>
          <w:rFonts w:cs="Calibri"/>
        </w:rPr>
        <w:t xml:space="preserve">coastal </w:t>
      </w:r>
      <w:r>
        <w:rPr>
          <w:rFonts w:cs="Calibri"/>
        </w:rPr>
        <w:t xml:space="preserve">communities </w:t>
      </w:r>
      <w:r w:rsidR="00B8393F">
        <w:rPr>
          <w:rFonts w:cs="Calibri"/>
        </w:rPr>
        <w:t>within</w:t>
      </w:r>
      <w:r>
        <w:rPr>
          <w:rFonts w:cs="Calibri"/>
        </w:rPr>
        <w:t xml:space="preserve"> Baldwin and Mobile Counties of the benefits of the new </w:t>
      </w:r>
      <w:r w:rsidR="00551D79">
        <w:rPr>
          <w:rFonts w:cs="Calibri"/>
        </w:rPr>
        <w:t>coastal flood maps</w:t>
      </w:r>
      <w:r>
        <w:rPr>
          <w:rFonts w:cs="Calibri"/>
        </w:rPr>
        <w:t xml:space="preserve"> and the potential effects of the on-going coastal mapping update project.  The </w:t>
      </w:r>
      <w:r w:rsidR="00B8393F">
        <w:rPr>
          <w:rFonts w:cs="Calibri"/>
        </w:rPr>
        <w:t>C</w:t>
      </w:r>
      <w:r w:rsidR="001130CF">
        <w:rPr>
          <w:rFonts w:cs="Calibri"/>
        </w:rPr>
        <w:t xml:space="preserve">oastal </w:t>
      </w:r>
      <w:r w:rsidR="00B8393F">
        <w:rPr>
          <w:rFonts w:cs="Calibri"/>
        </w:rPr>
        <w:t>O</w:t>
      </w:r>
      <w:r w:rsidR="001130CF">
        <w:rPr>
          <w:rFonts w:cs="Calibri"/>
        </w:rPr>
        <w:t xml:space="preserve">utreach </w:t>
      </w:r>
      <w:r w:rsidR="00B8393F">
        <w:rPr>
          <w:rFonts w:cs="Calibri"/>
        </w:rPr>
        <w:t>P</w:t>
      </w:r>
      <w:r>
        <w:rPr>
          <w:rFonts w:cs="Calibri"/>
        </w:rPr>
        <w:t>lan i</w:t>
      </w:r>
      <w:r w:rsidR="001130CF">
        <w:rPr>
          <w:rFonts w:cs="Calibri"/>
        </w:rPr>
        <w:t>dentifies</w:t>
      </w:r>
      <w:r>
        <w:rPr>
          <w:rFonts w:cs="Calibri"/>
        </w:rPr>
        <w:t xml:space="preserve"> target audiences, key messages, milestone dates, </w:t>
      </w:r>
      <w:r w:rsidR="001130CF">
        <w:rPr>
          <w:rFonts w:cs="Calibri"/>
        </w:rPr>
        <w:t>and specific outreach materials such as fact sheets, press releases</w:t>
      </w:r>
      <w:r w:rsidR="00425535">
        <w:rPr>
          <w:rFonts w:cs="Calibri"/>
        </w:rPr>
        <w:t>,</w:t>
      </w:r>
      <w:r w:rsidR="001130CF">
        <w:rPr>
          <w:rFonts w:cs="Calibri"/>
        </w:rPr>
        <w:t xml:space="preserve"> and information to be displayed on the AFPMP website</w:t>
      </w:r>
      <w:r w:rsidR="00551D79">
        <w:rPr>
          <w:rFonts w:cs="Calibri"/>
        </w:rPr>
        <w:t xml:space="preserve"> throughout the life of the mapping project</w:t>
      </w:r>
      <w:r w:rsidR="001130CF">
        <w:rPr>
          <w:rFonts w:cs="Calibri"/>
        </w:rPr>
        <w:t xml:space="preserve">.  </w:t>
      </w:r>
      <w:r w:rsidR="00551D79">
        <w:rPr>
          <w:rFonts w:cs="Calibri"/>
        </w:rPr>
        <w:t xml:space="preserve">OWR will also conduct </w:t>
      </w:r>
      <w:r w:rsidR="001130CF">
        <w:rPr>
          <w:rFonts w:cs="Calibri"/>
        </w:rPr>
        <w:t xml:space="preserve">additional community meetings to supplement </w:t>
      </w:r>
      <w:r w:rsidR="00551D79">
        <w:rPr>
          <w:rFonts w:cs="Calibri"/>
        </w:rPr>
        <w:t xml:space="preserve">the typical </w:t>
      </w:r>
      <w:r w:rsidR="001130CF">
        <w:rPr>
          <w:rFonts w:cs="Calibri"/>
        </w:rPr>
        <w:t xml:space="preserve">project outreach performed under the </w:t>
      </w:r>
      <w:r w:rsidR="00551D79">
        <w:rPr>
          <w:rFonts w:cs="Calibri"/>
        </w:rPr>
        <w:t xml:space="preserve">mapping project’s </w:t>
      </w:r>
      <w:r w:rsidR="006D31EF">
        <w:rPr>
          <w:rFonts w:cs="Calibri"/>
        </w:rPr>
        <w:t xml:space="preserve">MAS. </w:t>
      </w:r>
      <w:r w:rsidR="00333343">
        <w:rPr>
          <w:rFonts w:cs="Calibri"/>
        </w:rPr>
        <w:t>To date, the coastal outreach plan has been implemented as follows:</w:t>
      </w:r>
    </w:p>
    <w:p w:rsidR="00333343" w:rsidRDefault="00333343" w:rsidP="00E37F9F">
      <w:pPr>
        <w:rPr>
          <w:rFonts w:cs="Calibri"/>
        </w:rPr>
      </w:pPr>
    </w:p>
    <w:p w:rsidR="00333343" w:rsidRPr="00FC1474" w:rsidRDefault="00C459EA" w:rsidP="00E37F9F">
      <w:pPr>
        <w:numPr>
          <w:ilvl w:val="0"/>
          <w:numId w:val="4"/>
        </w:numPr>
        <w:rPr>
          <w:rFonts w:cs="Calibri"/>
        </w:rPr>
      </w:pPr>
      <w:r w:rsidRPr="00FC1474">
        <w:rPr>
          <w:rFonts w:cs="Calibri"/>
        </w:rPr>
        <w:t>Outreach Flyer #1, Scoping – distributed July 2012</w:t>
      </w:r>
    </w:p>
    <w:p w:rsidR="00333343" w:rsidRPr="00FC1474" w:rsidRDefault="00C459EA" w:rsidP="00E37F9F">
      <w:pPr>
        <w:numPr>
          <w:ilvl w:val="0"/>
          <w:numId w:val="4"/>
        </w:numPr>
        <w:rPr>
          <w:rFonts w:cs="Calibri"/>
        </w:rPr>
      </w:pPr>
      <w:r w:rsidRPr="00FC1474">
        <w:rPr>
          <w:rFonts w:cs="Calibri"/>
        </w:rPr>
        <w:t>Introductory meeting with local media – held November 2012</w:t>
      </w:r>
    </w:p>
    <w:p w:rsidR="00333343" w:rsidRPr="00FC1474" w:rsidRDefault="00C459EA" w:rsidP="00E37F9F">
      <w:pPr>
        <w:numPr>
          <w:ilvl w:val="0"/>
          <w:numId w:val="4"/>
        </w:numPr>
        <w:rPr>
          <w:rFonts w:cs="Calibri"/>
        </w:rPr>
      </w:pPr>
      <w:r w:rsidRPr="00FC1474">
        <w:rPr>
          <w:rFonts w:cs="Calibri"/>
        </w:rPr>
        <w:t>Outreach Flyer #1 version 2, Scoping – distributed April 2014 with updated project timelines</w:t>
      </w:r>
    </w:p>
    <w:p w:rsidR="00DB3973" w:rsidRPr="00FC1474" w:rsidRDefault="00C459EA" w:rsidP="00E37F9F">
      <w:pPr>
        <w:numPr>
          <w:ilvl w:val="0"/>
          <w:numId w:val="4"/>
        </w:numPr>
        <w:rPr>
          <w:rFonts w:cs="Calibri"/>
        </w:rPr>
      </w:pPr>
      <w:r w:rsidRPr="00FC1474">
        <w:rPr>
          <w:rFonts w:cs="Calibri"/>
        </w:rPr>
        <w:t>Storm surge analysis update meeting – held May 2014</w:t>
      </w:r>
    </w:p>
    <w:p w:rsidR="00333343" w:rsidRDefault="00C459EA" w:rsidP="00E37F9F">
      <w:pPr>
        <w:numPr>
          <w:ilvl w:val="0"/>
          <w:numId w:val="4"/>
        </w:numPr>
        <w:rPr>
          <w:rFonts w:cs="Calibri"/>
        </w:rPr>
      </w:pPr>
      <w:r w:rsidRPr="00FC1474">
        <w:rPr>
          <w:rFonts w:cs="Calibri"/>
        </w:rPr>
        <w:t>Outreach Flyer #2, Map Production – distributed August 2014</w:t>
      </w:r>
    </w:p>
    <w:p w:rsidR="00FC1474" w:rsidRPr="00FC1474" w:rsidRDefault="00FC1474" w:rsidP="00FC1474">
      <w:pPr>
        <w:numPr>
          <w:ilvl w:val="0"/>
          <w:numId w:val="4"/>
        </w:numPr>
        <w:rPr>
          <w:sz w:val="22"/>
          <w:szCs w:val="22"/>
        </w:rPr>
      </w:pPr>
      <w:r w:rsidRPr="00FC1474">
        <w:t>Outreach Email, Status Update – distributed January 2015</w:t>
      </w:r>
    </w:p>
    <w:p w:rsidR="00FC1474" w:rsidRPr="00FC1474" w:rsidRDefault="00B35FA9" w:rsidP="00FC1474">
      <w:pPr>
        <w:numPr>
          <w:ilvl w:val="0"/>
          <w:numId w:val="4"/>
        </w:numPr>
      </w:pPr>
      <w:r>
        <w:t>Discovery</w:t>
      </w:r>
      <w:r w:rsidR="00FC1474" w:rsidRPr="00FC1474">
        <w:t xml:space="preserve"> Meeting – held May 2015</w:t>
      </w:r>
    </w:p>
    <w:p w:rsidR="00FC1474" w:rsidRPr="00FC1474" w:rsidRDefault="00FC1474" w:rsidP="00FC1474">
      <w:pPr>
        <w:numPr>
          <w:ilvl w:val="0"/>
          <w:numId w:val="4"/>
        </w:numPr>
      </w:pPr>
      <w:r w:rsidRPr="00FC1474">
        <w:t>Outreach Email, Status Update –</w:t>
      </w:r>
      <w:r w:rsidR="00B35FA9">
        <w:t xml:space="preserve"> October</w:t>
      </w:r>
      <w:r w:rsidRPr="00FC1474">
        <w:t xml:space="preserve"> 2015</w:t>
      </w:r>
      <w:r w:rsidR="00B35FA9">
        <w:t xml:space="preserve"> (planned)</w:t>
      </w:r>
    </w:p>
    <w:p w:rsidR="00271197" w:rsidRPr="00A330F8" w:rsidRDefault="00C459EA" w:rsidP="00A330F8">
      <w:pPr>
        <w:pStyle w:val="Heading4"/>
        <w:numPr>
          <w:ilvl w:val="3"/>
          <w:numId w:val="7"/>
        </w:numPr>
        <w:tabs>
          <w:tab w:val="clear" w:pos="2520"/>
          <w:tab w:val="num" w:pos="720"/>
        </w:tabs>
        <w:ind w:left="0"/>
      </w:pPr>
      <w:bookmarkStart w:id="950" w:name="_Toc430088343"/>
      <w:bookmarkStart w:id="951" w:name="_Toc430088509"/>
      <w:bookmarkStart w:id="952" w:name="_Toc430088675"/>
      <w:bookmarkStart w:id="953" w:name="_Toc430088842"/>
      <w:bookmarkStart w:id="954" w:name="_Toc430089009"/>
      <w:bookmarkStart w:id="955" w:name="_Toc430089176"/>
      <w:bookmarkStart w:id="956" w:name="_Toc430089343"/>
      <w:bookmarkStart w:id="957" w:name="_Toc430089512"/>
      <w:bookmarkStart w:id="958" w:name="_Toc430089793"/>
      <w:bookmarkStart w:id="959" w:name="_Toc430089959"/>
      <w:bookmarkStart w:id="960" w:name="_Toc430090125"/>
      <w:bookmarkStart w:id="961" w:name="_Toc430090291"/>
      <w:bookmarkStart w:id="962" w:name="_Toc430090457"/>
      <w:bookmarkStart w:id="963" w:name="_Toc430090624"/>
      <w:bookmarkStart w:id="964" w:name="_Toc430090790"/>
      <w:bookmarkStart w:id="965" w:name="_Toc430090958"/>
      <w:bookmarkStart w:id="966" w:name="_Toc430091124"/>
      <w:bookmarkStart w:id="967" w:name="_Toc430091290"/>
      <w:bookmarkStart w:id="968" w:name="_Toc430092429"/>
      <w:bookmarkStart w:id="969" w:name="_Toc430092595"/>
      <w:bookmarkStart w:id="970" w:name="_Toc430092760"/>
      <w:bookmarkStart w:id="971" w:name="_Toc430092925"/>
      <w:bookmarkStart w:id="972" w:name="_Toc430093090"/>
      <w:bookmarkStart w:id="973" w:name="_Toc430177784"/>
      <w:bookmarkStart w:id="974" w:name="_Toc430177952"/>
      <w:bookmarkStart w:id="975" w:name="_Toc430182185"/>
      <w:bookmarkStart w:id="976" w:name="_Toc430182649"/>
      <w:bookmarkStart w:id="977" w:name="_Toc430183114"/>
      <w:bookmarkStart w:id="978" w:name="_Toc430184551"/>
      <w:bookmarkStart w:id="979" w:name="_Toc430185027"/>
      <w:bookmarkStart w:id="980" w:name="_Toc430269145"/>
      <w:bookmarkStart w:id="981" w:name="_Toc430089513"/>
      <w:bookmarkStart w:id="982" w:name="_Toc431474352"/>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r w:rsidRPr="00A330F8">
        <w:t>Alabama Floodplain Management Program Website</w:t>
      </w:r>
      <w:bookmarkEnd w:id="981"/>
      <w:bookmarkEnd w:id="982"/>
    </w:p>
    <w:p w:rsidR="00B8393F" w:rsidRDefault="0000193E" w:rsidP="00E37F9F">
      <w:pPr>
        <w:rPr>
          <w:rFonts w:cs="Calibri"/>
        </w:rPr>
      </w:pPr>
      <w:r w:rsidRPr="00F61911">
        <w:rPr>
          <w:rFonts w:cs="Calibri"/>
        </w:rPr>
        <w:t xml:space="preserve">OWR has developed a </w:t>
      </w:r>
      <w:r>
        <w:rPr>
          <w:rFonts w:cs="Calibri"/>
        </w:rPr>
        <w:t xml:space="preserve">comprehensive floodplain management </w:t>
      </w:r>
      <w:hyperlink r:id="rId12" w:history="1">
        <w:r w:rsidRPr="00C83A81">
          <w:rPr>
            <w:rStyle w:val="Hyperlink"/>
            <w:rFonts w:cs="Calibri"/>
          </w:rPr>
          <w:t>website</w:t>
        </w:r>
      </w:hyperlink>
      <w:r w:rsidRPr="00F61911">
        <w:rPr>
          <w:rFonts w:cs="Calibri"/>
        </w:rPr>
        <w:t xml:space="preserve"> to disseminate information to </w:t>
      </w:r>
      <w:r>
        <w:rPr>
          <w:rFonts w:cs="Calibri"/>
        </w:rPr>
        <w:t xml:space="preserve">local floodplain </w:t>
      </w:r>
      <w:r w:rsidRPr="00F61911">
        <w:rPr>
          <w:rFonts w:cs="Calibri"/>
        </w:rPr>
        <w:t>managers</w:t>
      </w:r>
      <w:r>
        <w:rPr>
          <w:rFonts w:cs="Calibri"/>
        </w:rPr>
        <w:t>, CEOs, emergency management personnel</w:t>
      </w:r>
      <w:r w:rsidR="00425535">
        <w:rPr>
          <w:rFonts w:cs="Calibri"/>
        </w:rPr>
        <w:t>,</w:t>
      </w:r>
      <w:r w:rsidRPr="00F61911">
        <w:rPr>
          <w:rFonts w:cs="Calibri"/>
        </w:rPr>
        <w:t xml:space="preserve"> and the </w:t>
      </w:r>
      <w:r>
        <w:rPr>
          <w:rFonts w:cs="Calibri"/>
        </w:rPr>
        <w:t xml:space="preserve">general </w:t>
      </w:r>
      <w:r w:rsidRPr="00F61911">
        <w:rPr>
          <w:rFonts w:cs="Calibri"/>
        </w:rPr>
        <w:t xml:space="preserve">public.  </w:t>
      </w:r>
      <w:r>
        <w:rPr>
          <w:rFonts w:cs="Calibri"/>
        </w:rPr>
        <w:t xml:space="preserve">The website includes an overview of Risk MAP including new flood risk datasets and products as well as critical fact sheets to promote understanding of </w:t>
      </w:r>
      <w:r w:rsidR="00B8393F">
        <w:rPr>
          <w:rFonts w:cs="Calibri"/>
        </w:rPr>
        <w:t xml:space="preserve">the goals of </w:t>
      </w:r>
      <w:r w:rsidR="008E57AD">
        <w:rPr>
          <w:rFonts w:cs="Calibri"/>
        </w:rPr>
        <w:t xml:space="preserve">a </w:t>
      </w:r>
      <w:r w:rsidR="00B8393F">
        <w:rPr>
          <w:rFonts w:cs="Calibri"/>
        </w:rPr>
        <w:t>Risk MAP</w:t>
      </w:r>
      <w:r w:rsidR="008E57AD">
        <w:rPr>
          <w:rFonts w:cs="Calibri"/>
        </w:rPr>
        <w:t xml:space="preserve"> project</w:t>
      </w:r>
      <w:r>
        <w:rPr>
          <w:rFonts w:cs="Calibri"/>
        </w:rPr>
        <w:t xml:space="preserve">.  </w:t>
      </w:r>
      <w:r w:rsidRPr="00F61911">
        <w:rPr>
          <w:rFonts w:cs="Calibri"/>
        </w:rPr>
        <w:t xml:space="preserve">The website </w:t>
      </w:r>
      <w:r>
        <w:rPr>
          <w:rFonts w:cs="Calibri"/>
        </w:rPr>
        <w:t xml:space="preserve">also </w:t>
      </w:r>
      <w:r w:rsidRPr="00F61911">
        <w:rPr>
          <w:rFonts w:cs="Calibri"/>
        </w:rPr>
        <w:t xml:space="preserve">includes a self-guided comprehensive </w:t>
      </w:r>
      <w:hyperlink r:id="rId13" w:history="1">
        <w:r w:rsidRPr="00C83A81">
          <w:rPr>
            <w:rStyle w:val="Hyperlink"/>
            <w:rFonts w:cs="Calibri"/>
          </w:rPr>
          <w:t>training program</w:t>
        </w:r>
      </w:hyperlink>
      <w:r w:rsidRPr="00F61911">
        <w:rPr>
          <w:rFonts w:cs="Calibri"/>
        </w:rPr>
        <w:t xml:space="preserve"> on </w:t>
      </w:r>
      <w:r>
        <w:rPr>
          <w:rFonts w:cs="Calibri"/>
        </w:rPr>
        <w:t xml:space="preserve">floodplain management </w:t>
      </w:r>
      <w:r w:rsidRPr="00F61911">
        <w:rPr>
          <w:rFonts w:cs="Calibri"/>
        </w:rPr>
        <w:t xml:space="preserve">that targets OWR employees, other state </w:t>
      </w:r>
      <w:r>
        <w:rPr>
          <w:rFonts w:cs="Calibri"/>
        </w:rPr>
        <w:t xml:space="preserve">agency </w:t>
      </w:r>
      <w:r w:rsidRPr="00F61911">
        <w:rPr>
          <w:rFonts w:cs="Calibri"/>
        </w:rPr>
        <w:t>employees</w:t>
      </w:r>
      <w:r w:rsidR="00425535">
        <w:rPr>
          <w:rFonts w:cs="Calibri"/>
        </w:rPr>
        <w:t>,</w:t>
      </w:r>
      <w:r w:rsidRPr="00F61911">
        <w:rPr>
          <w:rFonts w:cs="Calibri"/>
        </w:rPr>
        <w:t xml:space="preserve"> and local officials.  The training orients Alabama officials to flooding, the NFIP, </w:t>
      </w:r>
      <w:r w:rsidR="008E57AD">
        <w:rPr>
          <w:rFonts w:cs="Calibri"/>
        </w:rPr>
        <w:t>and</w:t>
      </w:r>
      <w:r w:rsidRPr="00F61911">
        <w:rPr>
          <w:rFonts w:cs="Calibri"/>
        </w:rPr>
        <w:t xml:space="preserve"> basic skills such as reading a DFIRM and FIS.  </w:t>
      </w:r>
      <w:r w:rsidR="00B8393F">
        <w:rPr>
          <w:rFonts w:cs="Calibri"/>
        </w:rPr>
        <w:t xml:space="preserve">The </w:t>
      </w:r>
      <w:r w:rsidR="00B8393F" w:rsidRPr="00F61911">
        <w:rPr>
          <w:rFonts w:cs="Calibri"/>
        </w:rPr>
        <w:t xml:space="preserve">website </w:t>
      </w:r>
      <w:r w:rsidR="00B8393F">
        <w:rPr>
          <w:rFonts w:cs="Calibri"/>
        </w:rPr>
        <w:t xml:space="preserve">also provides </w:t>
      </w:r>
      <w:r w:rsidR="00B8393F" w:rsidRPr="00F61911">
        <w:rPr>
          <w:rFonts w:cs="Calibri"/>
        </w:rPr>
        <w:t xml:space="preserve">a County Status link under which Preliminary or Effective FIRMs are available for each </w:t>
      </w:r>
      <w:r w:rsidR="00425535">
        <w:rPr>
          <w:rFonts w:cs="Calibri"/>
        </w:rPr>
        <w:t>c</w:t>
      </w:r>
      <w:r w:rsidR="00425535" w:rsidRPr="00F61911">
        <w:rPr>
          <w:rFonts w:cs="Calibri"/>
        </w:rPr>
        <w:t xml:space="preserve">ounty </w:t>
      </w:r>
      <w:r w:rsidR="00B8393F" w:rsidRPr="00F61911">
        <w:rPr>
          <w:rFonts w:cs="Calibri"/>
        </w:rPr>
        <w:t>along with the FIS Report, Summary of Map Actions</w:t>
      </w:r>
      <w:r w:rsidR="00425535">
        <w:rPr>
          <w:rFonts w:cs="Calibri"/>
        </w:rPr>
        <w:t>,</w:t>
      </w:r>
      <w:r w:rsidR="00B8393F" w:rsidRPr="00F61911">
        <w:rPr>
          <w:rFonts w:cs="Calibri"/>
        </w:rPr>
        <w:t xml:space="preserve"> and all community correspondence.  </w:t>
      </w:r>
      <w:r w:rsidR="00425535">
        <w:rPr>
          <w:rFonts w:cs="Calibri"/>
        </w:rPr>
        <w:t>F</w:t>
      </w:r>
      <w:r w:rsidR="00B8393F">
        <w:rPr>
          <w:rFonts w:cs="Calibri"/>
        </w:rPr>
        <w:t>inally, the website provides a forum for posting the AFPMP Business Plan in order to share the goals and vision of the AFPMP with other federal and state agencies as well as the local communities.</w:t>
      </w:r>
    </w:p>
    <w:p w:rsidR="00B8393F" w:rsidRDefault="00B8393F" w:rsidP="00E37F9F">
      <w:pPr>
        <w:rPr>
          <w:rFonts w:cs="Calibri"/>
        </w:rPr>
      </w:pPr>
    </w:p>
    <w:p w:rsidR="000F463F" w:rsidRDefault="00B8393F" w:rsidP="00E37F9F">
      <w:pPr>
        <w:rPr>
          <w:rFonts w:cs="Calibri"/>
        </w:rPr>
      </w:pPr>
      <w:r>
        <w:rPr>
          <w:rFonts w:cs="Calibri"/>
        </w:rPr>
        <w:t>OWR has also partnered with the North Carolina Floodplain Mapping Program to create the Alabama Flood Risk Information System (AL</w:t>
      </w:r>
      <w:r w:rsidR="003822F1">
        <w:rPr>
          <w:rFonts w:cs="Calibri"/>
        </w:rPr>
        <w:t xml:space="preserve"> </w:t>
      </w:r>
      <w:r>
        <w:rPr>
          <w:rFonts w:cs="Calibri"/>
        </w:rPr>
        <w:t>FRIS).  AL</w:t>
      </w:r>
      <w:r w:rsidR="003822F1">
        <w:rPr>
          <w:rFonts w:cs="Calibri"/>
        </w:rPr>
        <w:t xml:space="preserve"> </w:t>
      </w:r>
      <w:r>
        <w:rPr>
          <w:rFonts w:cs="Calibri"/>
        </w:rPr>
        <w:t xml:space="preserve">FRIS </w:t>
      </w:r>
      <w:r w:rsidR="008E57AD">
        <w:rPr>
          <w:rFonts w:cs="Calibri"/>
        </w:rPr>
        <w:t xml:space="preserve">currently </w:t>
      </w:r>
      <w:r>
        <w:rPr>
          <w:rFonts w:cs="Calibri"/>
        </w:rPr>
        <w:t xml:space="preserve">has the capability to display all effective flood hazard mapping data throughout the </w:t>
      </w:r>
      <w:r w:rsidRPr="004C1336">
        <w:rPr>
          <w:rFonts w:cs="Calibri"/>
        </w:rPr>
        <w:t xml:space="preserve">entire </w:t>
      </w:r>
      <w:r w:rsidR="00D510CA">
        <w:rPr>
          <w:rFonts w:cs="Calibri"/>
        </w:rPr>
        <w:t>s</w:t>
      </w:r>
      <w:r w:rsidR="00D510CA" w:rsidRPr="004C1336">
        <w:rPr>
          <w:rFonts w:cs="Calibri"/>
        </w:rPr>
        <w:t>tate</w:t>
      </w:r>
      <w:r w:rsidRPr="004C1336">
        <w:rPr>
          <w:rFonts w:cs="Calibri"/>
        </w:rPr>
        <w:t xml:space="preserve">.  </w:t>
      </w:r>
      <w:r w:rsidR="003822F1" w:rsidRPr="004C1336">
        <w:rPr>
          <w:rFonts w:cs="Calibri"/>
        </w:rPr>
        <w:t>AL FRIS</w:t>
      </w:r>
      <w:r w:rsidR="008E57AD" w:rsidRPr="004C1336">
        <w:rPr>
          <w:rFonts w:cs="Calibri"/>
        </w:rPr>
        <w:t xml:space="preserve"> host</w:t>
      </w:r>
      <w:r w:rsidR="00FE7223">
        <w:rPr>
          <w:rFonts w:cs="Calibri"/>
        </w:rPr>
        <w:t>s</w:t>
      </w:r>
      <w:r w:rsidR="008E57AD" w:rsidRPr="004C1336">
        <w:rPr>
          <w:rFonts w:cs="Calibri"/>
        </w:rPr>
        <w:t xml:space="preserve"> the effective </w:t>
      </w:r>
      <w:r w:rsidR="008E57AD" w:rsidRPr="004C1336">
        <w:rPr>
          <w:rFonts w:cs="Calibri"/>
        </w:rPr>
        <w:lastRenderedPageBreak/>
        <w:t>engineering models to back the flood hazard mapping data along with critical flood study components such as the Floodway Data Table and Summary of Discharges data. AL</w:t>
      </w:r>
      <w:r w:rsidR="003822F1" w:rsidRPr="004C1336">
        <w:rPr>
          <w:rFonts w:cs="Calibri"/>
        </w:rPr>
        <w:t xml:space="preserve"> </w:t>
      </w:r>
      <w:r w:rsidR="008E57AD" w:rsidRPr="004C1336">
        <w:rPr>
          <w:rFonts w:cs="Calibri"/>
        </w:rPr>
        <w:t>FRIS will have a point and click functionality that</w:t>
      </w:r>
      <w:r w:rsidR="008E57AD">
        <w:rPr>
          <w:rFonts w:cs="Calibri"/>
        </w:rPr>
        <w:t xml:space="preserve"> will allow the user to identify flood risk at any point along a flooding source as well as depth and loss damage calculations on a structure by structure basis.  This display of flood risk data will provide local citizens and floodplain administrators with unprecedented access to the most up-to-date flood risk information in their community. </w:t>
      </w:r>
    </w:p>
    <w:p w:rsidR="0004713B" w:rsidRDefault="0004713B" w:rsidP="00A330F8">
      <w:pPr>
        <w:pStyle w:val="Heading4"/>
      </w:pPr>
      <w:bookmarkStart w:id="983" w:name="_Toc431474353"/>
      <w:r>
        <w:t>Mitigation Support</w:t>
      </w:r>
      <w:bookmarkEnd w:id="983"/>
    </w:p>
    <w:p w:rsidR="0004713B" w:rsidRDefault="0004713B" w:rsidP="0004713B">
      <w:r>
        <w:t xml:space="preserve">OWR plans to leverage Risk MAP data, decision support analyses, and related </w:t>
      </w:r>
      <w:r w:rsidR="008503E5">
        <w:t>products</w:t>
      </w:r>
      <w:r w:rsidR="00436F4C">
        <w:t xml:space="preserve"> and </w:t>
      </w:r>
      <w:r>
        <w:t xml:space="preserve">processes to support communities </w:t>
      </w:r>
      <w:r w:rsidR="00436F4C">
        <w:t xml:space="preserve">in </w:t>
      </w:r>
      <w:r>
        <w:t>advanc</w:t>
      </w:r>
      <w:r w:rsidR="00436F4C">
        <w:t>ing</w:t>
      </w:r>
      <w:r>
        <w:t xml:space="preserve"> mitigation actions.  Through development of an Action Identification</w:t>
      </w:r>
      <w:r w:rsidR="00436F4C">
        <w:t xml:space="preserve"> and Advancement Plan, OWR will work closely with the AEMA throughout the lifecycle of a Risk MAP project to collect and quantify actions as part of a project-specific MAS.  The following activities are included in this task:</w:t>
      </w:r>
    </w:p>
    <w:p w:rsidR="00436F4C" w:rsidRDefault="00436F4C" w:rsidP="0004713B"/>
    <w:p w:rsidR="00436F4C" w:rsidRPr="00436F4C" w:rsidRDefault="00436F4C" w:rsidP="00A330F8">
      <w:pPr>
        <w:pStyle w:val="ListParagraph"/>
        <w:numPr>
          <w:ilvl w:val="0"/>
          <w:numId w:val="39"/>
        </w:numPr>
        <w:ind w:left="1080"/>
      </w:pPr>
      <w:r>
        <w:rPr>
          <w:rFonts w:cs="Calibri"/>
        </w:rPr>
        <w:t>Actions Identified – Support for communities to identify mitigation opportunities and/or select amongst alternatives by providing data and/or analysis.</w:t>
      </w:r>
    </w:p>
    <w:p w:rsidR="00436F4C" w:rsidRPr="00436F4C" w:rsidRDefault="00436F4C" w:rsidP="00A330F8">
      <w:pPr>
        <w:pStyle w:val="ListParagraph"/>
        <w:numPr>
          <w:ilvl w:val="0"/>
          <w:numId w:val="39"/>
        </w:numPr>
        <w:ind w:left="1080"/>
      </w:pPr>
      <w:r>
        <w:rPr>
          <w:rFonts w:cs="Calibri"/>
        </w:rPr>
        <w:t>Actions Advanced – Support for communities to advance mitigation opportunities including scoping/design, budgeting, obtaining funding, project planning, technical support for zoning and ordinance development, and outreach strategies for project support.</w:t>
      </w:r>
    </w:p>
    <w:p w:rsidR="00436F4C" w:rsidRPr="00436F4C" w:rsidRDefault="00436F4C" w:rsidP="00A330F8">
      <w:pPr>
        <w:pStyle w:val="ListParagraph"/>
        <w:numPr>
          <w:ilvl w:val="0"/>
          <w:numId w:val="39"/>
        </w:numPr>
        <w:ind w:left="1080"/>
      </w:pPr>
      <w:r>
        <w:rPr>
          <w:rFonts w:cs="Calibri"/>
        </w:rPr>
        <w:t>Evaluation and Valuation – Support provided to the community to evaluate and demonstrate the value of mitigation investment, including the calculation of economic, environmental, and/or social benefits or the losses avoided from natural hazard events.</w:t>
      </w:r>
    </w:p>
    <w:p w:rsidR="00436F4C" w:rsidRDefault="00436F4C" w:rsidP="00436F4C"/>
    <w:p w:rsidR="00436F4C" w:rsidRDefault="008503E5" w:rsidP="00436F4C">
      <w:r>
        <w:t>Actions will be collected for up to two years after the closeout of a Risk MAP project to provide for the coordinated effort with AEMA for communicating with communities outside of the lifecycle of the Risk MAP project.  All watersheds that are within two years beyond project lifecycle fall within the scope of work for FY 2015.</w:t>
      </w:r>
    </w:p>
    <w:p w:rsidR="000437E4" w:rsidRDefault="000437E4" w:rsidP="00436F4C"/>
    <w:p w:rsidR="000437E4" w:rsidRDefault="000437E4" w:rsidP="00436F4C">
      <w:r>
        <w:t>Please refer to Section 2.c below for information related to Hazard Mitigation Technical Training conducted by OWR.  OWR will continue to offer targeted trainings for watersheds where Risk MAP projects have been completed.</w:t>
      </w:r>
    </w:p>
    <w:p w:rsidR="00271197" w:rsidRDefault="00324E7C" w:rsidP="00A330F8">
      <w:pPr>
        <w:pStyle w:val="Heading3"/>
      </w:pPr>
      <w:bookmarkStart w:id="984" w:name="_Toc430088345"/>
      <w:bookmarkStart w:id="985" w:name="_Toc430088511"/>
      <w:bookmarkStart w:id="986" w:name="_Toc430088677"/>
      <w:bookmarkStart w:id="987" w:name="_Toc430088844"/>
      <w:bookmarkStart w:id="988" w:name="_Toc430089011"/>
      <w:bookmarkStart w:id="989" w:name="_Toc430089178"/>
      <w:bookmarkStart w:id="990" w:name="_Toc430089345"/>
      <w:bookmarkStart w:id="991" w:name="_Toc430089514"/>
      <w:bookmarkStart w:id="992" w:name="_Toc430089670"/>
      <w:bookmarkStart w:id="993" w:name="_Toc430089795"/>
      <w:bookmarkStart w:id="994" w:name="_Toc430089961"/>
      <w:bookmarkStart w:id="995" w:name="_Toc430090127"/>
      <w:bookmarkStart w:id="996" w:name="_Toc430090293"/>
      <w:bookmarkStart w:id="997" w:name="_Toc430090459"/>
      <w:bookmarkStart w:id="998" w:name="_Toc430090626"/>
      <w:bookmarkStart w:id="999" w:name="_Toc430090792"/>
      <w:bookmarkStart w:id="1000" w:name="_Toc430090960"/>
      <w:bookmarkStart w:id="1001" w:name="_Toc430091126"/>
      <w:bookmarkStart w:id="1002" w:name="_Toc430091292"/>
      <w:bookmarkStart w:id="1003" w:name="_Toc430092431"/>
      <w:bookmarkStart w:id="1004" w:name="_Toc430092597"/>
      <w:bookmarkStart w:id="1005" w:name="_Toc430092762"/>
      <w:bookmarkStart w:id="1006" w:name="_Toc430092927"/>
      <w:bookmarkStart w:id="1007" w:name="_Toc430093092"/>
      <w:bookmarkStart w:id="1008" w:name="_Toc430177787"/>
      <w:bookmarkStart w:id="1009" w:name="_Toc430177955"/>
      <w:bookmarkStart w:id="1010" w:name="_Toc430182188"/>
      <w:bookmarkStart w:id="1011" w:name="_Toc430182652"/>
      <w:bookmarkStart w:id="1012" w:name="_Toc430183117"/>
      <w:bookmarkStart w:id="1013" w:name="_Toc430184554"/>
      <w:bookmarkStart w:id="1014" w:name="_Toc430185030"/>
      <w:bookmarkStart w:id="1015" w:name="_Toc430269148"/>
      <w:bookmarkStart w:id="1016" w:name="_Toc428535917"/>
      <w:bookmarkStart w:id="1017" w:name="_Toc428535968"/>
      <w:bookmarkStart w:id="1018" w:name="_Toc428536020"/>
      <w:bookmarkStart w:id="1019" w:name="_Toc428536075"/>
      <w:bookmarkStart w:id="1020" w:name="_Toc428536126"/>
      <w:bookmarkStart w:id="1021" w:name="_Toc428536176"/>
      <w:bookmarkStart w:id="1022" w:name="_Toc428536226"/>
      <w:bookmarkStart w:id="1023" w:name="_Toc428790606"/>
      <w:bookmarkStart w:id="1024" w:name="_Toc430088346"/>
      <w:bookmarkStart w:id="1025" w:name="_Toc430088512"/>
      <w:bookmarkStart w:id="1026" w:name="_Toc430088678"/>
      <w:bookmarkStart w:id="1027" w:name="_Toc430088845"/>
      <w:bookmarkStart w:id="1028" w:name="_Toc430089012"/>
      <w:bookmarkStart w:id="1029" w:name="_Toc430089179"/>
      <w:bookmarkStart w:id="1030" w:name="_Toc430089346"/>
      <w:bookmarkStart w:id="1031" w:name="_Toc430089515"/>
      <w:bookmarkStart w:id="1032" w:name="_Toc430089671"/>
      <w:bookmarkStart w:id="1033" w:name="_Toc430089796"/>
      <w:bookmarkStart w:id="1034" w:name="_Toc430089962"/>
      <w:bookmarkStart w:id="1035" w:name="_Toc430090128"/>
      <w:bookmarkStart w:id="1036" w:name="_Toc430090294"/>
      <w:bookmarkStart w:id="1037" w:name="_Toc430090460"/>
      <w:bookmarkStart w:id="1038" w:name="_Toc430090627"/>
      <w:bookmarkStart w:id="1039" w:name="_Toc430090793"/>
      <w:bookmarkStart w:id="1040" w:name="_Toc430090961"/>
      <w:bookmarkStart w:id="1041" w:name="_Toc430091127"/>
      <w:bookmarkStart w:id="1042" w:name="_Toc430091293"/>
      <w:bookmarkStart w:id="1043" w:name="_Toc430092432"/>
      <w:bookmarkStart w:id="1044" w:name="_Toc430092598"/>
      <w:bookmarkStart w:id="1045" w:name="_Toc430092763"/>
      <w:bookmarkStart w:id="1046" w:name="_Toc430092928"/>
      <w:bookmarkStart w:id="1047" w:name="_Toc430093093"/>
      <w:bookmarkStart w:id="1048" w:name="_Toc430177788"/>
      <w:bookmarkStart w:id="1049" w:name="_Toc430177956"/>
      <w:bookmarkStart w:id="1050" w:name="_Toc430182189"/>
      <w:bookmarkStart w:id="1051" w:name="_Toc430182653"/>
      <w:bookmarkStart w:id="1052" w:name="_Toc430183118"/>
      <w:bookmarkStart w:id="1053" w:name="_Toc430184555"/>
      <w:bookmarkStart w:id="1054" w:name="_Toc430185031"/>
      <w:bookmarkStart w:id="1055" w:name="_Toc430269149"/>
      <w:bookmarkStart w:id="1056" w:name="_Toc430089516"/>
      <w:bookmarkStart w:id="1057" w:name="_Toc431474354"/>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r>
        <w:t>T</w:t>
      </w:r>
      <w:r w:rsidR="00794015" w:rsidRPr="00462553">
        <w:t xml:space="preserve">echnical </w:t>
      </w:r>
      <w:r w:rsidR="0058005C" w:rsidRPr="00462553">
        <w:t>Trainings</w:t>
      </w:r>
      <w:bookmarkEnd w:id="1056"/>
      <w:bookmarkEnd w:id="1057"/>
    </w:p>
    <w:p w:rsidR="00BF120F" w:rsidRPr="00BF120F" w:rsidRDefault="000D181F" w:rsidP="00E37F9F">
      <w:pPr>
        <w:rPr>
          <w:rFonts w:cs="Calibri"/>
        </w:rPr>
      </w:pPr>
      <w:r w:rsidRPr="00BF120F">
        <w:rPr>
          <w:rFonts w:cs="Calibri"/>
        </w:rPr>
        <w:t>OWR believes in a strong culture of open communication, information sharing</w:t>
      </w:r>
      <w:r w:rsidR="005856E0">
        <w:rPr>
          <w:rFonts w:cs="Calibri"/>
        </w:rPr>
        <w:t>,</w:t>
      </w:r>
      <w:r w:rsidRPr="00BF120F">
        <w:rPr>
          <w:rFonts w:cs="Calibri"/>
        </w:rPr>
        <w:t xml:space="preserve"> and </w:t>
      </w:r>
      <w:r w:rsidR="00606DCA">
        <w:rPr>
          <w:rFonts w:cs="Calibri"/>
        </w:rPr>
        <w:t>comprehensive</w:t>
      </w:r>
      <w:r w:rsidRPr="00BF120F">
        <w:rPr>
          <w:rFonts w:cs="Calibri"/>
        </w:rPr>
        <w:t xml:space="preserve"> stakeholder training</w:t>
      </w:r>
      <w:r w:rsidR="00606DCA">
        <w:rPr>
          <w:rFonts w:cs="Calibri"/>
        </w:rPr>
        <w:t>s</w:t>
      </w:r>
      <w:r w:rsidRPr="00BF120F">
        <w:rPr>
          <w:rFonts w:cs="Calibri"/>
        </w:rPr>
        <w:t xml:space="preserve">.  OWR has executed many successful trainings and workshops in the past as </w:t>
      </w:r>
      <w:r w:rsidR="00794015">
        <w:rPr>
          <w:rFonts w:cs="Calibri"/>
        </w:rPr>
        <w:t xml:space="preserve">previously </w:t>
      </w:r>
      <w:r w:rsidR="005856E0">
        <w:rPr>
          <w:rFonts w:cs="Calibri"/>
        </w:rPr>
        <w:t xml:space="preserve">noted </w:t>
      </w:r>
      <w:r w:rsidRPr="00BF120F">
        <w:rPr>
          <w:rFonts w:cs="Calibri"/>
        </w:rPr>
        <w:t xml:space="preserve">and will continue to do so through current and future </w:t>
      </w:r>
      <w:r w:rsidR="00606DCA">
        <w:rPr>
          <w:rFonts w:cs="Calibri"/>
        </w:rPr>
        <w:t xml:space="preserve">program management </w:t>
      </w:r>
      <w:r w:rsidR="00606DCA" w:rsidRPr="00B5182E">
        <w:rPr>
          <w:rFonts w:cs="Calibri"/>
        </w:rPr>
        <w:t>activities</w:t>
      </w:r>
      <w:r w:rsidRPr="00B5182E">
        <w:rPr>
          <w:rFonts w:cs="Calibri"/>
        </w:rPr>
        <w:t xml:space="preserve">.  </w:t>
      </w:r>
      <w:r w:rsidR="00BF120F" w:rsidRPr="00B5182E">
        <w:rPr>
          <w:rFonts w:cs="Calibri"/>
        </w:rPr>
        <w:t>The program management training activities that are currently planned for the AFPMP are outlined below.</w:t>
      </w:r>
      <w:r w:rsidR="00BF120F" w:rsidRPr="00BF120F">
        <w:rPr>
          <w:rFonts w:cs="Calibri"/>
        </w:rPr>
        <w:t xml:space="preserve">  </w:t>
      </w:r>
    </w:p>
    <w:p w:rsidR="00271197" w:rsidRPr="00A330F8" w:rsidRDefault="00C459EA" w:rsidP="00A330F8">
      <w:pPr>
        <w:pStyle w:val="Heading4"/>
      </w:pPr>
      <w:bookmarkStart w:id="1058" w:name="_Toc430088348"/>
      <w:bookmarkStart w:id="1059" w:name="_Toc430088514"/>
      <w:bookmarkStart w:id="1060" w:name="_Toc430088680"/>
      <w:bookmarkStart w:id="1061" w:name="_Toc430088847"/>
      <w:bookmarkStart w:id="1062" w:name="_Toc430089014"/>
      <w:bookmarkStart w:id="1063" w:name="_Toc430089181"/>
      <w:bookmarkStart w:id="1064" w:name="_Toc430089348"/>
      <w:bookmarkStart w:id="1065" w:name="_Toc430089517"/>
      <w:bookmarkStart w:id="1066" w:name="_Toc430089798"/>
      <w:bookmarkStart w:id="1067" w:name="_Toc430089964"/>
      <w:bookmarkStart w:id="1068" w:name="_Toc430090130"/>
      <w:bookmarkStart w:id="1069" w:name="_Toc430090296"/>
      <w:bookmarkStart w:id="1070" w:name="_Toc430090462"/>
      <w:bookmarkStart w:id="1071" w:name="_Toc430090629"/>
      <w:bookmarkStart w:id="1072" w:name="_Toc430090795"/>
      <w:bookmarkStart w:id="1073" w:name="_Toc430090963"/>
      <w:bookmarkStart w:id="1074" w:name="_Toc430091129"/>
      <w:bookmarkStart w:id="1075" w:name="_Toc430091295"/>
      <w:bookmarkStart w:id="1076" w:name="_Toc430092434"/>
      <w:bookmarkStart w:id="1077" w:name="_Toc430092600"/>
      <w:bookmarkStart w:id="1078" w:name="_Toc430092765"/>
      <w:bookmarkStart w:id="1079" w:name="_Toc430092930"/>
      <w:bookmarkStart w:id="1080" w:name="_Toc430093095"/>
      <w:bookmarkStart w:id="1081" w:name="_Toc430177790"/>
      <w:bookmarkStart w:id="1082" w:name="_Toc430177958"/>
      <w:bookmarkStart w:id="1083" w:name="_Toc430182191"/>
      <w:bookmarkStart w:id="1084" w:name="_Toc430182655"/>
      <w:bookmarkStart w:id="1085" w:name="_Toc430183120"/>
      <w:bookmarkStart w:id="1086" w:name="_Toc430184557"/>
      <w:bookmarkStart w:id="1087" w:name="_Toc430185033"/>
      <w:bookmarkStart w:id="1088" w:name="_Toc430269151"/>
      <w:bookmarkStart w:id="1089" w:name="_Toc430089518"/>
      <w:bookmarkStart w:id="1090" w:name="_Toc431474355"/>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r w:rsidRPr="00A330F8">
        <w:lastRenderedPageBreak/>
        <w:t>Advanced LOMR Training</w:t>
      </w:r>
      <w:bookmarkEnd w:id="1089"/>
      <w:bookmarkEnd w:id="1090"/>
    </w:p>
    <w:p w:rsidR="00794015" w:rsidRDefault="00794015" w:rsidP="00E37F9F">
      <w:pPr>
        <w:rPr>
          <w:rFonts w:cs="Calibri"/>
        </w:rPr>
      </w:pPr>
      <w:r w:rsidRPr="00794015">
        <w:rPr>
          <w:rFonts w:cs="Calibri"/>
        </w:rPr>
        <w:t xml:space="preserve">OWR </w:t>
      </w:r>
      <w:r w:rsidR="00B5398C">
        <w:rPr>
          <w:rFonts w:cs="Calibri"/>
        </w:rPr>
        <w:t>continues to</w:t>
      </w:r>
      <w:r w:rsidRPr="00794015">
        <w:rPr>
          <w:rFonts w:cs="Calibri"/>
        </w:rPr>
        <w:t xml:space="preserve"> conduct an </w:t>
      </w:r>
      <w:r w:rsidR="00B5398C">
        <w:rPr>
          <w:rFonts w:cs="Calibri"/>
        </w:rPr>
        <w:t xml:space="preserve">annual </w:t>
      </w:r>
      <w:r w:rsidRPr="00794015">
        <w:rPr>
          <w:rFonts w:cs="Calibri"/>
        </w:rPr>
        <w:t>advanced LOMR training session that target</w:t>
      </w:r>
      <w:r w:rsidR="00B5398C">
        <w:rPr>
          <w:rFonts w:cs="Calibri"/>
        </w:rPr>
        <w:t>s</w:t>
      </w:r>
      <w:r w:rsidRPr="00794015">
        <w:rPr>
          <w:rFonts w:cs="Calibri"/>
        </w:rPr>
        <w:t xml:space="preserve"> frequent requestors and</w:t>
      </w:r>
      <w:r>
        <w:rPr>
          <w:rFonts w:cs="Calibri"/>
        </w:rPr>
        <w:t xml:space="preserve"> </w:t>
      </w:r>
      <w:r w:rsidRPr="00794015">
        <w:rPr>
          <w:rFonts w:cs="Calibri"/>
        </w:rPr>
        <w:t xml:space="preserve">community officials throughout the State in an effort to provide them with a </w:t>
      </w:r>
      <w:r w:rsidR="00606DCA">
        <w:rPr>
          <w:rFonts w:cs="Calibri"/>
        </w:rPr>
        <w:t>comprehensive</w:t>
      </w:r>
      <w:r w:rsidRPr="00794015">
        <w:rPr>
          <w:rFonts w:cs="Calibri"/>
        </w:rPr>
        <w:t xml:space="preserve"> understanding of the </w:t>
      </w:r>
      <w:r>
        <w:rPr>
          <w:rFonts w:cs="Calibri"/>
        </w:rPr>
        <w:t>LOMR</w:t>
      </w:r>
      <w:r w:rsidR="00AC2B87">
        <w:rPr>
          <w:rFonts w:cs="Calibri"/>
        </w:rPr>
        <w:t xml:space="preserve"> application process</w:t>
      </w:r>
      <w:r w:rsidR="00B35FA9">
        <w:rPr>
          <w:rFonts w:cs="Calibri"/>
        </w:rPr>
        <w:t xml:space="preserve"> and best practices</w:t>
      </w:r>
      <w:r w:rsidR="00AC2B87">
        <w:rPr>
          <w:rFonts w:cs="Calibri"/>
        </w:rPr>
        <w:t>.  This</w:t>
      </w:r>
      <w:r w:rsidRPr="00794015">
        <w:rPr>
          <w:rFonts w:cs="Calibri"/>
        </w:rPr>
        <w:t xml:space="preserve"> training examine</w:t>
      </w:r>
      <w:r w:rsidR="00B5398C">
        <w:rPr>
          <w:rFonts w:cs="Calibri"/>
        </w:rPr>
        <w:t>s</w:t>
      </w:r>
      <w:r w:rsidRPr="00794015">
        <w:rPr>
          <w:rFonts w:cs="Calibri"/>
        </w:rPr>
        <w:t xml:space="preserve"> a typical </w:t>
      </w:r>
      <w:r>
        <w:rPr>
          <w:rFonts w:cs="Calibri"/>
        </w:rPr>
        <w:t>LOMR</w:t>
      </w:r>
      <w:r w:rsidRPr="00794015">
        <w:rPr>
          <w:rFonts w:cs="Calibri"/>
        </w:rPr>
        <w:t xml:space="preserve"> application </w:t>
      </w:r>
      <w:r w:rsidR="00AC2B87">
        <w:rPr>
          <w:rFonts w:cs="Calibri"/>
        </w:rPr>
        <w:t xml:space="preserve">step-by-step </w:t>
      </w:r>
      <w:r w:rsidRPr="00794015">
        <w:rPr>
          <w:rFonts w:cs="Calibri"/>
        </w:rPr>
        <w:t xml:space="preserve">in </w:t>
      </w:r>
      <w:r w:rsidR="00AC2B87">
        <w:rPr>
          <w:rFonts w:cs="Calibri"/>
        </w:rPr>
        <w:t>greater detail than the previous LOMR application trainings</w:t>
      </w:r>
      <w:r w:rsidRPr="00794015">
        <w:rPr>
          <w:rFonts w:cs="Calibri"/>
        </w:rPr>
        <w:t>.  The goal of th</w:t>
      </w:r>
      <w:r w:rsidR="00AC2B87">
        <w:rPr>
          <w:rFonts w:cs="Calibri"/>
        </w:rPr>
        <w:t>is</w:t>
      </w:r>
      <w:r w:rsidRPr="00794015">
        <w:rPr>
          <w:rFonts w:cs="Calibri"/>
        </w:rPr>
        <w:t xml:space="preserve"> training is to reduce the time and cost of processing </w:t>
      </w:r>
      <w:r>
        <w:rPr>
          <w:rFonts w:cs="Calibri"/>
        </w:rPr>
        <w:t>LOMR</w:t>
      </w:r>
      <w:r w:rsidRPr="00794015">
        <w:rPr>
          <w:rFonts w:cs="Calibri"/>
        </w:rPr>
        <w:t xml:space="preserve"> applications by improving the quality of the </w:t>
      </w:r>
      <w:r w:rsidR="004447D3">
        <w:rPr>
          <w:rFonts w:cs="Calibri"/>
        </w:rPr>
        <w:t xml:space="preserve">initial </w:t>
      </w:r>
      <w:r w:rsidRPr="00794015">
        <w:rPr>
          <w:rFonts w:cs="Calibri"/>
        </w:rPr>
        <w:t>applications</w:t>
      </w:r>
      <w:r w:rsidR="00B5398C">
        <w:rPr>
          <w:rFonts w:cs="Calibri"/>
        </w:rPr>
        <w:t xml:space="preserve"> and providing frequent requestors with the latest requirements and lessons learned</w:t>
      </w:r>
      <w:r w:rsidRPr="00794015">
        <w:rPr>
          <w:rFonts w:cs="Calibri"/>
        </w:rPr>
        <w:t xml:space="preserve">.  </w:t>
      </w:r>
    </w:p>
    <w:p w:rsidR="00271197" w:rsidRPr="00A330F8" w:rsidRDefault="00C459EA" w:rsidP="00A330F8">
      <w:pPr>
        <w:pStyle w:val="Heading4"/>
      </w:pPr>
      <w:bookmarkStart w:id="1091" w:name="_Toc430088350"/>
      <w:bookmarkStart w:id="1092" w:name="_Toc430088516"/>
      <w:bookmarkStart w:id="1093" w:name="_Toc430088682"/>
      <w:bookmarkStart w:id="1094" w:name="_Toc430088849"/>
      <w:bookmarkStart w:id="1095" w:name="_Toc430089016"/>
      <w:bookmarkStart w:id="1096" w:name="_Toc430089183"/>
      <w:bookmarkStart w:id="1097" w:name="_Toc430089350"/>
      <w:bookmarkStart w:id="1098" w:name="_Toc430089519"/>
      <w:bookmarkStart w:id="1099" w:name="_Toc430089800"/>
      <w:bookmarkStart w:id="1100" w:name="_Toc430089966"/>
      <w:bookmarkStart w:id="1101" w:name="_Toc430090132"/>
      <w:bookmarkStart w:id="1102" w:name="_Toc430090298"/>
      <w:bookmarkStart w:id="1103" w:name="_Toc430090464"/>
      <w:bookmarkStart w:id="1104" w:name="_Toc430090631"/>
      <w:bookmarkStart w:id="1105" w:name="_Toc430090797"/>
      <w:bookmarkStart w:id="1106" w:name="_Toc430090965"/>
      <w:bookmarkStart w:id="1107" w:name="_Toc430091131"/>
      <w:bookmarkStart w:id="1108" w:name="_Toc430091297"/>
      <w:bookmarkStart w:id="1109" w:name="_Toc430092436"/>
      <w:bookmarkStart w:id="1110" w:name="_Toc430092602"/>
      <w:bookmarkStart w:id="1111" w:name="_Toc430092767"/>
      <w:bookmarkStart w:id="1112" w:name="_Toc430092932"/>
      <w:bookmarkStart w:id="1113" w:name="_Toc430093097"/>
      <w:bookmarkStart w:id="1114" w:name="_Toc430177792"/>
      <w:bookmarkStart w:id="1115" w:name="_Toc430177960"/>
      <w:bookmarkStart w:id="1116" w:name="_Toc430182193"/>
      <w:bookmarkStart w:id="1117" w:name="_Toc430182657"/>
      <w:bookmarkStart w:id="1118" w:name="_Toc430183122"/>
      <w:bookmarkStart w:id="1119" w:name="_Toc430184559"/>
      <w:bookmarkStart w:id="1120" w:name="_Toc430185035"/>
      <w:bookmarkStart w:id="1121" w:name="_Toc430269153"/>
      <w:bookmarkStart w:id="1122" w:name="_Toc430089520"/>
      <w:bookmarkStart w:id="1123" w:name="_Toc431474356"/>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r w:rsidRPr="00A330F8">
        <w:t>Risk MAP Tools Training</w:t>
      </w:r>
      <w:bookmarkEnd w:id="1122"/>
      <w:bookmarkEnd w:id="1123"/>
      <w:r w:rsidRPr="00A330F8">
        <w:t xml:space="preserve"> </w:t>
      </w:r>
    </w:p>
    <w:p w:rsidR="00B5398C" w:rsidRPr="00694DC1" w:rsidRDefault="00B5398C" w:rsidP="00E37F9F">
      <w:pPr>
        <w:rPr>
          <w:rFonts w:cs="Calibri"/>
          <w:color w:val="FF0000"/>
        </w:rPr>
      </w:pPr>
      <w:r>
        <w:rPr>
          <w:rFonts w:cs="Calibri"/>
        </w:rPr>
        <w:t xml:space="preserve">OWR understands that flood risk awareness leads to action that reduces that flood risk, and that those who are more aware of their flood risk are more likely to take sustainable mitigation action.  Building on this fundamental principle, </w:t>
      </w:r>
      <w:r w:rsidRPr="00BF120F">
        <w:rPr>
          <w:rFonts w:cs="Calibri"/>
        </w:rPr>
        <w:t xml:space="preserve">OWR will </w:t>
      </w:r>
      <w:r>
        <w:rPr>
          <w:rFonts w:cs="Calibri"/>
        </w:rPr>
        <w:t xml:space="preserve">continue to </w:t>
      </w:r>
      <w:r w:rsidRPr="00BF120F">
        <w:rPr>
          <w:rFonts w:cs="Calibri"/>
        </w:rPr>
        <w:t xml:space="preserve">execute </w:t>
      </w:r>
      <w:r w:rsidR="00333343">
        <w:rPr>
          <w:rFonts w:cs="Calibri"/>
        </w:rPr>
        <w:t xml:space="preserve">project-specific </w:t>
      </w:r>
      <w:r w:rsidRPr="00BF120F">
        <w:rPr>
          <w:rFonts w:cs="Calibri"/>
        </w:rPr>
        <w:t xml:space="preserve">Risk MAP Tools </w:t>
      </w:r>
      <w:r>
        <w:rPr>
          <w:rFonts w:cs="Calibri"/>
        </w:rPr>
        <w:t>Training workshops</w:t>
      </w:r>
      <w:r w:rsidRPr="00BF120F">
        <w:rPr>
          <w:rFonts w:cs="Calibri"/>
        </w:rPr>
        <w:t xml:space="preserve"> throughout the </w:t>
      </w:r>
      <w:r>
        <w:rPr>
          <w:rFonts w:cs="Calibri"/>
        </w:rPr>
        <w:t>State</w:t>
      </w:r>
      <w:r w:rsidRPr="00BF120F">
        <w:rPr>
          <w:rFonts w:cs="Calibri"/>
        </w:rPr>
        <w:t xml:space="preserve"> that will focus on the non-regulatory Flood Risk Database (FRD) and the flood risk datasets </w:t>
      </w:r>
      <w:r>
        <w:rPr>
          <w:rFonts w:cs="Calibri"/>
        </w:rPr>
        <w:t xml:space="preserve">contained </w:t>
      </w:r>
      <w:r w:rsidRPr="00BF120F">
        <w:rPr>
          <w:rFonts w:cs="Calibri"/>
        </w:rPr>
        <w:t xml:space="preserve">therein.  </w:t>
      </w:r>
      <w:r>
        <w:rPr>
          <w:rFonts w:cs="Calibri"/>
        </w:rPr>
        <w:t xml:space="preserve">These workshops educate the everyday user on the attributes contained within each dataset and the various uses of the datasets that can be applied during daily floodplain management and hazard mitigation activities.  The goal of this </w:t>
      </w:r>
      <w:r w:rsidR="00333343">
        <w:rPr>
          <w:rFonts w:cs="Calibri"/>
        </w:rPr>
        <w:t xml:space="preserve">project-specific </w:t>
      </w:r>
      <w:r>
        <w:rPr>
          <w:rFonts w:cs="Calibri"/>
        </w:rPr>
        <w:t>workshop is to leave local officials empowered, informed, ready to take action</w:t>
      </w:r>
      <w:r w:rsidR="00425535">
        <w:rPr>
          <w:rFonts w:cs="Calibri"/>
        </w:rPr>
        <w:t>,</w:t>
      </w:r>
      <w:r>
        <w:rPr>
          <w:rFonts w:cs="Calibri"/>
        </w:rPr>
        <w:t xml:space="preserve"> and armed with the tools they need to provide effective outreach to citizens within their own communities.  These workshops also help OWR to understand the products and datasets that will allow local officials to communicate most effectively and will help shape project deliverables for future Risk MAP projects.  </w:t>
      </w:r>
    </w:p>
    <w:p w:rsidR="00271197" w:rsidRPr="00A330F8" w:rsidRDefault="00C459EA" w:rsidP="00A330F8">
      <w:pPr>
        <w:pStyle w:val="Heading4"/>
      </w:pPr>
      <w:bookmarkStart w:id="1124" w:name="_Toc430088352"/>
      <w:bookmarkStart w:id="1125" w:name="_Toc430088518"/>
      <w:bookmarkStart w:id="1126" w:name="_Toc430088684"/>
      <w:bookmarkStart w:id="1127" w:name="_Toc430088851"/>
      <w:bookmarkStart w:id="1128" w:name="_Toc430089018"/>
      <w:bookmarkStart w:id="1129" w:name="_Toc430089185"/>
      <w:bookmarkStart w:id="1130" w:name="_Toc430089352"/>
      <w:bookmarkStart w:id="1131" w:name="_Toc430089521"/>
      <w:bookmarkStart w:id="1132" w:name="_Toc430089802"/>
      <w:bookmarkStart w:id="1133" w:name="_Toc430089968"/>
      <w:bookmarkStart w:id="1134" w:name="_Toc430090134"/>
      <w:bookmarkStart w:id="1135" w:name="_Toc430090300"/>
      <w:bookmarkStart w:id="1136" w:name="_Toc430090466"/>
      <w:bookmarkStart w:id="1137" w:name="_Toc430090633"/>
      <w:bookmarkStart w:id="1138" w:name="_Toc430090799"/>
      <w:bookmarkStart w:id="1139" w:name="_Toc430090967"/>
      <w:bookmarkStart w:id="1140" w:name="_Toc430091133"/>
      <w:bookmarkStart w:id="1141" w:name="_Toc430091299"/>
      <w:bookmarkStart w:id="1142" w:name="_Toc430092438"/>
      <w:bookmarkStart w:id="1143" w:name="_Toc430092604"/>
      <w:bookmarkStart w:id="1144" w:name="_Toc430092769"/>
      <w:bookmarkStart w:id="1145" w:name="_Toc430092934"/>
      <w:bookmarkStart w:id="1146" w:name="_Toc430093099"/>
      <w:bookmarkStart w:id="1147" w:name="_Toc430177794"/>
      <w:bookmarkStart w:id="1148" w:name="_Toc430177962"/>
      <w:bookmarkStart w:id="1149" w:name="_Toc430182195"/>
      <w:bookmarkStart w:id="1150" w:name="_Toc430182659"/>
      <w:bookmarkStart w:id="1151" w:name="_Toc430183124"/>
      <w:bookmarkStart w:id="1152" w:name="_Toc430184561"/>
      <w:bookmarkStart w:id="1153" w:name="_Toc430185037"/>
      <w:bookmarkStart w:id="1154" w:name="_Toc430269155"/>
      <w:bookmarkStart w:id="1155" w:name="_Toc430089522"/>
      <w:bookmarkStart w:id="1156" w:name="_Toc431474357"/>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r w:rsidRPr="00A330F8">
        <w:t>Hazard Mitigation Training</w:t>
      </w:r>
      <w:bookmarkEnd w:id="1155"/>
      <w:bookmarkEnd w:id="1156"/>
    </w:p>
    <w:p w:rsidR="005729B2" w:rsidRDefault="00FD7810">
      <w:pPr>
        <w:rPr>
          <w:rFonts w:cs="Calibri"/>
        </w:rPr>
      </w:pPr>
      <w:r w:rsidRPr="00EE48DA">
        <w:rPr>
          <w:rFonts w:cs="Calibri"/>
        </w:rPr>
        <w:t xml:space="preserve">In collaboration with AEMA, </w:t>
      </w:r>
      <w:r w:rsidR="00B50294" w:rsidRPr="00EE48DA">
        <w:rPr>
          <w:rFonts w:cs="Calibri"/>
        </w:rPr>
        <w:t>OWR conduct</w:t>
      </w:r>
      <w:r w:rsidRPr="00EE48DA">
        <w:rPr>
          <w:rFonts w:cs="Calibri"/>
        </w:rPr>
        <w:t>ed</w:t>
      </w:r>
      <w:r w:rsidR="00B50294" w:rsidRPr="00EE48DA">
        <w:rPr>
          <w:rFonts w:cs="Calibri"/>
        </w:rPr>
        <w:t xml:space="preserve"> a Hazard Mitigation Technical Training </w:t>
      </w:r>
      <w:r w:rsidRPr="00EE48DA">
        <w:rPr>
          <w:rFonts w:cs="Calibri"/>
        </w:rPr>
        <w:t xml:space="preserve">Session </w:t>
      </w:r>
      <w:r w:rsidR="00B50294" w:rsidRPr="00EE48DA">
        <w:rPr>
          <w:rFonts w:cs="Calibri"/>
        </w:rPr>
        <w:t xml:space="preserve">for the communities </w:t>
      </w:r>
      <w:r w:rsidR="00EE48DA" w:rsidRPr="00EE48DA">
        <w:rPr>
          <w:rFonts w:cs="Calibri"/>
        </w:rPr>
        <w:t>served by</w:t>
      </w:r>
      <w:r w:rsidRPr="00EE48DA">
        <w:rPr>
          <w:rFonts w:cs="Calibri"/>
        </w:rPr>
        <w:t xml:space="preserve"> the </w:t>
      </w:r>
      <w:r w:rsidRPr="00EE48DA">
        <w:rPr>
          <w:rFonts w:cs="Calibri"/>
          <w:iCs/>
        </w:rPr>
        <w:t>Southeast Alabama Regional Planning</w:t>
      </w:r>
      <w:r w:rsidRPr="00EE48DA">
        <w:rPr>
          <w:rFonts w:cs="Calibri"/>
        </w:rPr>
        <w:t xml:space="preserve"> and Development </w:t>
      </w:r>
      <w:r w:rsidR="00EE48DA" w:rsidRPr="00EE48DA">
        <w:rPr>
          <w:rFonts w:cs="Calibri"/>
        </w:rPr>
        <w:t>Commission to coincide with the Commission’s regional hazard mitigation planning efforts</w:t>
      </w:r>
      <w:r w:rsidRPr="00EE48DA">
        <w:rPr>
          <w:rFonts w:cs="Calibri"/>
        </w:rPr>
        <w:t>.  This training</w:t>
      </w:r>
      <w:r w:rsidR="00B50294" w:rsidRPr="00EE48DA">
        <w:rPr>
          <w:rFonts w:cs="Calibri"/>
        </w:rPr>
        <w:t xml:space="preserve"> focus</w:t>
      </w:r>
      <w:r w:rsidRPr="00EE48DA">
        <w:rPr>
          <w:rFonts w:cs="Calibri"/>
        </w:rPr>
        <w:t>ed</w:t>
      </w:r>
      <w:r w:rsidR="00B50294" w:rsidRPr="00EE48DA">
        <w:rPr>
          <w:rFonts w:cs="Calibri"/>
        </w:rPr>
        <w:t xml:space="preserve"> on </w:t>
      </w:r>
      <w:r w:rsidR="00EE48DA" w:rsidRPr="00EE48DA">
        <w:rPr>
          <w:rFonts w:cs="Calibri"/>
        </w:rPr>
        <w:t xml:space="preserve">an introduction to Risk MAP and the regulatory and non-regulatory products. </w:t>
      </w:r>
      <w:r w:rsidR="00B50294" w:rsidRPr="00EE48DA">
        <w:rPr>
          <w:rFonts w:cs="Calibri"/>
        </w:rPr>
        <w:t xml:space="preserve">The training </w:t>
      </w:r>
      <w:r w:rsidR="00EE48DA">
        <w:rPr>
          <w:rFonts w:cs="Calibri"/>
        </w:rPr>
        <w:t xml:space="preserve">session </w:t>
      </w:r>
      <w:r w:rsidR="00EE48DA" w:rsidRPr="00EE48DA">
        <w:rPr>
          <w:rFonts w:cs="Calibri"/>
        </w:rPr>
        <w:t>stressed</w:t>
      </w:r>
      <w:r w:rsidR="00B50294" w:rsidRPr="00EE48DA">
        <w:rPr>
          <w:rFonts w:cs="Calibri"/>
        </w:rPr>
        <w:t xml:space="preserve"> the education, use and incorporation of new flood hazard</w:t>
      </w:r>
      <w:r w:rsidR="00425535">
        <w:rPr>
          <w:rFonts w:cs="Calibri"/>
        </w:rPr>
        <w:t>,</w:t>
      </w:r>
      <w:r w:rsidR="00B50294" w:rsidRPr="00EE48DA">
        <w:rPr>
          <w:rFonts w:cs="Calibri"/>
        </w:rPr>
        <w:t xml:space="preserve"> and </w:t>
      </w:r>
      <w:r w:rsidR="00EE48DA" w:rsidRPr="00EE48DA">
        <w:rPr>
          <w:rFonts w:cs="Calibri"/>
        </w:rPr>
        <w:t xml:space="preserve">available </w:t>
      </w:r>
      <w:r w:rsidR="00B50294" w:rsidRPr="00EE48DA">
        <w:rPr>
          <w:rFonts w:cs="Calibri"/>
        </w:rPr>
        <w:t>risk information</w:t>
      </w:r>
      <w:r w:rsidR="00EE48DA" w:rsidRPr="00EE48DA">
        <w:rPr>
          <w:rFonts w:cs="Calibri"/>
        </w:rPr>
        <w:t xml:space="preserve"> into the mitigation plan risk assessment, as well as</w:t>
      </w:r>
      <w:r w:rsidR="00B50294" w:rsidRPr="00EE48DA">
        <w:rPr>
          <w:rFonts w:cs="Calibri"/>
        </w:rPr>
        <w:t xml:space="preserve"> updating and refining mitigation strategies based on </w:t>
      </w:r>
      <w:r w:rsidR="00EE48DA" w:rsidRPr="00EE48DA">
        <w:rPr>
          <w:rFonts w:cs="Calibri"/>
        </w:rPr>
        <w:t>this</w:t>
      </w:r>
      <w:r w:rsidR="00B50294" w:rsidRPr="00EE48DA">
        <w:rPr>
          <w:rFonts w:cs="Calibri"/>
        </w:rPr>
        <w:t xml:space="preserve"> new flood hazard and flood risk information</w:t>
      </w:r>
      <w:r w:rsidR="00EE48DA" w:rsidRPr="00EE48DA">
        <w:rPr>
          <w:rFonts w:cs="Calibri"/>
        </w:rPr>
        <w:t>.</w:t>
      </w:r>
      <w:r w:rsidR="00B50294" w:rsidRPr="00EE48DA">
        <w:rPr>
          <w:rFonts w:cs="Calibri"/>
        </w:rPr>
        <w:t xml:space="preserve"> </w:t>
      </w:r>
    </w:p>
    <w:p w:rsidR="005729B2" w:rsidRPr="00A330F8" w:rsidRDefault="005729B2" w:rsidP="005729B2">
      <w:pPr>
        <w:pStyle w:val="Heading4"/>
      </w:pPr>
      <w:bookmarkStart w:id="1157" w:name="_Toc431474358"/>
      <w:r>
        <w:t>Risk MAP Video</w:t>
      </w:r>
      <w:r w:rsidRPr="00A330F8">
        <w:t xml:space="preserve"> Training</w:t>
      </w:r>
      <w:bookmarkEnd w:id="1157"/>
    </w:p>
    <w:p w:rsidR="005729B2" w:rsidRDefault="005729B2" w:rsidP="00591BB4">
      <w:pPr>
        <w:rPr>
          <w:rFonts w:cs="Calibri"/>
        </w:rPr>
      </w:pPr>
      <w:r>
        <w:rPr>
          <w:rFonts w:cs="Calibri"/>
        </w:rPr>
        <w:t>OWR has developed a program to produce a series of short training videos on a variety of Risk MAP topics.  These trainings will be posted to the A</w:t>
      </w:r>
      <w:r w:rsidR="00D02BF7">
        <w:rPr>
          <w:rFonts w:cs="Calibri"/>
        </w:rPr>
        <w:t>FPMP</w:t>
      </w:r>
      <w:r>
        <w:rPr>
          <w:rFonts w:cs="Calibri"/>
        </w:rPr>
        <w:t xml:space="preserve"> website or </w:t>
      </w:r>
      <w:r w:rsidR="00C83E0C">
        <w:rPr>
          <w:rFonts w:cs="Calibri"/>
        </w:rPr>
        <w:t xml:space="preserve">to </w:t>
      </w:r>
      <w:r>
        <w:rPr>
          <w:rFonts w:cs="Calibri"/>
        </w:rPr>
        <w:t xml:space="preserve">YouTube with </w:t>
      </w:r>
      <w:r w:rsidR="00C83E0C">
        <w:rPr>
          <w:rFonts w:cs="Calibri"/>
        </w:rPr>
        <w:t xml:space="preserve">an </w:t>
      </w:r>
      <w:r>
        <w:rPr>
          <w:rFonts w:cs="Calibri"/>
        </w:rPr>
        <w:t>AAFM</w:t>
      </w:r>
      <w:r w:rsidR="00D02BF7">
        <w:rPr>
          <w:rFonts w:cs="Calibri"/>
        </w:rPr>
        <w:t>P</w:t>
      </w:r>
      <w:r>
        <w:rPr>
          <w:rFonts w:cs="Calibri"/>
        </w:rPr>
        <w:t xml:space="preserve"> websi</w:t>
      </w:r>
      <w:r w:rsidR="00355CDF">
        <w:rPr>
          <w:rFonts w:cs="Calibri"/>
        </w:rPr>
        <w:t>te link.  Video topics include the updated regulatory database; Risk MAP products including Changes Since Last Firm (CSLF), Depth Grids, Flood Risk Analysis, and HAZUS data available</w:t>
      </w:r>
      <w:r w:rsidR="00D02BF7">
        <w:rPr>
          <w:rFonts w:cs="Calibri"/>
        </w:rPr>
        <w:t>.  The videos are targeted to local community data users and are generally 10 to 15 minutes in length.</w:t>
      </w:r>
    </w:p>
    <w:p w:rsidR="00271197" w:rsidRDefault="00F67593" w:rsidP="00A330F8">
      <w:pPr>
        <w:pStyle w:val="Heading3"/>
      </w:pPr>
      <w:bookmarkStart w:id="1158" w:name="_Toc430089523"/>
      <w:bookmarkStart w:id="1159" w:name="_Toc431474359"/>
      <w:r w:rsidRPr="00462553">
        <w:lastRenderedPageBreak/>
        <w:t>Data Management</w:t>
      </w:r>
      <w:bookmarkEnd w:id="1158"/>
      <w:bookmarkEnd w:id="1159"/>
    </w:p>
    <w:p w:rsidR="00271197" w:rsidRDefault="000F78E9" w:rsidP="00A330F8">
      <w:pPr>
        <w:rPr>
          <w:b/>
          <w:bCs/>
          <w:color w:val="31849B"/>
          <w:sz w:val="28"/>
          <w:szCs w:val="28"/>
        </w:rPr>
      </w:pPr>
      <w:r>
        <w:rPr>
          <w:rFonts w:cs="Calibri"/>
        </w:rPr>
        <w:t xml:space="preserve">OWR continuously collects </w:t>
      </w:r>
      <w:r w:rsidR="00B5398C">
        <w:rPr>
          <w:rFonts w:cs="Calibri"/>
        </w:rPr>
        <w:t>statewide</w:t>
      </w:r>
      <w:r w:rsidR="00967964" w:rsidRPr="00F61911">
        <w:rPr>
          <w:rFonts w:cs="Calibri"/>
        </w:rPr>
        <w:t xml:space="preserve"> geospatial information</w:t>
      </w:r>
      <w:r w:rsidR="000437E4">
        <w:rPr>
          <w:rFonts w:cs="Calibri"/>
        </w:rPr>
        <w:t xml:space="preserve">, which </w:t>
      </w:r>
      <w:r w:rsidR="00967964" w:rsidRPr="00F61911">
        <w:rPr>
          <w:rFonts w:cs="Calibri"/>
        </w:rPr>
        <w:t xml:space="preserve">contributes to the </w:t>
      </w:r>
      <w:r w:rsidR="002300B6">
        <w:rPr>
          <w:rFonts w:cs="Calibri"/>
        </w:rPr>
        <w:t>State</w:t>
      </w:r>
      <w:r w:rsidR="00967964" w:rsidRPr="00F61911">
        <w:rPr>
          <w:rFonts w:cs="Calibri"/>
        </w:rPr>
        <w:t xml:space="preserve">’s goal of </w:t>
      </w:r>
      <w:r w:rsidR="00B5398C">
        <w:rPr>
          <w:rFonts w:cs="Calibri"/>
        </w:rPr>
        <w:t xml:space="preserve">creating </w:t>
      </w:r>
      <w:r w:rsidR="00967964" w:rsidRPr="00F61911">
        <w:rPr>
          <w:rFonts w:cs="Calibri"/>
        </w:rPr>
        <w:t>accurate floodplain maps</w:t>
      </w:r>
      <w:r w:rsidR="00A56920">
        <w:rPr>
          <w:rFonts w:cs="Calibri"/>
        </w:rPr>
        <w:t xml:space="preserve"> based on the best available data</w:t>
      </w:r>
      <w:r w:rsidR="00967964" w:rsidRPr="00F61911">
        <w:rPr>
          <w:rFonts w:cs="Calibri"/>
        </w:rPr>
        <w:t xml:space="preserve">.  </w:t>
      </w:r>
      <w:r w:rsidR="00A56920">
        <w:rPr>
          <w:rFonts w:cs="Calibri"/>
        </w:rPr>
        <w:t xml:space="preserve">In the absence of a comprehensive </w:t>
      </w:r>
      <w:r w:rsidR="00F34D6E">
        <w:rPr>
          <w:rFonts w:cs="Calibri"/>
        </w:rPr>
        <w:t xml:space="preserve">management agency for </w:t>
      </w:r>
      <w:r w:rsidR="00A56920">
        <w:rPr>
          <w:rFonts w:cs="Calibri"/>
        </w:rPr>
        <w:t xml:space="preserve">statewide GIS </w:t>
      </w:r>
      <w:r w:rsidR="00F34D6E">
        <w:rPr>
          <w:rFonts w:cs="Calibri"/>
        </w:rPr>
        <w:t>data</w:t>
      </w:r>
      <w:r w:rsidR="00A56920">
        <w:rPr>
          <w:rFonts w:cs="Calibri"/>
        </w:rPr>
        <w:t xml:space="preserve">, </w:t>
      </w:r>
      <w:r w:rsidR="00F57B20">
        <w:rPr>
          <w:rFonts w:cs="Calibri"/>
        </w:rPr>
        <w:t xml:space="preserve">OWR </w:t>
      </w:r>
      <w:r w:rsidR="00967964" w:rsidRPr="00F61911">
        <w:rPr>
          <w:rFonts w:cs="Calibri"/>
        </w:rPr>
        <w:t xml:space="preserve">is a resource and a digital warehouse for communities’ information and prevents the duplication and inefficiency that multiple databases present.  </w:t>
      </w:r>
      <w:r w:rsidR="00A56920">
        <w:rPr>
          <w:rFonts w:cs="Calibri"/>
        </w:rPr>
        <w:t xml:space="preserve">A </w:t>
      </w:r>
      <w:r w:rsidR="00967964" w:rsidRPr="00F61911">
        <w:rPr>
          <w:rFonts w:cs="Calibri"/>
        </w:rPr>
        <w:t xml:space="preserve">strong </w:t>
      </w:r>
      <w:r w:rsidR="00A56920">
        <w:rPr>
          <w:rFonts w:cs="Calibri"/>
        </w:rPr>
        <w:t xml:space="preserve">data </w:t>
      </w:r>
      <w:r w:rsidR="00967964" w:rsidRPr="00F61911">
        <w:rPr>
          <w:rFonts w:cs="Calibri"/>
        </w:rPr>
        <w:t xml:space="preserve">management </w:t>
      </w:r>
      <w:r w:rsidR="00A56920">
        <w:rPr>
          <w:rFonts w:cs="Calibri"/>
        </w:rPr>
        <w:t>plan is essential to the goal of producing quality flood risk data</w:t>
      </w:r>
      <w:r w:rsidR="00F57B20">
        <w:rPr>
          <w:rFonts w:cs="Calibri"/>
        </w:rPr>
        <w:t>,</w:t>
      </w:r>
      <w:r w:rsidR="00A56920">
        <w:rPr>
          <w:rFonts w:cs="Calibri"/>
        </w:rPr>
        <w:t xml:space="preserve"> </w:t>
      </w:r>
      <w:r w:rsidR="00A534C6">
        <w:rPr>
          <w:rFonts w:cs="Calibri"/>
        </w:rPr>
        <w:t>which is</w:t>
      </w:r>
      <w:r w:rsidR="00A56920">
        <w:rPr>
          <w:rFonts w:cs="Calibri"/>
        </w:rPr>
        <w:t xml:space="preserve"> </w:t>
      </w:r>
      <w:r w:rsidR="00A56920" w:rsidRPr="00694DC1">
        <w:rPr>
          <w:rFonts w:cs="Calibri"/>
        </w:rPr>
        <w:t>the basis of quality flood risk assessments and effective flood risk reduction.  Below is a summary of the types of data included as well as a plan for data collection</w:t>
      </w:r>
      <w:r w:rsidR="0056353F" w:rsidRPr="00694DC1">
        <w:rPr>
          <w:rFonts w:cs="Calibri"/>
        </w:rPr>
        <w:t>, contin</w:t>
      </w:r>
      <w:r w:rsidR="00A56920" w:rsidRPr="00694DC1">
        <w:rPr>
          <w:rFonts w:cs="Calibri"/>
        </w:rPr>
        <w:t>u</w:t>
      </w:r>
      <w:r w:rsidR="00A534C6" w:rsidRPr="00694DC1">
        <w:rPr>
          <w:rFonts w:cs="Calibri"/>
        </w:rPr>
        <w:t xml:space="preserve">ous </w:t>
      </w:r>
      <w:r w:rsidR="0056353F" w:rsidRPr="00694DC1">
        <w:rPr>
          <w:rFonts w:cs="Calibri"/>
        </w:rPr>
        <w:t xml:space="preserve">database </w:t>
      </w:r>
      <w:r w:rsidR="00A56920" w:rsidRPr="00694DC1">
        <w:rPr>
          <w:rFonts w:cs="Calibri"/>
        </w:rPr>
        <w:t>updates</w:t>
      </w:r>
      <w:r w:rsidR="005856E0">
        <w:rPr>
          <w:rFonts w:cs="Calibri"/>
        </w:rPr>
        <w:t>,</w:t>
      </w:r>
      <w:r w:rsidR="0056353F" w:rsidRPr="00694DC1">
        <w:rPr>
          <w:rFonts w:cs="Calibri"/>
        </w:rPr>
        <w:t xml:space="preserve"> and the leverage value of the data </w:t>
      </w:r>
      <w:r w:rsidR="00B5398C" w:rsidRPr="00694DC1">
        <w:rPr>
          <w:rFonts w:cs="Calibri"/>
        </w:rPr>
        <w:t xml:space="preserve">that is </w:t>
      </w:r>
      <w:r w:rsidR="0056353F" w:rsidRPr="00694DC1">
        <w:rPr>
          <w:rFonts w:cs="Calibri"/>
        </w:rPr>
        <w:t>to be considered for future Risk MAP projects.</w:t>
      </w:r>
      <w:r w:rsidR="0056353F">
        <w:rPr>
          <w:rFonts w:cs="Calibri"/>
        </w:rPr>
        <w:t xml:space="preserve">  </w:t>
      </w:r>
    </w:p>
    <w:p w:rsidR="00271197" w:rsidRDefault="00045B25" w:rsidP="00A330F8">
      <w:pPr>
        <w:pStyle w:val="Heading4"/>
      </w:pPr>
      <w:bookmarkStart w:id="1160" w:name="_Toc430088355"/>
      <w:bookmarkStart w:id="1161" w:name="_Toc430088521"/>
      <w:bookmarkStart w:id="1162" w:name="_Toc430088687"/>
      <w:bookmarkStart w:id="1163" w:name="_Toc430088854"/>
      <w:bookmarkStart w:id="1164" w:name="_Toc430089021"/>
      <w:bookmarkStart w:id="1165" w:name="_Toc430089188"/>
      <w:bookmarkStart w:id="1166" w:name="_Toc430089355"/>
      <w:bookmarkStart w:id="1167" w:name="_Toc430089524"/>
      <w:bookmarkStart w:id="1168" w:name="_Toc430089805"/>
      <w:bookmarkStart w:id="1169" w:name="_Toc430089971"/>
      <w:bookmarkStart w:id="1170" w:name="_Toc430090137"/>
      <w:bookmarkStart w:id="1171" w:name="_Toc430090303"/>
      <w:bookmarkStart w:id="1172" w:name="_Toc430090469"/>
      <w:bookmarkStart w:id="1173" w:name="_Toc430090636"/>
      <w:bookmarkStart w:id="1174" w:name="_Toc430090802"/>
      <w:bookmarkStart w:id="1175" w:name="_Toc430090970"/>
      <w:bookmarkStart w:id="1176" w:name="_Toc430091136"/>
      <w:bookmarkStart w:id="1177" w:name="_Toc430091302"/>
      <w:bookmarkStart w:id="1178" w:name="_Toc430092441"/>
      <w:bookmarkStart w:id="1179" w:name="_Toc430092607"/>
      <w:bookmarkStart w:id="1180" w:name="_Toc430092772"/>
      <w:bookmarkStart w:id="1181" w:name="_Toc430092937"/>
      <w:bookmarkStart w:id="1182" w:name="_Toc430093102"/>
      <w:bookmarkStart w:id="1183" w:name="_Toc430177797"/>
      <w:bookmarkStart w:id="1184" w:name="_Toc430177965"/>
      <w:bookmarkStart w:id="1185" w:name="_Toc430182198"/>
      <w:bookmarkStart w:id="1186" w:name="_Toc430182662"/>
      <w:bookmarkStart w:id="1187" w:name="_Toc430183127"/>
      <w:bookmarkStart w:id="1188" w:name="_Toc430184564"/>
      <w:bookmarkStart w:id="1189" w:name="_Toc430185040"/>
      <w:bookmarkStart w:id="1190" w:name="_Toc430269158"/>
      <w:bookmarkStart w:id="1191" w:name="_Toc430184565"/>
      <w:bookmarkStart w:id="1192" w:name="_Toc430185041"/>
      <w:bookmarkStart w:id="1193" w:name="_Toc430269159"/>
      <w:bookmarkStart w:id="1194" w:name="_Toc430184566"/>
      <w:bookmarkStart w:id="1195" w:name="_Toc430185042"/>
      <w:bookmarkStart w:id="1196" w:name="_Toc430269160"/>
      <w:bookmarkStart w:id="1197" w:name="_Toc431474360"/>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r w:rsidRPr="00E877E1">
        <w:t>Topograph</w:t>
      </w:r>
      <w:r w:rsidR="0075762A" w:rsidRPr="00E877E1">
        <w:t>y</w:t>
      </w:r>
      <w:bookmarkEnd w:id="1197"/>
    </w:p>
    <w:p w:rsidR="00A56920" w:rsidRDefault="00A534C6" w:rsidP="00D04C35">
      <w:pPr>
        <w:rPr>
          <w:rFonts w:cs="Calibri"/>
          <w:color w:val="000000"/>
        </w:rPr>
      </w:pPr>
      <w:r w:rsidRPr="00F61911">
        <w:rPr>
          <w:rFonts w:cs="Calibri"/>
        </w:rPr>
        <w:t xml:space="preserve">OWR recognizes the need for quality elevation data to perform new or updated flood studies.  </w:t>
      </w:r>
      <w:r w:rsidR="00A56920" w:rsidRPr="00F61911">
        <w:rPr>
          <w:rFonts w:cs="Calibri"/>
        </w:rPr>
        <w:t xml:space="preserve">OWR will continue to leverage all </w:t>
      </w:r>
      <w:r>
        <w:rPr>
          <w:rFonts w:cs="Calibri"/>
        </w:rPr>
        <w:t xml:space="preserve">local topographic data that meets </w:t>
      </w:r>
      <w:r w:rsidR="00A56920" w:rsidRPr="00F61911">
        <w:rPr>
          <w:rFonts w:cs="Calibri"/>
        </w:rPr>
        <w:t>FEMA</w:t>
      </w:r>
      <w:r>
        <w:rPr>
          <w:rFonts w:cs="Calibri"/>
        </w:rPr>
        <w:t xml:space="preserve">’s floodplain mapping </w:t>
      </w:r>
      <w:r w:rsidR="00A56920" w:rsidRPr="00F61911">
        <w:rPr>
          <w:rFonts w:cs="Calibri"/>
        </w:rPr>
        <w:t xml:space="preserve">standards.  Furthermore, OWR has </w:t>
      </w:r>
      <w:r>
        <w:rPr>
          <w:rFonts w:cs="Calibri"/>
        </w:rPr>
        <w:t>developed</w:t>
      </w:r>
      <w:r w:rsidR="00A56920" w:rsidRPr="00F61911">
        <w:rPr>
          <w:rFonts w:cs="Calibri"/>
        </w:rPr>
        <w:t xml:space="preserve"> partnerships with </w:t>
      </w:r>
      <w:r>
        <w:rPr>
          <w:rFonts w:cs="Calibri"/>
        </w:rPr>
        <w:t>ALDOT, USGS, the Natural Resource Conservation Service</w:t>
      </w:r>
      <w:r w:rsidR="00A56920" w:rsidRPr="00F61911">
        <w:rPr>
          <w:rFonts w:cs="Calibri"/>
        </w:rPr>
        <w:t xml:space="preserve"> </w:t>
      </w:r>
      <w:r>
        <w:rPr>
          <w:rFonts w:cs="Calibri"/>
        </w:rPr>
        <w:t>(NRCS)</w:t>
      </w:r>
      <w:r w:rsidR="00425535">
        <w:rPr>
          <w:rFonts w:cs="Calibri"/>
        </w:rPr>
        <w:t>,</w:t>
      </w:r>
      <w:r>
        <w:rPr>
          <w:rFonts w:cs="Calibri"/>
        </w:rPr>
        <w:t xml:space="preserve"> </w:t>
      </w:r>
      <w:r w:rsidR="00A56920" w:rsidRPr="00F61911">
        <w:rPr>
          <w:rFonts w:cs="Calibri"/>
        </w:rPr>
        <w:t xml:space="preserve">and various </w:t>
      </w:r>
      <w:r>
        <w:rPr>
          <w:rFonts w:cs="Calibri"/>
        </w:rPr>
        <w:t xml:space="preserve">cities and </w:t>
      </w:r>
      <w:r w:rsidR="00A56920" w:rsidRPr="00F61911">
        <w:rPr>
          <w:rFonts w:cs="Calibri"/>
        </w:rPr>
        <w:t>counties within the State to cost</w:t>
      </w:r>
      <w:r w:rsidR="00425535">
        <w:rPr>
          <w:rFonts w:cs="Calibri"/>
        </w:rPr>
        <w:noBreakHyphen/>
      </w:r>
      <w:r w:rsidR="00A56920" w:rsidRPr="00F61911">
        <w:rPr>
          <w:rFonts w:cs="Calibri"/>
        </w:rPr>
        <w:t xml:space="preserve">share the development of LIDAR data for use in </w:t>
      </w:r>
      <w:r>
        <w:rPr>
          <w:rFonts w:cs="Calibri"/>
        </w:rPr>
        <w:t xml:space="preserve">current and </w:t>
      </w:r>
      <w:r w:rsidR="00A56920" w:rsidRPr="00F61911">
        <w:rPr>
          <w:rFonts w:cs="Calibri"/>
        </w:rPr>
        <w:t xml:space="preserve">future flood studies.  </w:t>
      </w:r>
      <w:r w:rsidR="00A56920" w:rsidRPr="00F61911">
        <w:rPr>
          <w:rFonts w:cs="Calibri"/>
          <w:color w:val="000000"/>
        </w:rPr>
        <w:t>OWR will focus the development of these</w:t>
      </w:r>
      <w:r w:rsidR="00A56920">
        <w:rPr>
          <w:rFonts w:ascii="Arial" w:hAnsi="Arial" w:cs="Arial"/>
          <w:color w:val="000000"/>
          <w:sz w:val="22"/>
          <w:szCs w:val="22"/>
        </w:rPr>
        <w:t xml:space="preserve"> </w:t>
      </w:r>
      <w:r w:rsidR="00A56920" w:rsidRPr="00F61911">
        <w:rPr>
          <w:rFonts w:cs="Calibri"/>
          <w:color w:val="000000"/>
        </w:rPr>
        <w:t xml:space="preserve">partnerships and the acquisition of new data in watersheds where high risk and high need has been demonstrated and a local contribution has been committed.  </w:t>
      </w:r>
      <w:r w:rsidR="00E76834">
        <w:rPr>
          <w:rFonts w:cs="Calibri"/>
          <w:color w:val="000000"/>
        </w:rPr>
        <w:t xml:space="preserve">OWR will gather information regarding best available topographic data through annual Revenue Commission surveys, the Discovery process, and </w:t>
      </w:r>
      <w:r w:rsidR="00B5398C">
        <w:rPr>
          <w:rFonts w:cs="Calibri"/>
          <w:color w:val="000000"/>
        </w:rPr>
        <w:t xml:space="preserve">functions of </w:t>
      </w:r>
      <w:r w:rsidR="00E76834">
        <w:rPr>
          <w:rFonts w:cs="Calibri"/>
          <w:color w:val="000000"/>
        </w:rPr>
        <w:t>the Risk MAP Coordinator</w:t>
      </w:r>
      <w:r w:rsidR="00037059">
        <w:rPr>
          <w:rFonts w:cs="Calibri"/>
          <w:color w:val="000000"/>
        </w:rPr>
        <w:t xml:space="preserve">.  </w:t>
      </w:r>
    </w:p>
    <w:p w:rsidR="000F78E9" w:rsidRDefault="000F78E9" w:rsidP="00D04C35">
      <w:pPr>
        <w:rPr>
          <w:rFonts w:cs="Calibri"/>
          <w:color w:val="000000"/>
        </w:rPr>
      </w:pPr>
    </w:p>
    <w:p w:rsidR="00F57B20" w:rsidRDefault="00847C98" w:rsidP="00D04C35">
      <w:pPr>
        <w:rPr>
          <w:rFonts w:cs="Calibri"/>
          <w:color w:val="000000"/>
        </w:rPr>
      </w:pPr>
      <w:r>
        <w:rPr>
          <w:rFonts w:cs="Calibri"/>
          <w:color w:val="000000"/>
        </w:rPr>
        <w:t xml:space="preserve">In late August 2015, OWR submitted a pre-proposal to the USGS for the 3D Elevation Program (3DEP).  Titled the “Alabama LiDAR Acquisition Project,” the </w:t>
      </w:r>
      <w:r w:rsidR="007B080E">
        <w:rPr>
          <w:rFonts w:cs="Calibri"/>
          <w:color w:val="000000"/>
        </w:rPr>
        <w:t>pre-</w:t>
      </w:r>
      <w:r>
        <w:rPr>
          <w:rFonts w:cs="Calibri"/>
          <w:color w:val="000000"/>
        </w:rPr>
        <w:t xml:space="preserve">proposal identified FY 2016 priorities for ADECA-OWR and United States Department of Agriculture (USDA)-NRCS for LiDAR acquisition </w:t>
      </w:r>
      <w:r w:rsidR="007B080E">
        <w:rPr>
          <w:rFonts w:cs="Calibri"/>
          <w:color w:val="000000"/>
        </w:rPr>
        <w:t>for</w:t>
      </w:r>
      <w:r>
        <w:rPr>
          <w:rFonts w:cs="Calibri"/>
          <w:color w:val="000000"/>
        </w:rPr>
        <w:t xml:space="preserve"> 12 counties</w:t>
      </w:r>
      <w:r w:rsidR="007B080E">
        <w:rPr>
          <w:rFonts w:cs="Calibri"/>
          <w:color w:val="000000"/>
        </w:rPr>
        <w:t xml:space="preserve"> in Alabama</w:t>
      </w:r>
      <w:r>
        <w:rPr>
          <w:rFonts w:cs="Calibri"/>
          <w:color w:val="000000"/>
        </w:rPr>
        <w:t xml:space="preserve">: Bibb, Perry, Dallas, Chilton, and Coosa for ADECA-OWR and Franklin, Marion, Fayette, Pickens, Greene, Sumter, and Hale.  </w:t>
      </w:r>
      <w:r w:rsidR="007B080E">
        <w:rPr>
          <w:rFonts w:cs="Calibri"/>
          <w:color w:val="000000"/>
        </w:rPr>
        <w:t>OWR was later invited by the USGS to submit a full proposal for the project.  The total proposed project area is approximately 8,844.8 square miles from north</w:t>
      </w:r>
      <w:r w:rsidR="00BB3A54">
        <w:rPr>
          <w:rFonts w:cs="Calibri"/>
          <w:color w:val="000000"/>
        </w:rPr>
        <w:t>west Alabama to central Alabama</w:t>
      </w:r>
      <w:r w:rsidR="007B080E">
        <w:rPr>
          <w:rFonts w:cs="Calibri"/>
          <w:color w:val="000000"/>
        </w:rPr>
        <w:t xml:space="preserve">.  </w:t>
      </w:r>
    </w:p>
    <w:p w:rsidR="00271197" w:rsidRDefault="00045B25" w:rsidP="00A330F8">
      <w:pPr>
        <w:pStyle w:val="Heading4"/>
      </w:pPr>
      <w:bookmarkStart w:id="1198" w:name="_Toc430184568"/>
      <w:bookmarkStart w:id="1199" w:name="_Toc430185044"/>
      <w:bookmarkStart w:id="1200" w:name="_Toc430269162"/>
      <w:bookmarkStart w:id="1201" w:name="_Toc431474361"/>
      <w:bookmarkEnd w:id="1198"/>
      <w:bookmarkEnd w:id="1199"/>
      <w:bookmarkEnd w:id="1200"/>
      <w:r w:rsidRPr="00462553">
        <w:t>Orthophotography</w:t>
      </w:r>
      <w:bookmarkEnd w:id="1201"/>
    </w:p>
    <w:p w:rsidR="00E76834" w:rsidRDefault="007463FA" w:rsidP="00D04C35">
      <w:pPr>
        <w:rPr>
          <w:rFonts w:cs="Calibri"/>
          <w:color w:val="000000"/>
        </w:rPr>
      </w:pPr>
      <w:r>
        <w:rPr>
          <w:rFonts w:cs="Calibri"/>
        </w:rPr>
        <w:t xml:space="preserve">Up-to-date orthophotography is necessary to produce quality flood hazard data as well as raster based flood maps.  </w:t>
      </w:r>
      <w:r w:rsidR="00E76834" w:rsidRPr="00F61911">
        <w:rPr>
          <w:rFonts w:cs="Calibri"/>
        </w:rPr>
        <w:t xml:space="preserve">OWR will continue to leverage all </w:t>
      </w:r>
      <w:r w:rsidR="00E76834">
        <w:rPr>
          <w:rFonts w:cs="Calibri"/>
        </w:rPr>
        <w:t>local orthophotography for use in engineering analysis and flood map panel production</w:t>
      </w:r>
      <w:r w:rsidR="00E76834" w:rsidRPr="00F61911">
        <w:rPr>
          <w:rFonts w:cs="Calibri"/>
        </w:rPr>
        <w:t xml:space="preserve">.  </w:t>
      </w:r>
      <w:r w:rsidR="00E76834">
        <w:rPr>
          <w:rFonts w:cs="Calibri"/>
          <w:color w:val="000000"/>
        </w:rPr>
        <w:t xml:space="preserve">OWR will gather information regarding the best available orthophotography through annual Revenue Commission surveys, the Discovery process, and </w:t>
      </w:r>
      <w:r>
        <w:rPr>
          <w:rFonts w:cs="Calibri"/>
          <w:color w:val="000000"/>
        </w:rPr>
        <w:t xml:space="preserve">functions of </w:t>
      </w:r>
      <w:r w:rsidR="00E76834">
        <w:rPr>
          <w:rFonts w:cs="Calibri"/>
          <w:color w:val="000000"/>
        </w:rPr>
        <w:t>the Risk MAP Coordinator.</w:t>
      </w:r>
    </w:p>
    <w:p w:rsidR="00271197" w:rsidRDefault="00045B25" w:rsidP="00A330F8">
      <w:pPr>
        <w:pStyle w:val="Heading4"/>
      </w:pPr>
      <w:bookmarkStart w:id="1202" w:name="_Toc430184570"/>
      <w:bookmarkStart w:id="1203" w:name="_Toc430185046"/>
      <w:bookmarkStart w:id="1204" w:name="_Toc430269164"/>
      <w:bookmarkStart w:id="1205" w:name="_Toc431474362"/>
      <w:bookmarkEnd w:id="1202"/>
      <w:bookmarkEnd w:id="1203"/>
      <w:bookmarkEnd w:id="1204"/>
      <w:r w:rsidRPr="00462553">
        <w:lastRenderedPageBreak/>
        <w:t>Parcel Data</w:t>
      </w:r>
      <w:bookmarkEnd w:id="1205"/>
      <w:r w:rsidR="00E62E3E" w:rsidRPr="00462553">
        <w:t xml:space="preserve"> </w:t>
      </w:r>
    </w:p>
    <w:p w:rsidR="00E76834" w:rsidRDefault="00E62E3E" w:rsidP="00923B4F">
      <w:pPr>
        <w:rPr>
          <w:rFonts w:cs="Calibri"/>
        </w:rPr>
      </w:pPr>
      <w:r>
        <w:rPr>
          <w:rFonts w:cs="Calibri"/>
        </w:rPr>
        <w:t>P</w:t>
      </w:r>
      <w:r w:rsidR="00C473E2" w:rsidRPr="00C473E2">
        <w:rPr>
          <w:rFonts w:cs="Calibri"/>
        </w:rPr>
        <w:t xml:space="preserve">arcel data is </w:t>
      </w:r>
      <w:r>
        <w:rPr>
          <w:rFonts w:cs="Calibri"/>
        </w:rPr>
        <w:t>required</w:t>
      </w:r>
      <w:r w:rsidR="00C473E2" w:rsidRPr="00C473E2">
        <w:rPr>
          <w:rFonts w:cs="Calibri"/>
        </w:rPr>
        <w:t xml:space="preserve"> for </w:t>
      </w:r>
      <w:r w:rsidR="007463FA">
        <w:rPr>
          <w:rFonts w:cs="Calibri"/>
        </w:rPr>
        <w:t xml:space="preserve">flood risk assessments that </w:t>
      </w:r>
      <w:r w:rsidR="007463FA" w:rsidRPr="00C473E2">
        <w:rPr>
          <w:rFonts w:cs="Calibri"/>
        </w:rPr>
        <w:t>u</w:t>
      </w:r>
      <w:r w:rsidR="007463FA">
        <w:rPr>
          <w:rFonts w:cs="Calibri"/>
        </w:rPr>
        <w:t>tilize</w:t>
      </w:r>
      <w:r w:rsidR="00C473E2" w:rsidRPr="00C473E2">
        <w:rPr>
          <w:rFonts w:cs="Calibri"/>
        </w:rPr>
        <w:t xml:space="preserve"> </w:t>
      </w:r>
      <w:r>
        <w:rPr>
          <w:rFonts w:cs="Calibri"/>
        </w:rPr>
        <w:t xml:space="preserve">a </w:t>
      </w:r>
      <w:r w:rsidR="00C473E2" w:rsidRPr="00C473E2">
        <w:rPr>
          <w:rFonts w:cs="Calibri"/>
        </w:rPr>
        <w:t xml:space="preserve">Level 2 </w:t>
      </w:r>
      <w:r w:rsidR="00B1286D">
        <w:rPr>
          <w:rFonts w:cs="Calibri"/>
        </w:rPr>
        <w:t>HAZUS</w:t>
      </w:r>
      <w:r w:rsidR="00C473E2" w:rsidRPr="00C473E2">
        <w:rPr>
          <w:rFonts w:cs="Calibri"/>
        </w:rPr>
        <w:t xml:space="preserve"> analys</w:t>
      </w:r>
      <w:r>
        <w:rPr>
          <w:rFonts w:cs="Calibri"/>
        </w:rPr>
        <w:t>is</w:t>
      </w:r>
      <w:r w:rsidR="00C473E2" w:rsidRPr="00C473E2">
        <w:rPr>
          <w:rFonts w:cs="Calibri"/>
        </w:rPr>
        <w:t xml:space="preserve"> </w:t>
      </w:r>
      <w:r>
        <w:rPr>
          <w:rFonts w:cs="Calibri"/>
        </w:rPr>
        <w:t xml:space="preserve">based on </w:t>
      </w:r>
      <w:r w:rsidR="003C1772">
        <w:rPr>
          <w:rFonts w:cs="Calibri"/>
        </w:rPr>
        <w:t xml:space="preserve">user defined </w:t>
      </w:r>
      <w:r w:rsidR="003C1772" w:rsidRPr="003C1772">
        <w:rPr>
          <w:rFonts w:cs="Calibri"/>
        </w:rPr>
        <w:t>facility (</w:t>
      </w:r>
      <w:r w:rsidRPr="003C1772">
        <w:rPr>
          <w:rFonts w:cs="Calibri"/>
        </w:rPr>
        <w:t>UDF</w:t>
      </w:r>
      <w:r w:rsidR="003C1772" w:rsidRPr="003C1772">
        <w:rPr>
          <w:rFonts w:cs="Calibri"/>
        </w:rPr>
        <w:t>)</w:t>
      </w:r>
      <w:r w:rsidR="007463FA" w:rsidRPr="003C1772">
        <w:rPr>
          <w:rFonts w:cs="Calibri"/>
        </w:rPr>
        <w:t xml:space="preserve"> points</w:t>
      </w:r>
      <w:r w:rsidR="00C473E2" w:rsidRPr="003C1772">
        <w:rPr>
          <w:rFonts w:cs="Calibri"/>
        </w:rPr>
        <w:t xml:space="preserve">.  </w:t>
      </w:r>
      <w:r w:rsidR="00B1286D" w:rsidRPr="003C1772">
        <w:rPr>
          <w:rFonts w:cs="Calibri"/>
        </w:rPr>
        <w:t>HAZUS</w:t>
      </w:r>
      <w:r>
        <w:rPr>
          <w:rFonts w:cs="Calibri"/>
        </w:rPr>
        <w:t xml:space="preserve"> is FEMA’s loss estimate tool for flood damage.  </w:t>
      </w:r>
      <w:r w:rsidR="00E65270">
        <w:rPr>
          <w:rFonts w:cs="Calibri"/>
        </w:rPr>
        <w:t>Q</w:t>
      </w:r>
      <w:r>
        <w:rPr>
          <w:rFonts w:cs="Calibri"/>
        </w:rPr>
        <w:t xml:space="preserve">uality flood risk assessments are essential for hazard mitigation planning and effective flood risk reduction.  </w:t>
      </w:r>
      <w:r w:rsidR="005D618B">
        <w:rPr>
          <w:rFonts w:cs="Calibri"/>
        </w:rPr>
        <w:t xml:space="preserve">Statewide parcel data is paid for by the Alabama Revenue Commission, but the </w:t>
      </w:r>
      <w:r>
        <w:rPr>
          <w:rFonts w:cs="Calibri"/>
        </w:rPr>
        <w:t xml:space="preserve">data must be obtained from the local communities.  To this end, OWR has distributed statewide </w:t>
      </w:r>
      <w:r w:rsidR="00B1286D">
        <w:rPr>
          <w:rFonts w:cs="Calibri"/>
        </w:rPr>
        <w:t>HAZUS</w:t>
      </w:r>
      <w:r w:rsidR="00C732AE">
        <w:rPr>
          <w:rFonts w:cs="Calibri"/>
        </w:rPr>
        <w:t xml:space="preserve"> </w:t>
      </w:r>
      <w:r>
        <w:rPr>
          <w:rFonts w:cs="Calibri"/>
        </w:rPr>
        <w:t xml:space="preserve">data surveys to better understand which communities maintain the necessary data to run a Level 2 </w:t>
      </w:r>
      <w:r w:rsidR="00B1286D">
        <w:rPr>
          <w:rFonts w:cs="Calibri"/>
        </w:rPr>
        <w:t>HAZUS</w:t>
      </w:r>
      <w:r>
        <w:rPr>
          <w:rFonts w:cs="Calibri"/>
        </w:rPr>
        <w:t xml:space="preserve"> analysis. </w:t>
      </w:r>
      <w:r w:rsidR="00C732AE">
        <w:rPr>
          <w:rFonts w:cs="Calibri"/>
        </w:rPr>
        <w:t>The s</w:t>
      </w:r>
      <w:r>
        <w:rPr>
          <w:rFonts w:cs="Calibri"/>
        </w:rPr>
        <w:t>tatewide surveys were distributed in July 2011</w:t>
      </w:r>
      <w:r w:rsidR="005856E0">
        <w:rPr>
          <w:rFonts w:cs="Calibri"/>
        </w:rPr>
        <w:t>,</w:t>
      </w:r>
      <w:r>
        <w:rPr>
          <w:rFonts w:cs="Calibri"/>
        </w:rPr>
        <w:t xml:space="preserve"> and the master geodatabase has been updated with the </w:t>
      </w:r>
      <w:r w:rsidR="007463FA">
        <w:rPr>
          <w:rFonts w:cs="Calibri"/>
        </w:rPr>
        <w:t xml:space="preserve">information and </w:t>
      </w:r>
      <w:r>
        <w:rPr>
          <w:rFonts w:cs="Calibri"/>
        </w:rPr>
        <w:t xml:space="preserve">data </w:t>
      </w:r>
      <w:r w:rsidRPr="00694DC1">
        <w:rPr>
          <w:rFonts w:cs="Calibri"/>
        </w:rPr>
        <w:t xml:space="preserve">received.  OWR will continue to </w:t>
      </w:r>
      <w:r w:rsidR="007463FA" w:rsidRPr="00694DC1">
        <w:rPr>
          <w:rFonts w:cs="Calibri"/>
        </w:rPr>
        <w:t>distribute follow-</w:t>
      </w:r>
      <w:r w:rsidRPr="00694DC1">
        <w:rPr>
          <w:rFonts w:cs="Calibri"/>
        </w:rPr>
        <w:t xml:space="preserve">up </w:t>
      </w:r>
      <w:r w:rsidR="007463FA" w:rsidRPr="00694DC1">
        <w:rPr>
          <w:rFonts w:cs="Calibri"/>
        </w:rPr>
        <w:t>surveys to ensure the most recent data availabl</w:t>
      </w:r>
      <w:r w:rsidR="007463FA">
        <w:rPr>
          <w:rFonts w:cs="Calibri"/>
        </w:rPr>
        <w:t>e is on record.</w:t>
      </w:r>
    </w:p>
    <w:p w:rsidR="00271197" w:rsidRDefault="00045B25" w:rsidP="00A330F8">
      <w:pPr>
        <w:pStyle w:val="Heading4"/>
      </w:pPr>
      <w:bookmarkStart w:id="1206" w:name="_Toc430184572"/>
      <w:bookmarkStart w:id="1207" w:name="_Toc430185048"/>
      <w:bookmarkStart w:id="1208" w:name="_Toc430269166"/>
      <w:bookmarkStart w:id="1209" w:name="_Toc431474363"/>
      <w:bookmarkEnd w:id="1206"/>
      <w:bookmarkEnd w:id="1207"/>
      <w:bookmarkEnd w:id="1208"/>
      <w:r w:rsidRPr="00462553">
        <w:t>Building Footprints</w:t>
      </w:r>
      <w:bookmarkEnd w:id="1209"/>
    </w:p>
    <w:p w:rsidR="00DB3973" w:rsidRDefault="00E62E3E" w:rsidP="00923B4F">
      <w:pPr>
        <w:rPr>
          <w:rFonts w:cs="Calibri"/>
        </w:rPr>
      </w:pPr>
      <w:r>
        <w:rPr>
          <w:rFonts w:cs="Calibri"/>
        </w:rPr>
        <w:t>Building footprints are also</w:t>
      </w:r>
      <w:r w:rsidRPr="00C473E2">
        <w:rPr>
          <w:rFonts w:cs="Calibri"/>
        </w:rPr>
        <w:t xml:space="preserve"> </w:t>
      </w:r>
      <w:r>
        <w:rPr>
          <w:rFonts w:cs="Calibri"/>
        </w:rPr>
        <w:t>required</w:t>
      </w:r>
      <w:r w:rsidRPr="00C473E2">
        <w:rPr>
          <w:rFonts w:cs="Calibri"/>
        </w:rPr>
        <w:t xml:space="preserve"> for </w:t>
      </w:r>
      <w:r w:rsidR="007463FA">
        <w:rPr>
          <w:rFonts w:cs="Calibri"/>
        </w:rPr>
        <w:t xml:space="preserve">flood risk assessments that </w:t>
      </w:r>
      <w:r w:rsidR="007463FA" w:rsidRPr="00C473E2">
        <w:rPr>
          <w:rFonts w:cs="Calibri"/>
        </w:rPr>
        <w:t>u</w:t>
      </w:r>
      <w:r w:rsidR="007463FA">
        <w:rPr>
          <w:rFonts w:cs="Calibri"/>
        </w:rPr>
        <w:t>tilize</w:t>
      </w:r>
      <w:r w:rsidR="007463FA" w:rsidRPr="00C473E2">
        <w:rPr>
          <w:rFonts w:cs="Calibri"/>
        </w:rPr>
        <w:t xml:space="preserve"> </w:t>
      </w:r>
      <w:r w:rsidR="007463FA">
        <w:rPr>
          <w:rFonts w:cs="Calibri"/>
        </w:rPr>
        <w:t xml:space="preserve">a </w:t>
      </w:r>
      <w:r w:rsidR="007463FA" w:rsidRPr="00C473E2">
        <w:rPr>
          <w:rFonts w:cs="Calibri"/>
        </w:rPr>
        <w:t xml:space="preserve">Level 2 </w:t>
      </w:r>
      <w:r w:rsidR="007463FA">
        <w:rPr>
          <w:rFonts w:cs="Calibri"/>
        </w:rPr>
        <w:t>HAZUS</w:t>
      </w:r>
      <w:r w:rsidR="007463FA" w:rsidRPr="00C473E2">
        <w:rPr>
          <w:rFonts w:cs="Calibri"/>
        </w:rPr>
        <w:t xml:space="preserve"> analys</w:t>
      </w:r>
      <w:r w:rsidR="007463FA">
        <w:rPr>
          <w:rFonts w:cs="Calibri"/>
        </w:rPr>
        <w:t>is</w:t>
      </w:r>
      <w:r w:rsidR="007463FA" w:rsidRPr="00C473E2">
        <w:rPr>
          <w:rFonts w:cs="Calibri"/>
        </w:rPr>
        <w:t xml:space="preserve"> </w:t>
      </w:r>
      <w:r w:rsidR="007463FA">
        <w:rPr>
          <w:rFonts w:cs="Calibri"/>
        </w:rPr>
        <w:t>based on UDF points</w:t>
      </w:r>
      <w:r>
        <w:rPr>
          <w:rFonts w:cs="Calibri"/>
        </w:rPr>
        <w:t xml:space="preserve">.  Building footprints </w:t>
      </w:r>
      <w:r w:rsidR="007463FA">
        <w:rPr>
          <w:rFonts w:cs="Calibri"/>
        </w:rPr>
        <w:t>are available for all</w:t>
      </w:r>
      <w:r>
        <w:rPr>
          <w:rFonts w:cs="Calibri"/>
        </w:rPr>
        <w:t xml:space="preserve"> communities </w:t>
      </w:r>
      <w:r w:rsidR="007463FA">
        <w:rPr>
          <w:rFonts w:cs="Calibri"/>
        </w:rPr>
        <w:t>from</w:t>
      </w:r>
      <w:r>
        <w:rPr>
          <w:rFonts w:cs="Calibri"/>
        </w:rPr>
        <w:t xml:space="preserve"> the </w:t>
      </w:r>
      <w:r w:rsidR="007463FA">
        <w:rPr>
          <w:rFonts w:cs="Calibri"/>
        </w:rPr>
        <w:t xml:space="preserve">local </w:t>
      </w:r>
      <w:r>
        <w:rPr>
          <w:rFonts w:cs="Calibri"/>
        </w:rPr>
        <w:t>Revenue Commission</w:t>
      </w:r>
      <w:r w:rsidR="007463FA">
        <w:rPr>
          <w:rFonts w:cs="Calibri"/>
        </w:rPr>
        <w:t>er</w:t>
      </w:r>
      <w:r>
        <w:rPr>
          <w:rFonts w:cs="Calibri"/>
        </w:rPr>
        <w:t xml:space="preserve">.  The previously mentioned statewide data surveys also included questions regarding the availability of building footprints, and the master geodatabase has been updated with the </w:t>
      </w:r>
      <w:r w:rsidR="007463FA">
        <w:rPr>
          <w:rFonts w:cs="Calibri"/>
        </w:rPr>
        <w:t xml:space="preserve">information and </w:t>
      </w:r>
      <w:r>
        <w:rPr>
          <w:rFonts w:cs="Calibri"/>
        </w:rPr>
        <w:t xml:space="preserve">data </w:t>
      </w:r>
      <w:r w:rsidRPr="00694DC1">
        <w:rPr>
          <w:rFonts w:cs="Calibri"/>
        </w:rPr>
        <w:t xml:space="preserve">received.  </w:t>
      </w:r>
      <w:r w:rsidR="007463FA" w:rsidRPr="00694DC1">
        <w:rPr>
          <w:rFonts w:cs="Calibri"/>
        </w:rPr>
        <w:t>OWR will continue to distribute follow-up surveys to ensure the most recent data availabl</w:t>
      </w:r>
      <w:r w:rsidR="007463FA">
        <w:rPr>
          <w:rFonts w:cs="Calibri"/>
        </w:rPr>
        <w:t>e is on record.</w:t>
      </w:r>
    </w:p>
    <w:p w:rsidR="00271197" w:rsidRDefault="00045B25" w:rsidP="00A330F8">
      <w:pPr>
        <w:pStyle w:val="Heading4"/>
      </w:pPr>
      <w:bookmarkStart w:id="1210" w:name="_Toc430184574"/>
      <w:bookmarkStart w:id="1211" w:name="_Toc430185050"/>
      <w:bookmarkStart w:id="1212" w:name="_Toc430269168"/>
      <w:bookmarkStart w:id="1213" w:name="_Toc431474364"/>
      <w:bookmarkEnd w:id="1210"/>
      <w:bookmarkEnd w:id="1211"/>
      <w:bookmarkEnd w:id="1212"/>
      <w:r w:rsidRPr="00462553">
        <w:t>First Floor Elevations</w:t>
      </w:r>
      <w:bookmarkEnd w:id="1213"/>
    </w:p>
    <w:p w:rsidR="00C732AE" w:rsidRDefault="00C732AE" w:rsidP="00923B4F">
      <w:pPr>
        <w:rPr>
          <w:rFonts w:cs="Calibri"/>
        </w:rPr>
      </w:pPr>
      <w:r w:rsidRPr="00C732AE">
        <w:rPr>
          <w:rFonts w:cs="Calibri"/>
        </w:rPr>
        <w:t xml:space="preserve">First floor elevations are also required for use in a Level 2 </w:t>
      </w:r>
      <w:r w:rsidR="00B1286D">
        <w:rPr>
          <w:rFonts w:cs="Calibri"/>
        </w:rPr>
        <w:t>HAZUS</w:t>
      </w:r>
      <w:r w:rsidRPr="00C732AE">
        <w:rPr>
          <w:rFonts w:cs="Calibri"/>
        </w:rPr>
        <w:t xml:space="preserve"> analysis based on UDFs.  </w:t>
      </w:r>
      <w:r>
        <w:rPr>
          <w:rFonts w:cs="Calibri"/>
        </w:rPr>
        <w:t xml:space="preserve">OWR has developed a tool to establish a first floor elevation based on the parcel data and building footprints received.  The tool uses the best available topographic data, the foundation type, and </w:t>
      </w:r>
      <w:r w:rsidR="00B1286D">
        <w:rPr>
          <w:rFonts w:cs="Calibri"/>
        </w:rPr>
        <w:t>HAZUS</w:t>
      </w:r>
      <w:r>
        <w:rPr>
          <w:rFonts w:cs="Calibri"/>
        </w:rPr>
        <w:t xml:space="preserve"> standard values for first floor height based on the foundation type.  This tool is very effective in assigning a</w:t>
      </w:r>
      <w:r w:rsidR="00B92BAD">
        <w:rPr>
          <w:rFonts w:cs="Calibri"/>
        </w:rPr>
        <w:t>n estimated</w:t>
      </w:r>
      <w:r>
        <w:rPr>
          <w:rFonts w:cs="Calibri"/>
        </w:rPr>
        <w:t xml:space="preserve"> first floor elevation when this building specific attribute is not available from the local communities.  </w:t>
      </w:r>
      <w:r w:rsidR="00101DD6">
        <w:rPr>
          <w:rFonts w:cs="Calibri"/>
        </w:rPr>
        <w:t>T</w:t>
      </w:r>
      <w:r>
        <w:rPr>
          <w:rFonts w:cs="Calibri"/>
        </w:rPr>
        <w:t>he statewide data surveys also requested information regarding first floor elevations</w:t>
      </w:r>
      <w:r w:rsidR="00B92BAD">
        <w:rPr>
          <w:rFonts w:cs="Calibri"/>
        </w:rPr>
        <w:t>,</w:t>
      </w:r>
      <w:r>
        <w:rPr>
          <w:rFonts w:cs="Calibri"/>
        </w:rPr>
        <w:t xml:space="preserve"> and </w:t>
      </w:r>
      <w:r w:rsidR="00101DD6">
        <w:rPr>
          <w:rFonts w:cs="Calibri"/>
        </w:rPr>
        <w:t>actual elevation data</w:t>
      </w:r>
      <w:r>
        <w:rPr>
          <w:rFonts w:cs="Calibri"/>
        </w:rPr>
        <w:t xml:space="preserve"> is used where available.  </w:t>
      </w:r>
    </w:p>
    <w:p w:rsidR="00271197" w:rsidRPr="00A330F8" w:rsidRDefault="00C459EA" w:rsidP="00A330F8">
      <w:pPr>
        <w:pStyle w:val="Heading4"/>
      </w:pPr>
      <w:bookmarkStart w:id="1214" w:name="_Toc430088357"/>
      <w:bookmarkStart w:id="1215" w:name="_Toc430088523"/>
      <w:bookmarkStart w:id="1216" w:name="_Toc430088689"/>
      <w:bookmarkStart w:id="1217" w:name="_Toc430088856"/>
      <w:bookmarkStart w:id="1218" w:name="_Toc430089023"/>
      <w:bookmarkStart w:id="1219" w:name="_Toc430089190"/>
      <w:bookmarkStart w:id="1220" w:name="_Toc430089357"/>
      <w:bookmarkStart w:id="1221" w:name="_Toc430089526"/>
      <w:bookmarkStart w:id="1222" w:name="_Toc430089807"/>
      <w:bookmarkStart w:id="1223" w:name="_Toc430089973"/>
      <w:bookmarkStart w:id="1224" w:name="_Toc430090139"/>
      <w:bookmarkStart w:id="1225" w:name="_Toc430090305"/>
      <w:bookmarkStart w:id="1226" w:name="_Toc430090471"/>
      <w:bookmarkStart w:id="1227" w:name="_Toc430090638"/>
      <w:bookmarkStart w:id="1228" w:name="_Toc430090804"/>
      <w:bookmarkStart w:id="1229" w:name="_Toc430090972"/>
      <w:bookmarkStart w:id="1230" w:name="_Toc430091138"/>
      <w:bookmarkStart w:id="1231" w:name="_Toc430091304"/>
      <w:bookmarkStart w:id="1232" w:name="_Toc430092443"/>
      <w:bookmarkStart w:id="1233" w:name="_Toc430092609"/>
      <w:bookmarkStart w:id="1234" w:name="_Toc430092774"/>
      <w:bookmarkStart w:id="1235" w:name="_Toc430092939"/>
      <w:bookmarkStart w:id="1236" w:name="_Toc430093104"/>
      <w:bookmarkStart w:id="1237" w:name="_Toc430177799"/>
      <w:bookmarkStart w:id="1238" w:name="_Toc430177967"/>
      <w:bookmarkStart w:id="1239" w:name="_Toc430182200"/>
      <w:bookmarkStart w:id="1240" w:name="_Toc430182664"/>
      <w:bookmarkStart w:id="1241" w:name="_Toc430183129"/>
      <w:bookmarkStart w:id="1242" w:name="_Toc430184576"/>
      <w:bookmarkStart w:id="1243" w:name="_Toc430185052"/>
      <w:bookmarkStart w:id="1244" w:name="_Toc430269170"/>
      <w:bookmarkStart w:id="1245" w:name="_Toc430089527"/>
      <w:bookmarkStart w:id="1246" w:name="_Toc431474365"/>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r w:rsidRPr="00A330F8">
        <w:t>Value of Partner Contributions</w:t>
      </w:r>
      <w:bookmarkEnd w:id="1245"/>
      <w:bookmarkEnd w:id="1246"/>
    </w:p>
    <w:p w:rsidR="00472E23" w:rsidRDefault="00C732AE" w:rsidP="00923B4F">
      <w:pPr>
        <w:rPr>
          <w:rFonts w:cs="Calibri"/>
        </w:rPr>
      </w:pPr>
      <w:r w:rsidRPr="00C732AE">
        <w:rPr>
          <w:rFonts w:cs="Calibri"/>
        </w:rPr>
        <w:t>It is essential to</w:t>
      </w:r>
      <w:r>
        <w:rPr>
          <w:rFonts w:cs="Calibri"/>
        </w:rPr>
        <w:t xml:space="preserve"> quantify the leverage value of </w:t>
      </w:r>
      <w:r w:rsidRPr="00C732AE">
        <w:rPr>
          <w:rFonts w:cs="Calibri"/>
        </w:rPr>
        <w:t xml:space="preserve">the local data </w:t>
      </w:r>
      <w:r w:rsidR="00472E23" w:rsidRPr="00C44E7A">
        <w:rPr>
          <w:rFonts w:cs="Calibri"/>
        </w:rPr>
        <w:t>obtained</w:t>
      </w:r>
      <w:r w:rsidRPr="00C44E7A">
        <w:rPr>
          <w:rFonts w:cs="Calibri"/>
        </w:rPr>
        <w:t xml:space="preserve"> as </w:t>
      </w:r>
      <w:r w:rsidR="007463FA" w:rsidRPr="00C44E7A">
        <w:rPr>
          <w:rFonts w:cs="Calibri"/>
        </w:rPr>
        <w:t xml:space="preserve">it is OWR’s goal that </w:t>
      </w:r>
      <w:r w:rsidRPr="00C44E7A">
        <w:rPr>
          <w:rFonts w:cs="Calibri"/>
        </w:rPr>
        <w:t xml:space="preserve">25% of the federal funding received for a mapping project is </w:t>
      </w:r>
      <w:r w:rsidR="00472E23" w:rsidRPr="00C44E7A">
        <w:rPr>
          <w:rFonts w:cs="Calibri"/>
        </w:rPr>
        <w:t>matched</w:t>
      </w:r>
      <w:r w:rsidR="00472E23">
        <w:rPr>
          <w:rFonts w:cs="Calibri"/>
        </w:rPr>
        <w:t xml:space="preserve"> by local contributions.  OWR uses the data reflected in the master geodatabase to calculate the local contributions available </w:t>
      </w:r>
      <w:r w:rsidR="002A121F">
        <w:rPr>
          <w:rFonts w:cs="Calibri"/>
        </w:rPr>
        <w:t xml:space="preserve">within </w:t>
      </w:r>
      <w:r w:rsidR="00472E23">
        <w:rPr>
          <w:rFonts w:cs="Calibri"/>
        </w:rPr>
        <w:t xml:space="preserve">each watershed.  These local contributions are taken into consideration when sequencing watersheds for study and are used to assess the need for partnerships </w:t>
      </w:r>
      <w:r w:rsidR="002A121F">
        <w:rPr>
          <w:rFonts w:cs="Calibri"/>
        </w:rPr>
        <w:t xml:space="preserve">for </w:t>
      </w:r>
      <w:r w:rsidR="00472E23">
        <w:rPr>
          <w:rFonts w:cs="Calibri"/>
        </w:rPr>
        <w:t xml:space="preserve">data development </w:t>
      </w:r>
      <w:r w:rsidR="002A121F">
        <w:rPr>
          <w:rFonts w:cs="Calibri"/>
        </w:rPr>
        <w:t xml:space="preserve">within </w:t>
      </w:r>
      <w:r w:rsidR="00472E23">
        <w:rPr>
          <w:rFonts w:cs="Calibri"/>
        </w:rPr>
        <w:t xml:space="preserve">those watersheds with the greatest risk and need.  </w:t>
      </w:r>
    </w:p>
    <w:p w:rsidR="00472E23" w:rsidRDefault="00472E23" w:rsidP="00923B4F">
      <w:pPr>
        <w:rPr>
          <w:rFonts w:cs="Calibri"/>
        </w:rPr>
      </w:pPr>
    </w:p>
    <w:p w:rsidR="0024560B" w:rsidRDefault="005D618B">
      <w:pPr>
        <w:rPr>
          <w:rFonts w:cs="Calibri"/>
        </w:rPr>
      </w:pPr>
      <w:r>
        <w:rPr>
          <w:rFonts w:cs="Calibri"/>
        </w:rPr>
        <w:t xml:space="preserve">FEMA has established leverage values for the </w:t>
      </w:r>
      <w:r w:rsidR="0075762A">
        <w:rPr>
          <w:rFonts w:cs="Calibri"/>
        </w:rPr>
        <w:t xml:space="preserve">various </w:t>
      </w:r>
      <w:r>
        <w:rPr>
          <w:rFonts w:cs="Calibri"/>
        </w:rPr>
        <w:t xml:space="preserve">types of data </w:t>
      </w:r>
      <w:r w:rsidR="0075762A">
        <w:rPr>
          <w:rFonts w:cs="Calibri"/>
        </w:rPr>
        <w:t xml:space="preserve">typically </w:t>
      </w:r>
      <w:r>
        <w:rPr>
          <w:rFonts w:cs="Calibri"/>
        </w:rPr>
        <w:t xml:space="preserve">utilized in </w:t>
      </w:r>
      <w:r w:rsidR="0075762A">
        <w:rPr>
          <w:rFonts w:cs="Calibri"/>
        </w:rPr>
        <w:t>a flood map production p</w:t>
      </w:r>
      <w:r>
        <w:rPr>
          <w:rFonts w:cs="Calibri"/>
        </w:rPr>
        <w:t xml:space="preserve">roject.  However, Risk MAP projects require a larger set of data for which FEMA has not </w:t>
      </w:r>
      <w:r w:rsidR="00FD1C5E">
        <w:rPr>
          <w:rFonts w:cs="Calibri"/>
        </w:rPr>
        <w:t xml:space="preserve">yet </w:t>
      </w:r>
      <w:r>
        <w:rPr>
          <w:rFonts w:cs="Calibri"/>
        </w:rPr>
        <w:t xml:space="preserve">assigned leverage values.  OWR believes </w:t>
      </w:r>
      <w:r w:rsidR="002C7380">
        <w:rPr>
          <w:rFonts w:cs="Calibri"/>
        </w:rPr>
        <w:t xml:space="preserve">that </w:t>
      </w:r>
      <w:r>
        <w:rPr>
          <w:rFonts w:cs="Calibri"/>
        </w:rPr>
        <w:t xml:space="preserve">this data should be considered in addition to </w:t>
      </w:r>
      <w:r>
        <w:rPr>
          <w:rFonts w:cs="Calibri"/>
        </w:rPr>
        <w:lastRenderedPageBreak/>
        <w:t xml:space="preserve">the traditional mapping data and </w:t>
      </w:r>
      <w:r w:rsidR="00ED03AB">
        <w:rPr>
          <w:rFonts w:cs="Calibri"/>
        </w:rPr>
        <w:t xml:space="preserve">that FEMA should consider revising the </w:t>
      </w:r>
      <w:r w:rsidR="00ED03AB" w:rsidRPr="0075762A">
        <w:rPr>
          <w:rFonts w:cs="Calibri"/>
          <w:i/>
        </w:rPr>
        <w:t>Blue Book</w:t>
      </w:r>
      <w:r w:rsidR="00ED03AB">
        <w:rPr>
          <w:rFonts w:cs="Calibri"/>
        </w:rPr>
        <w:t xml:space="preserve"> to </w:t>
      </w:r>
      <w:r w:rsidR="00FD1C5E">
        <w:rPr>
          <w:rFonts w:cs="Calibri"/>
        </w:rPr>
        <w:t>allow for</w:t>
      </w:r>
      <w:r w:rsidR="00ED03AB">
        <w:rPr>
          <w:rFonts w:cs="Calibri"/>
        </w:rPr>
        <w:t xml:space="preserve"> these additional types of leverage data.  </w:t>
      </w:r>
      <w:r w:rsidR="00FD1C5E">
        <w:rPr>
          <w:rFonts w:cs="Calibri"/>
        </w:rPr>
        <w:t xml:space="preserve">A list of </w:t>
      </w:r>
      <w:r w:rsidR="004D5F38">
        <w:rPr>
          <w:rFonts w:cs="Calibri"/>
        </w:rPr>
        <w:t xml:space="preserve">local </w:t>
      </w:r>
      <w:r w:rsidR="00FD1C5E">
        <w:rPr>
          <w:rFonts w:cs="Calibri"/>
        </w:rPr>
        <w:t xml:space="preserve">data sets </w:t>
      </w:r>
      <w:r w:rsidR="00FD672D">
        <w:rPr>
          <w:rFonts w:cs="Calibri"/>
        </w:rPr>
        <w:t xml:space="preserve">typically leveraged by the OWR for use in </w:t>
      </w:r>
      <w:r w:rsidR="00FD1C5E">
        <w:rPr>
          <w:rFonts w:cs="Calibri"/>
        </w:rPr>
        <w:t xml:space="preserve">a Risk MAP Project is outlined </w:t>
      </w:r>
      <w:r>
        <w:rPr>
          <w:rFonts w:cs="Calibri"/>
        </w:rPr>
        <w:t xml:space="preserve">in Table </w:t>
      </w:r>
      <w:r w:rsidR="007C54C2">
        <w:rPr>
          <w:rFonts w:cs="Calibri"/>
        </w:rPr>
        <w:t>1</w:t>
      </w:r>
      <w:r>
        <w:rPr>
          <w:rFonts w:cs="Calibri"/>
        </w:rPr>
        <w:t xml:space="preserve"> </w:t>
      </w:r>
      <w:r w:rsidRPr="00694DC1">
        <w:rPr>
          <w:rFonts w:cs="Calibri"/>
        </w:rPr>
        <w:t xml:space="preserve">below.  </w:t>
      </w:r>
      <w:r w:rsidR="002C7380" w:rsidRPr="00694DC1">
        <w:rPr>
          <w:rFonts w:cs="Calibri"/>
        </w:rPr>
        <w:t>The OWR will work with state and local revenue commissions to determine a leverage value for the</w:t>
      </w:r>
      <w:r w:rsidR="0075762A" w:rsidRPr="00694DC1">
        <w:rPr>
          <w:rFonts w:cs="Calibri"/>
        </w:rPr>
        <w:t>se</w:t>
      </w:r>
      <w:r w:rsidR="002C7380" w:rsidRPr="00694DC1">
        <w:rPr>
          <w:rFonts w:cs="Calibri"/>
        </w:rPr>
        <w:t xml:space="preserve"> </w:t>
      </w:r>
      <w:r w:rsidR="0075762A" w:rsidRPr="00694DC1">
        <w:rPr>
          <w:rFonts w:cs="Calibri"/>
        </w:rPr>
        <w:t>R</w:t>
      </w:r>
      <w:r w:rsidR="002C7380" w:rsidRPr="00694DC1">
        <w:rPr>
          <w:rFonts w:cs="Calibri"/>
        </w:rPr>
        <w:t xml:space="preserve">isk MAP data sets.  </w:t>
      </w:r>
      <w:r w:rsidR="002A7E98" w:rsidRPr="00694DC1">
        <w:rPr>
          <w:rFonts w:cs="Calibri"/>
        </w:rPr>
        <w:t xml:space="preserve">An actual cost may </w:t>
      </w:r>
      <w:r w:rsidR="00FD1C5E" w:rsidRPr="00694DC1">
        <w:rPr>
          <w:rFonts w:cs="Calibri"/>
        </w:rPr>
        <w:t xml:space="preserve">also </w:t>
      </w:r>
      <w:r w:rsidR="002A7E98" w:rsidRPr="00694DC1">
        <w:rPr>
          <w:rFonts w:cs="Calibri"/>
        </w:rPr>
        <w:t>be used in place of the assigned unit value</w:t>
      </w:r>
      <w:r w:rsidR="0075762A" w:rsidRPr="00694DC1">
        <w:rPr>
          <w:rFonts w:cs="Calibri"/>
        </w:rPr>
        <w:t xml:space="preserve"> when calculating the total partner</w:t>
      </w:r>
      <w:r w:rsidR="0075762A">
        <w:rPr>
          <w:rFonts w:cs="Calibri"/>
        </w:rPr>
        <w:t xml:space="preserve"> contribution to a project</w:t>
      </w:r>
      <w:r w:rsidR="002A7E98">
        <w:rPr>
          <w:rFonts w:cs="Calibri"/>
        </w:rPr>
        <w:t xml:space="preserve">.  </w:t>
      </w:r>
    </w:p>
    <w:p w:rsidR="0012052F" w:rsidRDefault="0012052F">
      <w:pPr>
        <w:jc w:val="left"/>
        <w:rPr>
          <w:rFonts w:asciiTheme="majorHAnsi" w:hAnsiTheme="majorHAnsi"/>
          <w:b/>
          <w:bCs/>
          <w:color w:val="31849B"/>
          <w:szCs w:val="20"/>
        </w:rPr>
      </w:pPr>
    </w:p>
    <w:p w:rsidR="00271197" w:rsidRPr="00A330F8" w:rsidRDefault="00C459EA" w:rsidP="00A330F8">
      <w:pPr>
        <w:pStyle w:val="Caption"/>
      </w:pPr>
      <w:bookmarkStart w:id="1247" w:name="_Toc431474398"/>
      <w:r w:rsidRPr="00A330F8">
        <w:t xml:space="preserve">Table </w:t>
      </w:r>
      <w:fldSimple w:instr=" SEQ Table \* ARABIC ">
        <w:r w:rsidR="00847639">
          <w:rPr>
            <w:noProof/>
          </w:rPr>
          <w:t>1</w:t>
        </w:r>
      </w:fldSimple>
      <w:r w:rsidRPr="00A330F8">
        <w:t>.  Types of Local Partner Contributions</w:t>
      </w:r>
      <w:bookmarkEnd w:id="1247"/>
    </w:p>
    <w:tbl>
      <w:tblPr>
        <w:tblW w:w="0" w:type="auto"/>
        <w:tblBorders>
          <w:top w:val="single" w:sz="8" w:space="0" w:color="4BACC6"/>
          <w:left w:val="single" w:sz="8" w:space="0" w:color="4BACC6"/>
          <w:bottom w:val="single" w:sz="8" w:space="0" w:color="4BACC6"/>
          <w:right w:val="single" w:sz="8" w:space="0" w:color="4BACC6"/>
        </w:tblBorders>
        <w:tblLayout w:type="fixed"/>
        <w:tblLook w:val="01E0" w:firstRow="1" w:lastRow="1" w:firstColumn="1" w:lastColumn="1" w:noHBand="0" w:noVBand="0"/>
      </w:tblPr>
      <w:tblGrid>
        <w:gridCol w:w="5580"/>
        <w:gridCol w:w="1980"/>
        <w:gridCol w:w="1980"/>
      </w:tblGrid>
      <w:tr w:rsidR="00357534" w:rsidRPr="000814E8" w:rsidTr="00A330F8">
        <w:trPr>
          <w:trHeight w:val="360"/>
          <w:tblHeader/>
        </w:trPr>
        <w:tc>
          <w:tcPr>
            <w:tcW w:w="5580" w:type="dxa"/>
            <w:tcBorders>
              <w:top w:val="single" w:sz="8" w:space="0" w:color="4BACC6"/>
              <w:bottom w:val="single" w:sz="8" w:space="0" w:color="4BACC6"/>
            </w:tcBorders>
            <w:shd w:val="clear" w:color="auto" w:fill="31849B" w:themeFill="accent5" w:themeFillShade="BF"/>
            <w:vAlign w:val="center"/>
          </w:tcPr>
          <w:p w:rsidR="00271197" w:rsidRDefault="00357534" w:rsidP="00A330F8">
            <w:pPr>
              <w:ind w:left="540"/>
              <w:jc w:val="left"/>
              <w:rPr>
                <w:rFonts w:cs="Calibri"/>
                <w:b/>
                <w:bCs/>
                <w:color w:val="FFFFFF"/>
                <w:kern w:val="32"/>
                <w:sz w:val="22"/>
                <w:szCs w:val="22"/>
              </w:rPr>
            </w:pPr>
            <w:r w:rsidRPr="00B65447">
              <w:rPr>
                <w:rFonts w:cs="Calibri"/>
                <w:b/>
                <w:bCs/>
                <w:color w:val="FFFFFF"/>
                <w:sz w:val="22"/>
                <w:szCs w:val="22"/>
              </w:rPr>
              <w:t>Data Type</w:t>
            </w:r>
          </w:p>
        </w:tc>
        <w:tc>
          <w:tcPr>
            <w:tcW w:w="1980" w:type="dxa"/>
            <w:tcBorders>
              <w:top w:val="single" w:sz="8" w:space="0" w:color="4BACC6"/>
              <w:bottom w:val="single" w:sz="8" w:space="0" w:color="4BACC6"/>
            </w:tcBorders>
            <w:shd w:val="clear" w:color="auto" w:fill="31849B" w:themeFill="accent5" w:themeFillShade="BF"/>
            <w:vAlign w:val="center"/>
          </w:tcPr>
          <w:p w:rsidR="00357534" w:rsidRPr="008D1C6F" w:rsidRDefault="00357534" w:rsidP="000F463F">
            <w:pPr>
              <w:jc w:val="center"/>
              <w:rPr>
                <w:rFonts w:cs="Calibri"/>
                <w:b/>
                <w:bCs/>
                <w:color w:val="FFFFFF"/>
                <w:sz w:val="22"/>
                <w:szCs w:val="22"/>
              </w:rPr>
            </w:pPr>
            <w:r w:rsidRPr="008D1C6F">
              <w:rPr>
                <w:rFonts w:cs="Calibri"/>
                <w:b/>
                <w:bCs/>
                <w:color w:val="FFFFFF"/>
                <w:sz w:val="22"/>
                <w:szCs w:val="22"/>
              </w:rPr>
              <w:t>Unit</w:t>
            </w:r>
          </w:p>
        </w:tc>
        <w:tc>
          <w:tcPr>
            <w:tcW w:w="1980" w:type="dxa"/>
            <w:tcBorders>
              <w:top w:val="single" w:sz="8" w:space="0" w:color="4BACC6"/>
              <w:bottom w:val="single" w:sz="8" w:space="0" w:color="4BACC6"/>
            </w:tcBorders>
            <w:shd w:val="clear" w:color="auto" w:fill="31849B" w:themeFill="accent5" w:themeFillShade="BF"/>
          </w:tcPr>
          <w:p w:rsidR="00357534" w:rsidRPr="008D1C6F" w:rsidRDefault="00357534" w:rsidP="00F6544D">
            <w:pPr>
              <w:jc w:val="center"/>
              <w:rPr>
                <w:rFonts w:cs="Calibri"/>
                <w:b/>
                <w:bCs/>
                <w:color w:val="FFFFFF"/>
                <w:sz w:val="22"/>
                <w:szCs w:val="22"/>
              </w:rPr>
            </w:pPr>
            <w:r w:rsidRPr="008D1C6F">
              <w:rPr>
                <w:rFonts w:cs="Calibri"/>
                <w:b/>
                <w:bCs/>
                <w:color w:val="FFFFFF"/>
                <w:sz w:val="22"/>
                <w:szCs w:val="22"/>
              </w:rPr>
              <w:t>Leverage Value</w:t>
            </w:r>
          </w:p>
          <w:p w:rsidR="00357534" w:rsidRPr="008D1C6F" w:rsidRDefault="00357534" w:rsidP="00F6544D">
            <w:pPr>
              <w:jc w:val="center"/>
              <w:rPr>
                <w:rFonts w:cs="Calibri"/>
                <w:b/>
                <w:bCs/>
                <w:color w:val="FFFFFF"/>
                <w:sz w:val="22"/>
                <w:szCs w:val="22"/>
              </w:rPr>
            </w:pPr>
            <w:r w:rsidRPr="008D1C6F">
              <w:rPr>
                <w:rFonts w:cs="Calibri"/>
                <w:b/>
                <w:bCs/>
                <w:color w:val="FFFFFF"/>
                <w:sz w:val="22"/>
                <w:szCs w:val="22"/>
              </w:rPr>
              <w:t>($/unit)</w:t>
            </w:r>
          </w:p>
        </w:tc>
      </w:tr>
      <w:tr w:rsidR="00357534" w:rsidRPr="000814E8" w:rsidTr="00A330F8">
        <w:tc>
          <w:tcPr>
            <w:tcW w:w="5580" w:type="dxa"/>
            <w:tcBorders>
              <w:top w:val="single" w:sz="8" w:space="0" w:color="4BACC6"/>
              <w:left w:val="single" w:sz="8" w:space="0" w:color="4BACC6"/>
              <w:bottom w:val="single" w:sz="8" w:space="0" w:color="4BACC6"/>
            </w:tcBorders>
          </w:tcPr>
          <w:p w:rsidR="00357534" w:rsidRPr="008D1C6F" w:rsidRDefault="00357534" w:rsidP="00F6544D">
            <w:pPr>
              <w:spacing w:before="20" w:after="20"/>
              <w:rPr>
                <w:rFonts w:cs="Calibri"/>
                <w:bCs/>
                <w:sz w:val="22"/>
                <w:szCs w:val="22"/>
              </w:rPr>
            </w:pPr>
            <w:r>
              <w:rPr>
                <w:rFonts w:cs="Calibri"/>
                <w:bCs/>
                <w:sz w:val="22"/>
                <w:szCs w:val="22"/>
              </w:rPr>
              <w:t>Discovery</w:t>
            </w:r>
          </w:p>
        </w:tc>
        <w:tc>
          <w:tcPr>
            <w:tcW w:w="1980" w:type="dxa"/>
            <w:tcBorders>
              <w:top w:val="single" w:sz="8" w:space="0" w:color="4BACC6"/>
              <w:bottom w:val="single" w:sz="8" w:space="0" w:color="4BACC6"/>
            </w:tcBorders>
          </w:tcPr>
          <w:p w:rsidR="00357534" w:rsidRPr="008D1C6F" w:rsidRDefault="00357534" w:rsidP="00F6544D">
            <w:pPr>
              <w:spacing w:before="20" w:after="20"/>
              <w:jc w:val="center"/>
              <w:rPr>
                <w:rFonts w:cs="Calibri"/>
                <w:sz w:val="22"/>
                <w:szCs w:val="22"/>
              </w:rPr>
            </w:pPr>
            <w:r>
              <w:rPr>
                <w:rFonts w:cs="Calibri"/>
                <w:sz w:val="22"/>
                <w:szCs w:val="22"/>
              </w:rPr>
              <w:t>Community</w:t>
            </w:r>
          </w:p>
        </w:tc>
        <w:tc>
          <w:tcPr>
            <w:tcW w:w="1980" w:type="dxa"/>
            <w:tcBorders>
              <w:top w:val="single" w:sz="8" w:space="0" w:color="4BACC6"/>
              <w:bottom w:val="single" w:sz="8" w:space="0" w:color="4BACC6"/>
              <w:right w:val="single" w:sz="8" w:space="0" w:color="4BACC6"/>
            </w:tcBorders>
          </w:tcPr>
          <w:p w:rsidR="00357534" w:rsidRPr="008D1C6F" w:rsidRDefault="00357534" w:rsidP="00F6544D">
            <w:pPr>
              <w:spacing w:before="20" w:after="20"/>
              <w:jc w:val="center"/>
              <w:rPr>
                <w:rFonts w:cs="Calibri"/>
                <w:bCs/>
                <w:sz w:val="22"/>
                <w:szCs w:val="22"/>
              </w:rPr>
            </w:pPr>
            <w:r>
              <w:rPr>
                <w:rFonts w:cs="Calibri"/>
                <w:bCs/>
                <w:sz w:val="22"/>
                <w:szCs w:val="22"/>
              </w:rPr>
              <w:t>4,000</w:t>
            </w:r>
          </w:p>
        </w:tc>
      </w:tr>
      <w:tr w:rsidR="00357534" w:rsidRPr="000814E8" w:rsidTr="00A330F8">
        <w:tc>
          <w:tcPr>
            <w:tcW w:w="5580" w:type="dxa"/>
            <w:tcBorders>
              <w:top w:val="single" w:sz="8" w:space="0" w:color="4BACC6"/>
              <w:left w:val="single" w:sz="8" w:space="0" w:color="4BACC6"/>
              <w:bottom w:val="single" w:sz="8" w:space="0" w:color="4BACC6"/>
            </w:tcBorders>
            <w:shd w:val="clear" w:color="auto" w:fill="DAEEF3" w:themeFill="accent5" w:themeFillTint="33"/>
          </w:tcPr>
          <w:p w:rsidR="00357534" w:rsidRPr="008D1C6F" w:rsidRDefault="00357534" w:rsidP="00F6544D">
            <w:pPr>
              <w:spacing w:before="20" w:after="20"/>
              <w:rPr>
                <w:rFonts w:cs="Calibri"/>
                <w:bCs/>
                <w:sz w:val="22"/>
                <w:szCs w:val="22"/>
              </w:rPr>
            </w:pPr>
            <w:r>
              <w:rPr>
                <w:rFonts w:cs="Calibri"/>
                <w:bCs/>
                <w:sz w:val="22"/>
                <w:szCs w:val="22"/>
              </w:rPr>
              <w:t>Outreach</w:t>
            </w:r>
          </w:p>
        </w:tc>
        <w:tc>
          <w:tcPr>
            <w:tcW w:w="1980" w:type="dxa"/>
            <w:tcBorders>
              <w:top w:val="single" w:sz="8" w:space="0" w:color="4BACC6"/>
              <w:bottom w:val="single" w:sz="8" w:space="0" w:color="4BACC6"/>
            </w:tcBorders>
            <w:shd w:val="clear" w:color="auto" w:fill="DAEEF3" w:themeFill="accent5" w:themeFillTint="33"/>
          </w:tcPr>
          <w:p w:rsidR="00357534" w:rsidRPr="008D1C6F" w:rsidRDefault="00357534" w:rsidP="00F6544D">
            <w:pPr>
              <w:spacing w:before="20" w:after="20"/>
              <w:jc w:val="center"/>
              <w:rPr>
                <w:rFonts w:cs="Calibri"/>
                <w:sz w:val="22"/>
                <w:szCs w:val="22"/>
              </w:rPr>
            </w:pPr>
            <w:r>
              <w:rPr>
                <w:rFonts w:cs="Calibri"/>
                <w:sz w:val="22"/>
                <w:szCs w:val="22"/>
              </w:rPr>
              <w:t>Community</w:t>
            </w:r>
          </w:p>
        </w:tc>
        <w:tc>
          <w:tcPr>
            <w:tcW w:w="1980" w:type="dxa"/>
            <w:tcBorders>
              <w:top w:val="single" w:sz="8" w:space="0" w:color="4BACC6"/>
              <w:bottom w:val="single" w:sz="8" w:space="0" w:color="4BACC6"/>
              <w:right w:val="single" w:sz="8" w:space="0" w:color="4BACC6"/>
            </w:tcBorders>
            <w:shd w:val="clear" w:color="auto" w:fill="DAEEF3" w:themeFill="accent5" w:themeFillTint="33"/>
          </w:tcPr>
          <w:p w:rsidR="00357534" w:rsidRPr="008D1C6F" w:rsidRDefault="00357534" w:rsidP="00F6544D">
            <w:pPr>
              <w:spacing w:before="20" w:after="20"/>
              <w:jc w:val="center"/>
              <w:rPr>
                <w:rFonts w:cs="Calibri"/>
                <w:bCs/>
                <w:sz w:val="22"/>
                <w:szCs w:val="22"/>
              </w:rPr>
            </w:pPr>
            <w:r>
              <w:rPr>
                <w:rFonts w:cs="Calibri"/>
                <w:bCs/>
                <w:sz w:val="22"/>
                <w:szCs w:val="22"/>
              </w:rPr>
              <w:t>2,500</w:t>
            </w:r>
          </w:p>
        </w:tc>
      </w:tr>
      <w:tr w:rsidR="00357534" w:rsidRPr="000814E8" w:rsidTr="00A330F8">
        <w:tc>
          <w:tcPr>
            <w:tcW w:w="5580" w:type="dxa"/>
            <w:tcBorders>
              <w:top w:val="single" w:sz="8" w:space="0" w:color="4BACC6"/>
              <w:left w:val="single" w:sz="8" w:space="0" w:color="4BACC6"/>
              <w:bottom w:val="single" w:sz="8" w:space="0" w:color="4BACC6"/>
            </w:tcBorders>
          </w:tcPr>
          <w:p w:rsidR="00357534" w:rsidRPr="008D1C6F" w:rsidRDefault="00357534" w:rsidP="00F6544D">
            <w:pPr>
              <w:spacing w:before="20" w:after="20"/>
              <w:rPr>
                <w:rFonts w:cs="Calibri"/>
                <w:bCs/>
                <w:sz w:val="22"/>
                <w:szCs w:val="22"/>
              </w:rPr>
            </w:pPr>
            <w:r w:rsidRPr="008D1C6F">
              <w:rPr>
                <w:rFonts w:cs="Calibri"/>
                <w:bCs/>
                <w:sz w:val="22"/>
                <w:szCs w:val="22"/>
              </w:rPr>
              <w:t>Topograph</w:t>
            </w:r>
            <w:r>
              <w:rPr>
                <w:rFonts w:cs="Calibri"/>
                <w:bCs/>
                <w:sz w:val="22"/>
                <w:szCs w:val="22"/>
              </w:rPr>
              <w:t>y</w:t>
            </w:r>
          </w:p>
        </w:tc>
        <w:tc>
          <w:tcPr>
            <w:tcW w:w="1980" w:type="dxa"/>
            <w:tcBorders>
              <w:top w:val="single" w:sz="8" w:space="0" w:color="4BACC6"/>
              <w:bottom w:val="single" w:sz="8" w:space="0" w:color="4BACC6"/>
            </w:tcBorders>
          </w:tcPr>
          <w:p w:rsidR="00357534" w:rsidRPr="008D1C6F" w:rsidRDefault="00357534" w:rsidP="00F6544D">
            <w:pPr>
              <w:spacing w:before="20" w:after="20"/>
              <w:jc w:val="center"/>
              <w:rPr>
                <w:rFonts w:cs="Calibri"/>
                <w:sz w:val="22"/>
                <w:szCs w:val="22"/>
                <w:highlight w:val="yellow"/>
              </w:rPr>
            </w:pPr>
            <w:r w:rsidRPr="008D1C6F">
              <w:rPr>
                <w:rFonts w:cs="Calibri"/>
                <w:sz w:val="22"/>
                <w:szCs w:val="22"/>
              </w:rPr>
              <w:t>Square Mile</w:t>
            </w:r>
          </w:p>
        </w:tc>
        <w:tc>
          <w:tcPr>
            <w:tcW w:w="1980" w:type="dxa"/>
            <w:tcBorders>
              <w:top w:val="single" w:sz="8" w:space="0" w:color="4BACC6"/>
              <w:bottom w:val="single" w:sz="8" w:space="0" w:color="4BACC6"/>
              <w:right w:val="single" w:sz="8" w:space="0" w:color="4BACC6"/>
            </w:tcBorders>
          </w:tcPr>
          <w:p w:rsidR="00357534" w:rsidRPr="008D1C6F" w:rsidRDefault="00357534" w:rsidP="00F6544D">
            <w:pPr>
              <w:spacing w:before="20" w:after="20"/>
              <w:jc w:val="center"/>
              <w:rPr>
                <w:rFonts w:cs="Calibri"/>
                <w:bCs/>
                <w:sz w:val="22"/>
                <w:szCs w:val="22"/>
              </w:rPr>
            </w:pPr>
            <w:r w:rsidRPr="008D1C6F">
              <w:rPr>
                <w:rFonts w:cs="Calibri"/>
                <w:bCs/>
                <w:sz w:val="22"/>
                <w:szCs w:val="22"/>
              </w:rPr>
              <w:t>250</w:t>
            </w:r>
          </w:p>
        </w:tc>
      </w:tr>
      <w:tr w:rsidR="00357534" w:rsidRPr="000814E8" w:rsidTr="00A330F8">
        <w:tc>
          <w:tcPr>
            <w:tcW w:w="5580" w:type="dxa"/>
            <w:tcBorders>
              <w:top w:val="single" w:sz="8" w:space="0" w:color="4BACC6"/>
              <w:bottom w:val="single" w:sz="8" w:space="0" w:color="4BACC6"/>
            </w:tcBorders>
            <w:shd w:val="clear" w:color="auto" w:fill="DAEEF3"/>
          </w:tcPr>
          <w:p w:rsidR="00357534" w:rsidRPr="008D1C6F" w:rsidRDefault="00357534" w:rsidP="00F6544D">
            <w:pPr>
              <w:spacing w:before="20" w:after="20"/>
              <w:rPr>
                <w:rFonts w:cs="Calibri"/>
                <w:bCs/>
                <w:sz w:val="22"/>
                <w:szCs w:val="22"/>
              </w:rPr>
            </w:pPr>
            <w:r>
              <w:rPr>
                <w:rFonts w:cs="Calibri"/>
                <w:bCs/>
                <w:sz w:val="22"/>
                <w:szCs w:val="22"/>
              </w:rPr>
              <w:t>Base Map Preparation</w:t>
            </w:r>
          </w:p>
        </w:tc>
        <w:tc>
          <w:tcPr>
            <w:tcW w:w="1980" w:type="dxa"/>
            <w:tcBorders>
              <w:top w:val="single" w:sz="8" w:space="0" w:color="4BACC6"/>
              <w:bottom w:val="single" w:sz="8" w:space="0" w:color="4BACC6"/>
            </w:tcBorders>
            <w:shd w:val="clear" w:color="auto" w:fill="DAEEF3"/>
          </w:tcPr>
          <w:p w:rsidR="00357534" w:rsidRPr="008D1C6F" w:rsidRDefault="00357534" w:rsidP="00F6544D">
            <w:pPr>
              <w:spacing w:before="20" w:after="20"/>
              <w:jc w:val="center"/>
              <w:rPr>
                <w:rFonts w:cs="Calibri"/>
                <w:sz w:val="22"/>
                <w:szCs w:val="22"/>
              </w:rPr>
            </w:pPr>
            <w:r>
              <w:rPr>
                <w:rFonts w:cs="Calibri"/>
                <w:sz w:val="22"/>
                <w:szCs w:val="22"/>
              </w:rPr>
              <w:t>Project</w:t>
            </w:r>
          </w:p>
        </w:tc>
        <w:tc>
          <w:tcPr>
            <w:tcW w:w="1980" w:type="dxa"/>
            <w:tcBorders>
              <w:top w:val="single" w:sz="8" w:space="0" w:color="4BACC6"/>
              <w:bottom w:val="single" w:sz="8" w:space="0" w:color="4BACC6"/>
            </w:tcBorders>
            <w:shd w:val="clear" w:color="auto" w:fill="DAEEF3"/>
          </w:tcPr>
          <w:p w:rsidR="00357534" w:rsidRPr="008D1C6F" w:rsidRDefault="00357534" w:rsidP="00F6544D">
            <w:pPr>
              <w:spacing w:before="20" w:after="20"/>
              <w:jc w:val="center"/>
              <w:rPr>
                <w:rFonts w:cs="Calibri"/>
                <w:bCs/>
                <w:sz w:val="22"/>
                <w:szCs w:val="22"/>
              </w:rPr>
            </w:pPr>
            <w:r>
              <w:rPr>
                <w:rFonts w:cs="Calibri"/>
                <w:bCs/>
                <w:sz w:val="22"/>
                <w:szCs w:val="22"/>
              </w:rPr>
              <w:t>15,000</w:t>
            </w:r>
          </w:p>
        </w:tc>
      </w:tr>
      <w:tr w:rsidR="00357534" w:rsidRPr="000814E8" w:rsidTr="00A330F8">
        <w:tc>
          <w:tcPr>
            <w:tcW w:w="5580" w:type="dxa"/>
            <w:tcBorders>
              <w:top w:val="single" w:sz="8" w:space="0" w:color="4BACC6"/>
              <w:bottom w:val="single" w:sz="8" w:space="0" w:color="4BACC6"/>
            </w:tcBorders>
            <w:shd w:val="clear" w:color="auto" w:fill="auto"/>
          </w:tcPr>
          <w:p w:rsidR="00357534" w:rsidRPr="008D1C6F" w:rsidRDefault="00357534" w:rsidP="00F6544D">
            <w:pPr>
              <w:spacing w:before="20" w:after="20"/>
              <w:rPr>
                <w:rFonts w:cs="Calibri"/>
                <w:bCs/>
                <w:sz w:val="22"/>
                <w:szCs w:val="22"/>
              </w:rPr>
            </w:pPr>
            <w:r w:rsidRPr="008D1C6F">
              <w:rPr>
                <w:rFonts w:cs="Calibri"/>
                <w:bCs/>
                <w:sz w:val="22"/>
                <w:szCs w:val="22"/>
              </w:rPr>
              <w:t>Orthophotography</w:t>
            </w:r>
          </w:p>
        </w:tc>
        <w:tc>
          <w:tcPr>
            <w:tcW w:w="1980" w:type="dxa"/>
            <w:tcBorders>
              <w:top w:val="single" w:sz="8" w:space="0" w:color="4BACC6"/>
              <w:bottom w:val="single" w:sz="8" w:space="0" w:color="4BACC6"/>
            </w:tcBorders>
            <w:shd w:val="clear" w:color="auto" w:fill="auto"/>
          </w:tcPr>
          <w:p w:rsidR="00357534" w:rsidRPr="008D1C6F" w:rsidRDefault="00357534" w:rsidP="00F6544D">
            <w:pPr>
              <w:spacing w:before="20" w:after="20"/>
              <w:jc w:val="center"/>
              <w:rPr>
                <w:rFonts w:cs="Calibri"/>
                <w:sz w:val="22"/>
                <w:szCs w:val="22"/>
                <w:highlight w:val="yellow"/>
              </w:rPr>
            </w:pPr>
            <w:r w:rsidRPr="008D1C6F">
              <w:rPr>
                <w:rFonts w:cs="Calibri"/>
                <w:sz w:val="22"/>
                <w:szCs w:val="22"/>
              </w:rPr>
              <w:t>Square Mile</w:t>
            </w:r>
          </w:p>
        </w:tc>
        <w:tc>
          <w:tcPr>
            <w:tcW w:w="1980" w:type="dxa"/>
            <w:tcBorders>
              <w:top w:val="single" w:sz="8" w:space="0" w:color="4BACC6"/>
              <w:bottom w:val="single" w:sz="8" w:space="0" w:color="4BACC6"/>
            </w:tcBorders>
            <w:shd w:val="clear" w:color="auto" w:fill="auto"/>
          </w:tcPr>
          <w:p w:rsidR="00357534" w:rsidRPr="008D1C6F" w:rsidRDefault="00357534" w:rsidP="00F6544D">
            <w:pPr>
              <w:spacing w:before="20" w:after="20"/>
              <w:jc w:val="center"/>
              <w:rPr>
                <w:rFonts w:cs="Calibri"/>
                <w:bCs/>
                <w:sz w:val="22"/>
                <w:szCs w:val="22"/>
              </w:rPr>
            </w:pPr>
            <w:r w:rsidRPr="008D1C6F">
              <w:rPr>
                <w:rFonts w:cs="Calibri"/>
                <w:bCs/>
                <w:sz w:val="22"/>
                <w:szCs w:val="22"/>
              </w:rPr>
              <w:t>100</w:t>
            </w:r>
          </w:p>
        </w:tc>
      </w:tr>
      <w:tr w:rsidR="00357534" w:rsidRPr="000814E8" w:rsidTr="00A330F8">
        <w:tc>
          <w:tcPr>
            <w:tcW w:w="5580" w:type="dxa"/>
            <w:tcBorders>
              <w:top w:val="single" w:sz="8" w:space="0" w:color="4BACC6"/>
              <w:left w:val="single" w:sz="8" w:space="0" w:color="4BACC6"/>
              <w:bottom w:val="single" w:sz="8" w:space="0" w:color="4BACC6"/>
            </w:tcBorders>
            <w:shd w:val="clear" w:color="auto" w:fill="DAEEF3"/>
          </w:tcPr>
          <w:p w:rsidR="00357534" w:rsidRPr="008D1C6F" w:rsidRDefault="00357534" w:rsidP="00F6544D">
            <w:pPr>
              <w:spacing w:before="20" w:after="20"/>
              <w:rPr>
                <w:rFonts w:cs="Calibri"/>
                <w:bCs/>
                <w:sz w:val="22"/>
                <w:szCs w:val="22"/>
              </w:rPr>
            </w:pPr>
            <w:r>
              <w:rPr>
                <w:rFonts w:cs="Calibri"/>
                <w:bCs/>
                <w:sz w:val="22"/>
                <w:szCs w:val="22"/>
              </w:rPr>
              <w:t>Hydrologic Analysis</w:t>
            </w:r>
          </w:p>
        </w:tc>
        <w:tc>
          <w:tcPr>
            <w:tcW w:w="1980" w:type="dxa"/>
            <w:tcBorders>
              <w:top w:val="single" w:sz="8" w:space="0" w:color="4BACC6"/>
              <w:bottom w:val="single" w:sz="8" w:space="0" w:color="4BACC6"/>
            </w:tcBorders>
            <w:shd w:val="clear" w:color="auto" w:fill="DAEEF3"/>
          </w:tcPr>
          <w:p w:rsidR="00357534" w:rsidRPr="008D1C6F" w:rsidRDefault="00357534" w:rsidP="00F6544D">
            <w:pPr>
              <w:spacing w:before="20" w:after="20"/>
              <w:jc w:val="center"/>
              <w:rPr>
                <w:rFonts w:cs="Calibri"/>
                <w:sz w:val="22"/>
                <w:szCs w:val="22"/>
              </w:rPr>
            </w:pPr>
            <w:r>
              <w:rPr>
                <w:rFonts w:cs="Calibri"/>
                <w:sz w:val="22"/>
                <w:szCs w:val="22"/>
              </w:rPr>
              <w:t>Linear Mile</w:t>
            </w:r>
          </w:p>
        </w:tc>
        <w:tc>
          <w:tcPr>
            <w:tcW w:w="1980" w:type="dxa"/>
            <w:tcBorders>
              <w:top w:val="single" w:sz="8" w:space="0" w:color="4BACC6"/>
              <w:bottom w:val="single" w:sz="8" w:space="0" w:color="4BACC6"/>
              <w:right w:val="single" w:sz="8" w:space="0" w:color="4BACC6"/>
            </w:tcBorders>
            <w:shd w:val="clear" w:color="auto" w:fill="DAEEF3"/>
          </w:tcPr>
          <w:p w:rsidR="00357534" w:rsidRPr="008D1C6F" w:rsidRDefault="00357534" w:rsidP="00F6544D">
            <w:pPr>
              <w:spacing w:before="20" w:after="20"/>
              <w:jc w:val="center"/>
              <w:rPr>
                <w:rFonts w:cs="Calibri"/>
                <w:bCs/>
                <w:sz w:val="22"/>
                <w:szCs w:val="22"/>
              </w:rPr>
            </w:pPr>
            <w:r>
              <w:rPr>
                <w:rFonts w:cs="Calibri"/>
                <w:bCs/>
                <w:sz w:val="22"/>
                <w:szCs w:val="22"/>
              </w:rPr>
              <w:t>3,000</w:t>
            </w:r>
          </w:p>
        </w:tc>
      </w:tr>
      <w:tr w:rsidR="00357534" w:rsidRPr="000814E8" w:rsidTr="00A330F8">
        <w:tc>
          <w:tcPr>
            <w:tcW w:w="5580" w:type="dxa"/>
            <w:tcBorders>
              <w:top w:val="single" w:sz="8" w:space="0" w:color="4BACC6"/>
              <w:left w:val="single" w:sz="8" w:space="0" w:color="4BACC6"/>
              <w:bottom w:val="single" w:sz="8" w:space="0" w:color="4BACC6"/>
            </w:tcBorders>
          </w:tcPr>
          <w:p w:rsidR="00357534" w:rsidRPr="008D1C6F" w:rsidRDefault="00357534" w:rsidP="00F6544D">
            <w:pPr>
              <w:spacing w:before="20" w:after="20"/>
              <w:rPr>
                <w:rFonts w:cs="Calibri"/>
                <w:bCs/>
                <w:sz w:val="22"/>
                <w:szCs w:val="22"/>
              </w:rPr>
            </w:pPr>
            <w:r>
              <w:rPr>
                <w:rFonts w:cs="Calibri"/>
                <w:bCs/>
                <w:sz w:val="22"/>
                <w:szCs w:val="22"/>
              </w:rPr>
              <w:t>Hydrologic Analysis Independent QA/QC</w:t>
            </w:r>
          </w:p>
        </w:tc>
        <w:tc>
          <w:tcPr>
            <w:tcW w:w="1980" w:type="dxa"/>
            <w:tcBorders>
              <w:top w:val="single" w:sz="8" w:space="0" w:color="4BACC6"/>
              <w:bottom w:val="single" w:sz="8" w:space="0" w:color="4BACC6"/>
            </w:tcBorders>
          </w:tcPr>
          <w:p w:rsidR="00357534" w:rsidRPr="008D1C6F" w:rsidRDefault="00357534" w:rsidP="00F6544D">
            <w:pPr>
              <w:spacing w:before="20" w:after="20"/>
              <w:jc w:val="center"/>
              <w:rPr>
                <w:rFonts w:cs="Calibri"/>
                <w:sz w:val="22"/>
                <w:szCs w:val="22"/>
              </w:rPr>
            </w:pPr>
            <w:r>
              <w:rPr>
                <w:rFonts w:cs="Calibri"/>
                <w:sz w:val="22"/>
                <w:szCs w:val="22"/>
              </w:rPr>
              <w:t>Linear Mile</w:t>
            </w:r>
          </w:p>
        </w:tc>
        <w:tc>
          <w:tcPr>
            <w:tcW w:w="1980" w:type="dxa"/>
            <w:tcBorders>
              <w:top w:val="single" w:sz="8" w:space="0" w:color="4BACC6"/>
              <w:bottom w:val="single" w:sz="8" w:space="0" w:color="4BACC6"/>
              <w:right w:val="single" w:sz="8" w:space="0" w:color="4BACC6"/>
            </w:tcBorders>
          </w:tcPr>
          <w:p w:rsidR="00357534" w:rsidRPr="008D1C6F" w:rsidRDefault="00357534" w:rsidP="00F6544D">
            <w:pPr>
              <w:spacing w:before="20" w:after="20"/>
              <w:jc w:val="center"/>
              <w:rPr>
                <w:rFonts w:cs="Calibri"/>
                <w:bCs/>
                <w:sz w:val="22"/>
                <w:szCs w:val="22"/>
              </w:rPr>
            </w:pPr>
            <w:r>
              <w:rPr>
                <w:rFonts w:cs="Calibri"/>
                <w:bCs/>
                <w:sz w:val="22"/>
                <w:szCs w:val="22"/>
              </w:rPr>
              <w:t>300</w:t>
            </w:r>
          </w:p>
        </w:tc>
      </w:tr>
      <w:tr w:rsidR="00357534" w:rsidRPr="000814E8" w:rsidTr="00A330F8">
        <w:tc>
          <w:tcPr>
            <w:tcW w:w="5580" w:type="dxa"/>
            <w:tcBorders>
              <w:top w:val="single" w:sz="8" w:space="0" w:color="4BACC6"/>
              <w:left w:val="single" w:sz="8" w:space="0" w:color="4BACC6"/>
              <w:bottom w:val="single" w:sz="8" w:space="0" w:color="4BACC6"/>
            </w:tcBorders>
            <w:shd w:val="clear" w:color="auto" w:fill="DAEEF3"/>
          </w:tcPr>
          <w:p w:rsidR="00357534" w:rsidRPr="008D1C6F" w:rsidRDefault="00357534" w:rsidP="00F6544D">
            <w:pPr>
              <w:spacing w:before="20" w:after="20"/>
              <w:rPr>
                <w:rFonts w:cs="Calibri"/>
                <w:bCs/>
                <w:sz w:val="22"/>
                <w:szCs w:val="22"/>
              </w:rPr>
            </w:pPr>
            <w:r>
              <w:rPr>
                <w:rFonts w:cs="Calibri"/>
                <w:bCs/>
                <w:sz w:val="22"/>
                <w:szCs w:val="22"/>
              </w:rPr>
              <w:t>Hydraulic Analysis</w:t>
            </w:r>
          </w:p>
        </w:tc>
        <w:tc>
          <w:tcPr>
            <w:tcW w:w="1980" w:type="dxa"/>
            <w:tcBorders>
              <w:top w:val="single" w:sz="8" w:space="0" w:color="4BACC6"/>
              <w:bottom w:val="single" w:sz="8" w:space="0" w:color="4BACC6"/>
            </w:tcBorders>
            <w:shd w:val="clear" w:color="auto" w:fill="DAEEF3"/>
          </w:tcPr>
          <w:p w:rsidR="00357534" w:rsidRPr="008D1C6F" w:rsidRDefault="00357534" w:rsidP="00F6544D">
            <w:pPr>
              <w:spacing w:before="20" w:after="20"/>
              <w:jc w:val="center"/>
              <w:rPr>
                <w:rFonts w:cs="Calibri"/>
                <w:sz w:val="22"/>
                <w:szCs w:val="22"/>
              </w:rPr>
            </w:pPr>
            <w:r>
              <w:rPr>
                <w:rFonts w:cs="Calibri"/>
                <w:sz w:val="22"/>
                <w:szCs w:val="22"/>
              </w:rPr>
              <w:t>Linear Mile</w:t>
            </w:r>
          </w:p>
        </w:tc>
        <w:tc>
          <w:tcPr>
            <w:tcW w:w="1980" w:type="dxa"/>
            <w:tcBorders>
              <w:top w:val="single" w:sz="8" w:space="0" w:color="4BACC6"/>
              <w:bottom w:val="single" w:sz="8" w:space="0" w:color="4BACC6"/>
              <w:right w:val="single" w:sz="8" w:space="0" w:color="4BACC6"/>
            </w:tcBorders>
            <w:shd w:val="clear" w:color="auto" w:fill="DAEEF3"/>
          </w:tcPr>
          <w:p w:rsidR="00357534" w:rsidRPr="008D1C6F" w:rsidRDefault="00357534" w:rsidP="00F6544D">
            <w:pPr>
              <w:spacing w:before="20" w:after="20"/>
              <w:jc w:val="center"/>
              <w:rPr>
                <w:rFonts w:cs="Calibri"/>
                <w:bCs/>
                <w:sz w:val="22"/>
                <w:szCs w:val="22"/>
              </w:rPr>
            </w:pPr>
            <w:r>
              <w:rPr>
                <w:rFonts w:cs="Calibri"/>
                <w:bCs/>
                <w:sz w:val="22"/>
                <w:szCs w:val="22"/>
              </w:rPr>
              <w:t>4,000</w:t>
            </w:r>
          </w:p>
        </w:tc>
      </w:tr>
      <w:tr w:rsidR="00357534" w:rsidRPr="000814E8" w:rsidTr="00A330F8">
        <w:tc>
          <w:tcPr>
            <w:tcW w:w="5580" w:type="dxa"/>
            <w:tcBorders>
              <w:top w:val="single" w:sz="8" w:space="0" w:color="4BACC6"/>
              <w:left w:val="single" w:sz="8" w:space="0" w:color="4BACC6"/>
              <w:bottom w:val="single" w:sz="8" w:space="0" w:color="4BACC6"/>
            </w:tcBorders>
          </w:tcPr>
          <w:p w:rsidR="00357534" w:rsidRPr="008D1C6F" w:rsidRDefault="00357534" w:rsidP="00F6544D">
            <w:pPr>
              <w:spacing w:before="20" w:after="20"/>
              <w:rPr>
                <w:rFonts w:cs="Calibri"/>
                <w:bCs/>
                <w:sz w:val="22"/>
                <w:szCs w:val="22"/>
              </w:rPr>
            </w:pPr>
            <w:r>
              <w:rPr>
                <w:rFonts w:cs="Calibri"/>
                <w:bCs/>
                <w:sz w:val="22"/>
                <w:szCs w:val="22"/>
              </w:rPr>
              <w:t>Hydraulic Analysis Independent QA/QC</w:t>
            </w:r>
          </w:p>
        </w:tc>
        <w:tc>
          <w:tcPr>
            <w:tcW w:w="1980" w:type="dxa"/>
            <w:tcBorders>
              <w:top w:val="single" w:sz="8" w:space="0" w:color="4BACC6"/>
              <w:bottom w:val="single" w:sz="8" w:space="0" w:color="4BACC6"/>
            </w:tcBorders>
          </w:tcPr>
          <w:p w:rsidR="00357534" w:rsidRPr="008D1C6F" w:rsidRDefault="00357534" w:rsidP="00F6544D">
            <w:pPr>
              <w:spacing w:before="20" w:after="20"/>
              <w:jc w:val="center"/>
              <w:rPr>
                <w:rFonts w:cs="Calibri"/>
                <w:sz w:val="22"/>
                <w:szCs w:val="22"/>
              </w:rPr>
            </w:pPr>
            <w:r>
              <w:rPr>
                <w:rFonts w:cs="Calibri"/>
                <w:sz w:val="22"/>
                <w:szCs w:val="22"/>
              </w:rPr>
              <w:t>Linear Mile</w:t>
            </w:r>
          </w:p>
        </w:tc>
        <w:tc>
          <w:tcPr>
            <w:tcW w:w="1980" w:type="dxa"/>
            <w:tcBorders>
              <w:top w:val="single" w:sz="8" w:space="0" w:color="4BACC6"/>
              <w:bottom w:val="single" w:sz="8" w:space="0" w:color="4BACC6"/>
              <w:right w:val="single" w:sz="8" w:space="0" w:color="4BACC6"/>
            </w:tcBorders>
          </w:tcPr>
          <w:p w:rsidR="00357534" w:rsidRPr="008D1C6F" w:rsidRDefault="00357534" w:rsidP="00F6544D">
            <w:pPr>
              <w:spacing w:before="20" w:after="20"/>
              <w:jc w:val="center"/>
              <w:rPr>
                <w:rFonts w:cs="Calibri"/>
                <w:bCs/>
                <w:sz w:val="22"/>
                <w:szCs w:val="22"/>
              </w:rPr>
            </w:pPr>
            <w:r>
              <w:rPr>
                <w:rFonts w:cs="Calibri"/>
                <w:bCs/>
                <w:sz w:val="22"/>
                <w:szCs w:val="22"/>
              </w:rPr>
              <w:t>650</w:t>
            </w:r>
          </w:p>
        </w:tc>
      </w:tr>
      <w:tr w:rsidR="00357534" w:rsidRPr="000814E8" w:rsidTr="00A330F8">
        <w:tc>
          <w:tcPr>
            <w:tcW w:w="5580" w:type="dxa"/>
            <w:tcBorders>
              <w:top w:val="single" w:sz="8" w:space="0" w:color="4BACC6"/>
              <w:left w:val="single" w:sz="8" w:space="0" w:color="4BACC6"/>
              <w:bottom w:val="single" w:sz="8" w:space="0" w:color="4BACC6"/>
            </w:tcBorders>
            <w:shd w:val="clear" w:color="auto" w:fill="DAEEF3"/>
          </w:tcPr>
          <w:p w:rsidR="00357534" w:rsidRPr="008D1C6F" w:rsidRDefault="00357534" w:rsidP="00F6544D">
            <w:pPr>
              <w:spacing w:before="20" w:after="20"/>
              <w:rPr>
                <w:rFonts w:cs="Calibri"/>
                <w:bCs/>
                <w:sz w:val="22"/>
                <w:szCs w:val="22"/>
              </w:rPr>
            </w:pPr>
            <w:r>
              <w:rPr>
                <w:rFonts w:cs="Calibri"/>
                <w:bCs/>
                <w:sz w:val="22"/>
                <w:szCs w:val="22"/>
              </w:rPr>
              <w:t>Preliminary DFIRM Production QA/QC</w:t>
            </w:r>
          </w:p>
        </w:tc>
        <w:tc>
          <w:tcPr>
            <w:tcW w:w="1980" w:type="dxa"/>
            <w:tcBorders>
              <w:top w:val="single" w:sz="8" w:space="0" w:color="4BACC6"/>
              <w:bottom w:val="single" w:sz="8" w:space="0" w:color="4BACC6"/>
            </w:tcBorders>
            <w:shd w:val="clear" w:color="auto" w:fill="DAEEF3"/>
          </w:tcPr>
          <w:p w:rsidR="00357534" w:rsidRPr="008D1C6F" w:rsidRDefault="00357534" w:rsidP="00F6544D">
            <w:pPr>
              <w:spacing w:before="20" w:after="20"/>
              <w:jc w:val="center"/>
              <w:rPr>
                <w:rFonts w:cs="Calibri"/>
                <w:sz w:val="22"/>
                <w:szCs w:val="22"/>
              </w:rPr>
            </w:pPr>
            <w:r>
              <w:rPr>
                <w:rFonts w:cs="Calibri"/>
                <w:sz w:val="22"/>
                <w:szCs w:val="22"/>
              </w:rPr>
              <w:t>Panel</w:t>
            </w:r>
          </w:p>
        </w:tc>
        <w:tc>
          <w:tcPr>
            <w:tcW w:w="1980" w:type="dxa"/>
            <w:tcBorders>
              <w:top w:val="single" w:sz="8" w:space="0" w:color="4BACC6"/>
              <w:bottom w:val="single" w:sz="8" w:space="0" w:color="4BACC6"/>
              <w:right w:val="single" w:sz="8" w:space="0" w:color="4BACC6"/>
            </w:tcBorders>
            <w:shd w:val="clear" w:color="auto" w:fill="DAEEF3"/>
          </w:tcPr>
          <w:p w:rsidR="00357534" w:rsidRPr="008D1C6F" w:rsidRDefault="00357534" w:rsidP="00F6544D">
            <w:pPr>
              <w:spacing w:before="20" w:after="20"/>
              <w:jc w:val="center"/>
              <w:rPr>
                <w:rFonts w:cs="Calibri"/>
                <w:bCs/>
                <w:sz w:val="22"/>
                <w:szCs w:val="22"/>
              </w:rPr>
            </w:pPr>
            <w:r>
              <w:rPr>
                <w:rFonts w:cs="Calibri"/>
                <w:bCs/>
                <w:sz w:val="22"/>
                <w:szCs w:val="22"/>
              </w:rPr>
              <w:t>190</w:t>
            </w:r>
          </w:p>
        </w:tc>
      </w:tr>
      <w:tr w:rsidR="00357534" w:rsidRPr="000814E8" w:rsidTr="00A330F8">
        <w:tc>
          <w:tcPr>
            <w:tcW w:w="5580" w:type="dxa"/>
            <w:tcBorders>
              <w:top w:val="single" w:sz="8" w:space="0" w:color="4BACC6"/>
              <w:left w:val="single" w:sz="8" w:space="0" w:color="4BACC6"/>
              <w:bottom w:val="single" w:sz="8" w:space="0" w:color="4BACC6"/>
            </w:tcBorders>
          </w:tcPr>
          <w:p w:rsidR="00357534" w:rsidRPr="008D1C6F" w:rsidRDefault="00357534" w:rsidP="00F6544D">
            <w:pPr>
              <w:spacing w:before="20" w:after="20"/>
              <w:rPr>
                <w:rFonts w:cs="Calibri"/>
                <w:bCs/>
                <w:sz w:val="22"/>
                <w:szCs w:val="22"/>
              </w:rPr>
            </w:pPr>
            <w:r w:rsidRPr="008D1C6F">
              <w:rPr>
                <w:rFonts w:cs="Calibri"/>
                <w:bCs/>
                <w:sz w:val="22"/>
                <w:szCs w:val="22"/>
              </w:rPr>
              <w:t>Parcel Data</w:t>
            </w:r>
          </w:p>
        </w:tc>
        <w:tc>
          <w:tcPr>
            <w:tcW w:w="1980" w:type="dxa"/>
            <w:tcBorders>
              <w:top w:val="single" w:sz="8" w:space="0" w:color="4BACC6"/>
              <w:bottom w:val="single" w:sz="8" w:space="0" w:color="4BACC6"/>
            </w:tcBorders>
          </w:tcPr>
          <w:p w:rsidR="00357534" w:rsidRPr="008D1C6F" w:rsidRDefault="00357534" w:rsidP="00F6544D">
            <w:pPr>
              <w:spacing w:before="20" w:after="20"/>
              <w:jc w:val="center"/>
              <w:rPr>
                <w:rFonts w:cs="Calibri"/>
                <w:sz w:val="22"/>
                <w:szCs w:val="22"/>
              </w:rPr>
            </w:pPr>
            <w:r w:rsidRPr="008D1C6F">
              <w:rPr>
                <w:rFonts w:cs="Calibri"/>
                <w:sz w:val="22"/>
                <w:szCs w:val="22"/>
              </w:rPr>
              <w:t>Community</w:t>
            </w:r>
          </w:p>
        </w:tc>
        <w:tc>
          <w:tcPr>
            <w:tcW w:w="1980" w:type="dxa"/>
            <w:tcBorders>
              <w:top w:val="single" w:sz="8" w:space="0" w:color="4BACC6"/>
              <w:bottom w:val="single" w:sz="8" w:space="0" w:color="4BACC6"/>
              <w:right w:val="single" w:sz="8" w:space="0" w:color="4BACC6"/>
            </w:tcBorders>
          </w:tcPr>
          <w:p w:rsidR="00357534" w:rsidRPr="00694DC1" w:rsidRDefault="00357534" w:rsidP="00F6544D">
            <w:pPr>
              <w:spacing w:before="20" w:after="20"/>
              <w:jc w:val="center"/>
              <w:rPr>
                <w:rFonts w:cs="Calibri"/>
                <w:bCs/>
                <w:sz w:val="22"/>
                <w:szCs w:val="22"/>
              </w:rPr>
            </w:pPr>
            <w:r w:rsidRPr="00694DC1">
              <w:rPr>
                <w:rFonts w:cs="Calibri"/>
                <w:bCs/>
                <w:sz w:val="22"/>
                <w:szCs w:val="22"/>
              </w:rPr>
              <w:t>TBD</w:t>
            </w:r>
          </w:p>
        </w:tc>
      </w:tr>
      <w:tr w:rsidR="00357534" w:rsidRPr="000814E8" w:rsidTr="00A330F8">
        <w:tc>
          <w:tcPr>
            <w:tcW w:w="5580" w:type="dxa"/>
            <w:tcBorders>
              <w:top w:val="single" w:sz="8" w:space="0" w:color="4BACC6"/>
              <w:bottom w:val="single" w:sz="8" w:space="0" w:color="4BACC6"/>
              <w:right w:val="nil"/>
            </w:tcBorders>
            <w:shd w:val="clear" w:color="auto" w:fill="DAEEF3"/>
          </w:tcPr>
          <w:p w:rsidR="00357534" w:rsidRPr="008D1C6F" w:rsidRDefault="00357534" w:rsidP="00F6544D">
            <w:pPr>
              <w:spacing w:before="20" w:after="20"/>
              <w:rPr>
                <w:rFonts w:cs="Calibri"/>
                <w:bCs/>
                <w:sz w:val="22"/>
                <w:szCs w:val="22"/>
              </w:rPr>
            </w:pPr>
            <w:r w:rsidRPr="008D1C6F">
              <w:rPr>
                <w:rFonts w:cs="Calibri"/>
                <w:bCs/>
                <w:sz w:val="22"/>
                <w:szCs w:val="22"/>
              </w:rPr>
              <w:t>Building Footprints</w:t>
            </w:r>
          </w:p>
        </w:tc>
        <w:tc>
          <w:tcPr>
            <w:tcW w:w="1980" w:type="dxa"/>
            <w:tcBorders>
              <w:top w:val="single" w:sz="8" w:space="0" w:color="4BACC6"/>
              <w:left w:val="nil"/>
              <w:bottom w:val="single" w:sz="8" w:space="0" w:color="4BACC6"/>
              <w:right w:val="nil"/>
            </w:tcBorders>
            <w:shd w:val="clear" w:color="auto" w:fill="DAEEF3"/>
          </w:tcPr>
          <w:p w:rsidR="00357534" w:rsidRPr="008D1C6F" w:rsidRDefault="00357534" w:rsidP="00F6544D">
            <w:pPr>
              <w:spacing w:before="20" w:after="20"/>
              <w:jc w:val="center"/>
              <w:rPr>
                <w:rFonts w:cs="Calibri"/>
                <w:sz w:val="22"/>
                <w:szCs w:val="22"/>
              </w:rPr>
            </w:pPr>
            <w:r w:rsidRPr="008D1C6F">
              <w:rPr>
                <w:rFonts w:cs="Calibri"/>
                <w:sz w:val="22"/>
                <w:szCs w:val="22"/>
              </w:rPr>
              <w:t>Community</w:t>
            </w:r>
          </w:p>
        </w:tc>
        <w:tc>
          <w:tcPr>
            <w:tcW w:w="1980" w:type="dxa"/>
            <w:tcBorders>
              <w:top w:val="single" w:sz="8" w:space="0" w:color="4BACC6"/>
              <w:left w:val="nil"/>
              <w:bottom w:val="single" w:sz="8" w:space="0" w:color="4BACC6"/>
            </w:tcBorders>
            <w:shd w:val="clear" w:color="auto" w:fill="DAEEF3"/>
          </w:tcPr>
          <w:p w:rsidR="00357534" w:rsidRPr="00694DC1" w:rsidRDefault="00357534" w:rsidP="00F6544D">
            <w:pPr>
              <w:spacing w:before="20" w:after="20"/>
              <w:jc w:val="center"/>
              <w:rPr>
                <w:rFonts w:cs="Calibri"/>
                <w:bCs/>
                <w:sz w:val="22"/>
                <w:szCs w:val="22"/>
              </w:rPr>
            </w:pPr>
            <w:r w:rsidRPr="00694DC1">
              <w:rPr>
                <w:rFonts w:cs="Calibri"/>
                <w:bCs/>
                <w:sz w:val="22"/>
                <w:szCs w:val="22"/>
              </w:rPr>
              <w:t>TBD</w:t>
            </w:r>
          </w:p>
        </w:tc>
      </w:tr>
      <w:tr w:rsidR="00357534" w:rsidRPr="000814E8" w:rsidTr="00A330F8">
        <w:tc>
          <w:tcPr>
            <w:tcW w:w="5580" w:type="dxa"/>
            <w:tcBorders>
              <w:top w:val="single" w:sz="8" w:space="0" w:color="4BACC6"/>
              <w:left w:val="single" w:sz="8" w:space="0" w:color="4BACC6"/>
              <w:bottom w:val="single" w:sz="8" w:space="0" w:color="4BACC6"/>
            </w:tcBorders>
          </w:tcPr>
          <w:p w:rsidR="00357534" w:rsidRPr="008D1C6F" w:rsidRDefault="00357534" w:rsidP="00F6544D">
            <w:pPr>
              <w:spacing w:before="20" w:after="20"/>
              <w:rPr>
                <w:rFonts w:cs="Calibri"/>
                <w:bCs/>
                <w:sz w:val="22"/>
                <w:szCs w:val="22"/>
              </w:rPr>
            </w:pPr>
            <w:r w:rsidRPr="008D1C6F">
              <w:rPr>
                <w:rFonts w:cs="Calibri"/>
                <w:bCs/>
                <w:sz w:val="22"/>
                <w:szCs w:val="22"/>
              </w:rPr>
              <w:t>First Floor Elevations</w:t>
            </w:r>
          </w:p>
        </w:tc>
        <w:tc>
          <w:tcPr>
            <w:tcW w:w="1980" w:type="dxa"/>
            <w:tcBorders>
              <w:top w:val="single" w:sz="8" w:space="0" w:color="4BACC6"/>
              <w:bottom w:val="single" w:sz="8" w:space="0" w:color="4BACC6"/>
            </w:tcBorders>
          </w:tcPr>
          <w:p w:rsidR="00357534" w:rsidRPr="008D1C6F" w:rsidRDefault="00357534" w:rsidP="00F6544D">
            <w:pPr>
              <w:spacing w:before="20" w:after="20"/>
              <w:jc w:val="center"/>
              <w:rPr>
                <w:rFonts w:cs="Calibri"/>
                <w:bCs/>
                <w:sz w:val="22"/>
                <w:szCs w:val="22"/>
              </w:rPr>
            </w:pPr>
            <w:r w:rsidRPr="008D1C6F">
              <w:rPr>
                <w:rFonts w:cs="Calibri"/>
                <w:bCs/>
                <w:sz w:val="22"/>
                <w:szCs w:val="22"/>
              </w:rPr>
              <w:t>Community</w:t>
            </w:r>
          </w:p>
        </w:tc>
        <w:tc>
          <w:tcPr>
            <w:tcW w:w="1980" w:type="dxa"/>
            <w:tcBorders>
              <w:top w:val="single" w:sz="8" w:space="0" w:color="4BACC6"/>
              <w:bottom w:val="single" w:sz="8" w:space="0" w:color="4BACC6"/>
              <w:right w:val="single" w:sz="8" w:space="0" w:color="4BACC6"/>
            </w:tcBorders>
          </w:tcPr>
          <w:p w:rsidR="00357534" w:rsidRPr="00694DC1" w:rsidRDefault="00357534" w:rsidP="00F6544D">
            <w:pPr>
              <w:spacing w:before="20" w:after="20"/>
              <w:jc w:val="center"/>
              <w:rPr>
                <w:rFonts w:cs="Calibri"/>
                <w:bCs/>
                <w:sz w:val="22"/>
                <w:szCs w:val="22"/>
              </w:rPr>
            </w:pPr>
            <w:r w:rsidRPr="00694DC1">
              <w:rPr>
                <w:rFonts w:cs="Calibri"/>
                <w:bCs/>
                <w:sz w:val="22"/>
                <w:szCs w:val="22"/>
              </w:rPr>
              <w:t>TBD</w:t>
            </w:r>
          </w:p>
        </w:tc>
      </w:tr>
    </w:tbl>
    <w:p w:rsidR="00271197" w:rsidRDefault="00C459EA" w:rsidP="00A330F8">
      <w:pPr>
        <w:rPr>
          <w:color w:val="FFFFFF"/>
          <w:sz w:val="22"/>
          <w:szCs w:val="22"/>
        </w:rPr>
      </w:pPr>
      <w:r w:rsidRPr="00A330F8">
        <w:rPr>
          <w:sz w:val="16"/>
        </w:rPr>
        <w:t>Source:  FEMA, Estimating the Value of Partner Contributions to Flood Mapping Projects, “Blue Book”, Version 3.0, September 2011</w:t>
      </w:r>
    </w:p>
    <w:p w:rsidR="00271197" w:rsidRDefault="00BA430A" w:rsidP="00A330F8">
      <w:pPr>
        <w:pStyle w:val="Heading3"/>
      </w:pPr>
      <w:bookmarkStart w:id="1248" w:name="_Toc428790609"/>
      <w:bookmarkStart w:id="1249" w:name="_Toc430088359"/>
      <w:bookmarkStart w:id="1250" w:name="_Toc430088525"/>
      <w:bookmarkStart w:id="1251" w:name="_Toc430088691"/>
      <w:bookmarkStart w:id="1252" w:name="_Toc430088858"/>
      <w:bookmarkStart w:id="1253" w:name="_Toc430089025"/>
      <w:bookmarkStart w:id="1254" w:name="_Toc430089192"/>
      <w:bookmarkStart w:id="1255" w:name="_Toc430089359"/>
      <w:bookmarkStart w:id="1256" w:name="_Toc430089528"/>
      <w:bookmarkStart w:id="1257" w:name="_Toc430089674"/>
      <w:bookmarkStart w:id="1258" w:name="_Toc430089809"/>
      <w:bookmarkStart w:id="1259" w:name="_Toc430089975"/>
      <w:bookmarkStart w:id="1260" w:name="_Toc430090141"/>
      <w:bookmarkStart w:id="1261" w:name="_Toc430090307"/>
      <w:bookmarkStart w:id="1262" w:name="_Toc430090473"/>
      <w:bookmarkStart w:id="1263" w:name="_Toc430090640"/>
      <w:bookmarkStart w:id="1264" w:name="_Toc430090806"/>
      <w:bookmarkStart w:id="1265" w:name="_Toc430090974"/>
      <w:bookmarkStart w:id="1266" w:name="_Toc430091140"/>
      <w:bookmarkStart w:id="1267" w:name="_Toc430091306"/>
      <w:bookmarkStart w:id="1268" w:name="_Toc430092445"/>
      <w:bookmarkStart w:id="1269" w:name="_Toc430092611"/>
      <w:bookmarkStart w:id="1270" w:name="_Toc430092776"/>
      <w:bookmarkStart w:id="1271" w:name="_Toc430092941"/>
      <w:bookmarkStart w:id="1272" w:name="_Toc430093106"/>
      <w:bookmarkStart w:id="1273" w:name="_Toc430177801"/>
      <w:bookmarkStart w:id="1274" w:name="_Toc430177969"/>
      <w:bookmarkStart w:id="1275" w:name="_Toc430182202"/>
      <w:bookmarkStart w:id="1276" w:name="_Toc430182666"/>
      <w:bookmarkStart w:id="1277" w:name="_Toc430183131"/>
      <w:bookmarkStart w:id="1278" w:name="_Toc430184578"/>
      <w:bookmarkStart w:id="1279" w:name="_Toc430185054"/>
      <w:bookmarkStart w:id="1280" w:name="_Toc430269172"/>
      <w:bookmarkStart w:id="1281" w:name="_Toc428790666"/>
      <w:bookmarkStart w:id="1282" w:name="_Toc430088416"/>
      <w:bookmarkStart w:id="1283" w:name="_Toc430088582"/>
      <w:bookmarkStart w:id="1284" w:name="_Toc430088748"/>
      <w:bookmarkStart w:id="1285" w:name="_Toc430088915"/>
      <w:bookmarkStart w:id="1286" w:name="_Toc430089082"/>
      <w:bookmarkStart w:id="1287" w:name="_Toc430089249"/>
      <w:bookmarkStart w:id="1288" w:name="_Toc430089416"/>
      <w:bookmarkStart w:id="1289" w:name="_Toc430089585"/>
      <w:bookmarkStart w:id="1290" w:name="_Toc430089731"/>
      <w:bookmarkStart w:id="1291" w:name="_Toc430089866"/>
      <w:bookmarkStart w:id="1292" w:name="_Toc430090032"/>
      <w:bookmarkStart w:id="1293" w:name="_Toc430090198"/>
      <w:bookmarkStart w:id="1294" w:name="_Toc430090364"/>
      <w:bookmarkStart w:id="1295" w:name="_Toc430090530"/>
      <w:bookmarkStart w:id="1296" w:name="_Toc430090697"/>
      <w:bookmarkStart w:id="1297" w:name="_Toc430090863"/>
      <w:bookmarkStart w:id="1298" w:name="_Toc430091031"/>
      <w:bookmarkStart w:id="1299" w:name="_Toc430091197"/>
      <w:bookmarkStart w:id="1300" w:name="_Toc430091363"/>
      <w:bookmarkStart w:id="1301" w:name="_Toc430092502"/>
      <w:bookmarkStart w:id="1302" w:name="_Toc430092668"/>
      <w:bookmarkStart w:id="1303" w:name="_Toc430092833"/>
      <w:bookmarkStart w:id="1304" w:name="_Toc430092998"/>
      <w:bookmarkStart w:id="1305" w:name="_Toc430093163"/>
      <w:bookmarkStart w:id="1306" w:name="_Toc430177858"/>
      <w:bookmarkStart w:id="1307" w:name="_Toc430178026"/>
      <w:bookmarkStart w:id="1308" w:name="_Toc430182259"/>
      <w:bookmarkStart w:id="1309" w:name="_Toc430182723"/>
      <w:bookmarkStart w:id="1310" w:name="_Toc430183188"/>
      <w:bookmarkStart w:id="1311" w:name="_Toc430184635"/>
      <w:bookmarkStart w:id="1312" w:name="_Toc430185111"/>
      <w:bookmarkStart w:id="1313" w:name="_Toc430269229"/>
      <w:bookmarkStart w:id="1314" w:name="_Toc430089586"/>
      <w:bookmarkStart w:id="1315" w:name="_Toc431474366"/>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r w:rsidRPr="00462553">
        <w:t xml:space="preserve">Hazard </w:t>
      </w:r>
      <w:r w:rsidR="00F67593" w:rsidRPr="00462553">
        <w:t>Mitigation Planning Coordination</w:t>
      </w:r>
      <w:bookmarkEnd w:id="1314"/>
      <w:bookmarkEnd w:id="1315"/>
    </w:p>
    <w:p w:rsidR="00BA430A" w:rsidRDefault="00BA430A" w:rsidP="00923B4F">
      <w:pPr>
        <w:rPr>
          <w:rFonts w:cs="Calibri"/>
        </w:rPr>
      </w:pPr>
      <w:r>
        <w:rPr>
          <w:rFonts w:cs="Calibri"/>
        </w:rPr>
        <w:t xml:space="preserve">FEMA’s ultimate goal for Risk MAP is to </w:t>
      </w:r>
      <w:r w:rsidRPr="003D7871">
        <w:rPr>
          <w:rFonts w:cs="Calibri"/>
        </w:rPr>
        <w:t xml:space="preserve">reduce loss of life and property through effective local mitigation activities based on quality flood hazard data, risk assessment and mitigation planning.  </w:t>
      </w:r>
      <w:r>
        <w:rPr>
          <w:rFonts w:cs="Calibri"/>
        </w:rPr>
        <w:t xml:space="preserve">Therefore, it is critical that </w:t>
      </w:r>
      <w:r w:rsidR="00132F2E">
        <w:rPr>
          <w:rFonts w:cs="Calibri"/>
        </w:rPr>
        <w:t xml:space="preserve">coordination with state and local </w:t>
      </w:r>
      <w:r>
        <w:rPr>
          <w:rFonts w:cs="Calibri"/>
        </w:rPr>
        <w:t xml:space="preserve">hazard mitigation planning </w:t>
      </w:r>
      <w:r w:rsidR="00132F2E">
        <w:rPr>
          <w:rFonts w:cs="Calibri"/>
        </w:rPr>
        <w:t xml:space="preserve">staff be </w:t>
      </w:r>
      <w:r>
        <w:rPr>
          <w:rFonts w:cs="Calibri"/>
        </w:rPr>
        <w:t>incorporated into the Risk MAP project life cycle in order to meet this goal.  OWR plans to address this critical element by addressing hazard mitigation planning coordination on the state and local levels</w:t>
      </w:r>
      <w:r w:rsidR="00FE01F3">
        <w:rPr>
          <w:rFonts w:cs="Calibri"/>
        </w:rPr>
        <w:t xml:space="preserve"> as outlined below</w:t>
      </w:r>
      <w:r>
        <w:rPr>
          <w:rFonts w:cs="Calibri"/>
        </w:rPr>
        <w:t xml:space="preserve">.  </w:t>
      </w:r>
    </w:p>
    <w:p w:rsidR="00271197" w:rsidRPr="00A330F8" w:rsidRDefault="00C459EA" w:rsidP="00A330F8">
      <w:pPr>
        <w:pStyle w:val="Heading4"/>
      </w:pPr>
      <w:bookmarkStart w:id="1316" w:name="_Toc430088418"/>
      <w:bookmarkStart w:id="1317" w:name="_Toc430088584"/>
      <w:bookmarkStart w:id="1318" w:name="_Toc430088750"/>
      <w:bookmarkStart w:id="1319" w:name="_Toc430088917"/>
      <w:bookmarkStart w:id="1320" w:name="_Toc430089084"/>
      <w:bookmarkStart w:id="1321" w:name="_Toc430089251"/>
      <w:bookmarkStart w:id="1322" w:name="_Toc430089418"/>
      <w:bookmarkStart w:id="1323" w:name="_Toc430089587"/>
      <w:bookmarkStart w:id="1324" w:name="_Toc430089868"/>
      <w:bookmarkStart w:id="1325" w:name="_Toc430090034"/>
      <w:bookmarkStart w:id="1326" w:name="_Toc430090200"/>
      <w:bookmarkStart w:id="1327" w:name="_Toc430090366"/>
      <w:bookmarkStart w:id="1328" w:name="_Toc430090532"/>
      <w:bookmarkStart w:id="1329" w:name="_Toc430090699"/>
      <w:bookmarkStart w:id="1330" w:name="_Toc430090865"/>
      <w:bookmarkStart w:id="1331" w:name="_Toc430091033"/>
      <w:bookmarkStart w:id="1332" w:name="_Toc430091199"/>
      <w:bookmarkStart w:id="1333" w:name="_Toc430091365"/>
      <w:bookmarkStart w:id="1334" w:name="_Toc430092504"/>
      <w:bookmarkStart w:id="1335" w:name="_Toc430092670"/>
      <w:bookmarkStart w:id="1336" w:name="_Toc430092835"/>
      <w:bookmarkStart w:id="1337" w:name="_Toc430093000"/>
      <w:bookmarkStart w:id="1338" w:name="_Toc430093165"/>
      <w:bookmarkStart w:id="1339" w:name="_Toc430177860"/>
      <w:bookmarkStart w:id="1340" w:name="_Toc430178028"/>
      <w:bookmarkStart w:id="1341" w:name="_Toc430182261"/>
      <w:bookmarkStart w:id="1342" w:name="_Toc430182725"/>
      <w:bookmarkStart w:id="1343" w:name="_Toc430183190"/>
      <w:bookmarkStart w:id="1344" w:name="_Toc430184637"/>
      <w:bookmarkStart w:id="1345" w:name="_Toc430185113"/>
      <w:bookmarkStart w:id="1346" w:name="_Toc430269231"/>
      <w:bookmarkStart w:id="1347" w:name="_Toc430089588"/>
      <w:bookmarkStart w:id="1348" w:name="_Toc431474367"/>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r w:rsidRPr="00A330F8">
        <w:t>State Coordination</w:t>
      </w:r>
      <w:bookmarkEnd w:id="1347"/>
      <w:bookmarkEnd w:id="1348"/>
    </w:p>
    <w:p w:rsidR="00BA430A" w:rsidRDefault="00BA430A" w:rsidP="00923B4F">
      <w:pPr>
        <w:rPr>
          <w:rFonts w:cs="Calibri"/>
        </w:rPr>
      </w:pPr>
      <w:r w:rsidRPr="00BA430A">
        <w:rPr>
          <w:rFonts w:cs="Calibri"/>
        </w:rPr>
        <w:t>OWR develop</w:t>
      </w:r>
      <w:r w:rsidR="00BD4C69">
        <w:rPr>
          <w:rFonts w:cs="Calibri"/>
        </w:rPr>
        <w:t>ed</w:t>
      </w:r>
      <w:r w:rsidR="00014F46">
        <w:rPr>
          <w:rFonts w:cs="Calibri"/>
        </w:rPr>
        <w:t xml:space="preserve"> a</w:t>
      </w:r>
      <w:r w:rsidRPr="00BA430A">
        <w:rPr>
          <w:rFonts w:cs="Calibri"/>
        </w:rPr>
        <w:t xml:space="preserve"> workshop for AEMA and OWR staff to discuss each agency’s vision and goals for Risk MAP and </w:t>
      </w:r>
      <w:r w:rsidR="00BD4C69">
        <w:rPr>
          <w:rFonts w:cs="Calibri"/>
        </w:rPr>
        <w:t>the organizational functions</w:t>
      </w:r>
      <w:r w:rsidRPr="00BA430A">
        <w:rPr>
          <w:rFonts w:cs="Calibri"/>
        </w:rPr>
        <w:t xml:space="preserve"> that can be modified and coordinated to </w:t>
      </w:r>
      <w:r w:rsidR="00014F46">
        <w:rPr>
          <w:rFonts w:cs="Calibri"/>
        </w:rPr>
        <w:t xml:space="preserve">better </w:t>
      </w:r>
      <w:r w:rsidRPr="00BA430A">
        <w:rPr>
          <w:rFonts w:cs="Calibri"/>
        </w:rPr>
        <w:t xml:space="preserve">meet the goals of each agency.  </w:t>
      </w:r>
      <w:r w:rsidR="00BD4C69">
        <w:rPr>
          <w:rFonts w:cs="Calibri"/>
        </w:rPr>
        <w:t>E</w:t>
      </w:r>
      <w:r>
        <w:rPr>
          <w:rFonts w:cs="Calibri"/>
        </w:rPr>
        <w:t>ach agency present</w:t>
      </w:r>
      <w:r w:rsidR="00BD4C69">
        <w:rPr>
          <w:rFonts w:cs="Calibri"/>
        </w:rPr>
        <w:t>ed</w:t>
      </w:r>
      <w:r>
        <w:rPr>
          <w:rFonts w:cs="Calibri"/>
        </w:rPr>
        <w:t xml:space="preserve"> their understanding of Risk MAP and provide</w:t>
      </w:r>
      <w:r w:rsidR="00BD4C69">
        <w:rPr>
          <w:rFonts w:cs="Calibri"/>
        </w:rPr>
        <w:t>d</w:t>
      </w:r>
      <w:r>
        <w:rPr>
          <w:rFonts w:cs="Calibri"/>
        </w:rPr>
        <w:t xml:space="preserve"> a basic explanation of daily operations, community coordination</w:t>
      </w:r>
      <w:r w:rsidR="005856E0">
        <w:rPr>
          <w:rFonts w:cs="Calibri"/>
        </w:rPr>
        <w:t>,</w:t>
      </w:r>
      <w:r>
        <w:rPr>
          <w:rFonts w:cs="Calibri"/>
        </w:rPr>
        <w:t xml:space="preserve"> and federal coordination</w:t>
      </w:r>
      <w:r w:rsidR="00BD4C69">
        <w:rPr>
          <w:rFonts w:cs="Calibri"/>
        </w:rPr>
        <w:t xml:space="preserve"> efforts in order to examine any</w:t>
      </w:r>
      <w:r>
        <w:rPr>
          <w:rFonts w:cs="Calibri"/>
        </w:rPr>
        <w:t xml:space="preserve"> overlap.  </w:t>
      </w:r>
      <w:r w:rsidR="00014F46">
        <w:rPr>
          <w:rFonts w:cs="Calibri"/>
        </w:rPr>
        <w:t>This workshop strengthen</w:t>
      </w:r>
      <w:r w:rsidR="00BD4C69">
        <w:rPr>
          <w:rFonts w:cs="Calibri"/>
        </w:rPr>
        <w:t>ed</w:t>
      </w:r>
      <w:r w:rsidR="00014F46">
        <w:rPr>
          <w:rFonts w:cs="Calibri"/>
        </w:rPr>
        <w:t xml:space="preserve"> the existing partnership between the </w:t>
      </w:r>
      <w:r w:rsidR="00014F46">
        <w:rPr>
          <w:rFonts w:cs="Calibri"/>
        </w:rPr>
        <w:lastRenderedPageBreak/>
        <w:t>AEMA and OWR and facilitate</w:t>
      </w:r>
      <w:r w:rsidR="00BD4C69">
        <w:rPr>
          <w:rFonts w:cs="Calibri"/>
        </w:rPr>
        <w:t>d</w:t>
      </w:r>
      <w:r w:rsidR="00014F46">
        <w:rPr>
          <w:rFonts w:cs="Calibri"/>
        </w:rPr>
        <w:t xml:space="preserve"> in the development of a cohesive mission and vision across state agencies.  </w:t>
      </w:r>
      <w:r w:rsidR="00BD4C69">
        <w:rPr>
          <w:rFonts w:cs="Calibri"/>
        </w:rPr>
        <w:t xml:space="preserve">OWR will continue </w:t>
      </w:r>
      <w:r w:rsidR="005F79D7">
        <w:rPr>
          <w:rFonts w:cs="Calibri"/>
        </w:rPr>
        <w:t xml:space="preserve">coordination efforts with the AEMA to develop the most effective strategy for hazard mitigation planning coordination.  </w:t>
      </w:r>
      <w:r w:rsidR="00037059">
        <w:rPr>
          <w:rFonts w:cs="Calibri"/>
        </w:rPr>
        <w:t xml:space="preserve">See Section III for additional information regarding </w:t>
      </w:r>
      <w:r w:rsidR="005F79D7">
        <w:rPr>
          <w:rFonts w:cs="Calibri"/>
        </w:rPr>
        <w:t xml:space="preserve">OWR’s </w:t>
      </w:r>
      <w:r w:rsidR="00566DCE">
        <w:rPr>
          <w:rFonts w:cs="Calibri"/>
        </w:rPr>
        <w:t xml:space="preserve">clear and </w:t>
      </w:r>
      <w:r w:rsidR="005F79D7">
        <w:rPr>
          <w:rFonts w:cs="Calibri"/>
        </w:rPr>
        <w:t xml:space="preserve">steady progress towards meeting </w:t>
      </w:r>
      <w:r w:rsidR="00037059">
        <w:rPr>
          <w:rFonts w:cs="Calibri"/>
        </w:rPr>
        <w:t xml:space="preserve">FEMA’s Risk MAP </w:t>
      </w:r>
      <w:r w:rsidR="00566DCE">
        <w:rPr>
          <w:rFonts w:cs="Calibri"/>
        </w:rPr>
        <w:t xml:space="preserve">Program </w:t>
      </w:r>
      <w:r w:rsidR="00037059">
        <w:rPr>
          <w:rFonts w:cs="Calibri"/>
        </w:rPr>
        <w:t xml:space="preserve">metrics.  </w:t>
      </w:r>
      <w:r w:rsidR="00014F46">
        <w:rPr>
          <w:rFonts w:cs="Calibri"/>
        </w:rPr>
        <w:t xml:space="preserve">  </w:t>
      </w:r>
    </w:p>
    <w:p w:rsidR="00271197" w:rsidRPr="00A330F8" w:rsidRDefault="00C459EA" w:rsidP="00A330F8">
      <w:pPr>
        <w:pStyle w:val="Heading4"/>
      </w:pPr>
      <w:bookmarkStart w:id="1349" w:name="_Toc430088420"/>
      <w:bookmarkStart w:id="1350" w:name="_Toc430088586"/>
      <w:bookmarkStart w:id="1351" w:name="_Toc430088752"/>
      <w:bookmarkStart w:id="1352" w:name="_Toc430088919"/>
      <w:bookmarkStart w:id="1353" w:name="_Toc430089086"/>
      <w:bookmarkStart w:id="1354" w:name="_Toc430089253"/>
      <w:bookmarkStart w:id="1355" w:name="_Toc430089420"/>
      <w:bookmarkStart w:id="1356" w:name="_Toc430089589"/>
      <w:bookmarkStart w:id="1357" w:name="_Toc430089870"/>
      <w:bookmarkStart w:id="1358" w:name="_Toc430090036"/>
      <w:bookmarkStart w:id="1359" w:name="_Toc430090202"/>
      <w:bookmarkStart w:id="1360" w:name="_Toc430090368"/>
      <w:bookmarkStart w:id="1361" w:name="_Toc430090534"/>
      <w:bookmarkStart w:id="1362" w:name="_Toc430090701"/>
      <w:bookmarkStart w:id="1363" w:name="_Toc430090867"/>
      <w:bookmarkStart w:id="1364" w:name="_Toc430091035"/>
      <w:bookmarkStart w:id="1365" w:name="_Toc430091201"/>
      <w:bookmarkStart w:id="1366" w:name="_Toc430091367"/>
      <w:bookmarkStart w:id="1367" w:name="_Toc430092506"/>
      <w:bookmarkStart w:id="1368" w:name="_Toc430092672"/>
      <w:bookmarkStart w:id="1369" w:name="_Toc430092837"/>
      <w:bookmarkStart w:id="1370" w:name="_Toc430093002"/>
      <w:bookmarkStart w:id="1371" w:name="_Toc430093167"/>
      <w:bookmarkStart w:id="1372" w:name="_Toc430177862"/>
      <w:bookmarkStart w:id="1373" w:name="_Toc430178030"/>
      <w:bookmarkStart w:id="1374" w:name="_Toc430182263"/>
      <w:bookmarkStart w:id="1375" w:name="_Toc430182727"/>
      <w:bookmarkStart w:id="1376" w:name="_Toc430183192"/>
      <w:bookmarkStart w:id="1377" w:name="_Toc430184639"/>
      <w:bookmarkStart w:id="1378" w:name="_Toc430185115"/>
      <w:bookmarkStart w:id="1379" w:name="_Toc430269233"/>
      <w:bookmarkStart w:id="1380" w:name="_Toc430089590"/>
      <w:bookmarkStart w:id="1381" w:name="_Toc43147436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r w:rsidRPr="00A330F8">
        <w:t>Local Coordination</w:t>
      </w:r>
      <w:bookmarkEnd w:id="1380"/>
      <w:bookmarkEnd w:id="1381"/>
    </w:p>
    <w:p w:rsidR="003823CA" w:rsidRPr="008503E5" w:rsidRDefault="003823CA" w:rsidP="00923B4F">
      <w:pPr>
        <w:rPr>
          <w:rFonts w:cs="Calibri"/>
        </w:rPr>
      </w:pPr>
      <w:r w:rsidRPr="00694DC1">
        <w:rPr>
          <w:rFonts w:cs="Calibri"/>
        </w:rPr>
        <w:t xml:space="preserve">OWR will conduct a series of Hazard Mitigation Planning Technical Assistance Trainings for the local communities </w:t>
      </w:r>
      <w:r w:rsidR="00C459EA" w:rsidRPr="00A330F8">
        <w:rPr>
          <w:rFonts w:cs="Calibri"/>
        </w:rPr>
        <w:t xml:space="preserve">within the Middle Coosa, </w:t>
      </w:r>
      <w:r w:rsidR="00D7590B">
        <w:rPr>
          <w:rFonts w:cs="Calibri"/>
        </w:rPr>
        <w:t xml:space="preserve">Upper Choctawhatchee, </w:t>
      </w:r>
      <w:r w:rsidR="00C459EA" w:rsidRPr="00A330F8">
        <w:rPr>
          <w:rFonts w:cs="Calibri"/>
        </w:rPr>
        <w:t xml:space="preserve">Wheeler Lake, </w:t>
      </w:r>
      <w:r w:rsidR="00D7590B">
        <w:rPr>
          <w:rFonts w:cs="Calibri"/>
        </w:rPr>
        <w:t>C</w:t>
      </w:r>
      <w:r w:rsidR="00C459EA" w:rsidRPr="00A330F8">
        <w:rPr>
          <w:rFonts w:cs="Calibri"/>
        </w:rPr>
        <w:t xml:space="preserve">oastal, </w:t>
      </w:r>
      <w:r w:rsidR="00D7590B" w:rsidRPr="00A330F8">
        <w:rPr>
          <w:rFonts w:cs="Calibri"/>
        </w:rPr>
        <w:t>Locust Fork</w:t>
      </w:r>
      <w:r w:rsidR="008503E5">
        <w:rPr>
          <w:rFonts w:cs="Calibri"/>
        </w:rPr>
        <w:t xml:space="preserve">, </w:t>
      </w:r>
      <w:r w:rsidR="00C459EA" w:rsidRPr="00A330F8">
        <w:rPr>
          <w:rFonts w:cs="Calibri"/>
        </w:rPr>
        <w:t xml:space="preserve">and </w:t>
      </w:r>
      <w:r w:rsidR="00D7590B">
        <w:rPr>
          <w:rFonts w:cs="Calibri"/>
        </w:rPr>
        <w:t>Cahaba</w:t>
      </w:r>
      <w:r w:rsidR="00D7590B" w:rsidRPr="005856E0">
        <w:rPr>
          <w:rFonts w:cs="Calibri"/>
        </w:rPr>
        <w:t xml:space="preserve"> </w:t>
      </w:r>
      <w:r w:rsidRPr="005856E0">
        <w:rPr>
          <w:rFonts w:cs="Calibri"/>
        </w:rPr>
        <w:t>watersheds.</w:t>
      </w:r>
      <w:r w:rsidRPr="00694DC1">
        <w:rPr>
          <w:rFonts w:cs="Calibri"/>
        </w:rPr>
        <w:t xml:space="preserve">  These trainings will focus on building the local communities’ capabilities to plan for and reduce risk.  The trainings will include</w:t>
      </w:r>
      <w:r>
        <w:rPr>
          <w:rFonts w:cs="Calibri"/>
        </w:rPr>
        <w:t xml:space="preserve"> </w:t>
      </w:r>
      <w:r w:rsidR="003A2345">
        <w:rPr>
          <w:rFonts w:cs="Calibri"/>
        </w:rPr>
        <w:t>the education</w:t>
      </w:r>
      <w:r>
        <w:rPr>
          <w:rFonts w:cs="Calibri"/>
        </w:rPr>
        <w:t>, use and i</w:t>
      </w:r>
      <w:r w:rsidRPr="003823CA">
        <w:rPr>
          <w:rFonts w:cs="Calibri"/>
        </w:rPr>
        <w:t>ncorporati</w:t>
      </w:r>
      <w:r>
        <w:rPr>
          <w:rFonts w:cs="Calibri"/>
        </w:rPr>
        <w:t xml:space="preserve">on of the </w:t>
      </w:r>
      <w:r w:rsidRPr="003823CA">
        <w:rPr>
          <w:rFonts w:cs="Calibri"/>
        </w:rPr>
        <w:t>new flood hazard and risk information</w:t>
      </w:r>
      <w:r w:rsidR="003A2345">
        <w:rPr>
          <w:rFonts w:cs="Calibri"/>
        </w:rPr>
        <w:t xml:space="preserve"> available to them</w:t>
      </w:r>
      <w:r w:rsidRPr="003823CA">
        <w:rPr>
          <w:rFonts w:cs="Calibri"/>
        </w:rPr>
        <w:t>;</w:t>
      </w:r>
      <w:r>
        <w:rPr>
          <w:rFonts w:cs="Calibri"/>
        </w:rPr>
        <w:t xml:space="preserve"> u</w:t>
      </w:r>
      <w:r w:rsidRPr="003823CA">
        <w:rPr>
          <w:rFonts w:cs="Calibri"/>
        </w:rPr>
        <w:t>pdating and refining mitigation strategies</w:t>
      </w:r>
      <w:r>
        <w:rPr>
          <w:rFonts w:cs="Calibri"/>
        </w:rPr>
        <w:t xml:space="preserve"> based on the </w:t>
      </w:r>
      <w:r w:rsidRPr="003823CA">
        <w:rPr>
          <w:rFonts w:cs="Calibri"/>
        </w:rPr>
        <w:t>new flood hazard</w:t>
      </w:r>
      <w:r>
        <w:rPr>
          <w:rFonts w:cs="Calibri"/>
        </w:rPr>
        <w:t xml:space="preserve"> and flood </w:t>
      </w:r>
      <w:r w:rsidRPr="003823CA">
        <w:rPr>
          <w:rFonts w:cs="Calibri"/>
        </w:rPr>
        <w:t>risk</w:t>
      </w:r>
      <w:r>
        <w:rPr>
          <w:rFonts w:cs="Calibri"/>
        </w:rPr>
        <w:t xml:space="preserve"> </w:t>
      </w:r>
      <w:r w:rsidRPr="003823CA">
        <w:rPr>
          <w:rFonts w:cs="Calibri"/>
        </w:rPr>
        <w:t>information;</w:t>
      </w:r>
      <w:r>
        <w:rPr>
          <w:rFonts w:cs="Calibri"/>
        </w:rPr>
        <w:t xml:space="preserve"> t</w:t>
      </w:r>
      <w:r w:rsidRPr="003823CA">
        <w:rPr>
          <w:rFonts w:cs="Calibri"/>
        </w:rPr>
        <w:t>raining mitigation planning teams; and</w:t>
      </w:r>
      <w:r>
        <w:rPr>
          <w:rFonts w:cs="Calibri"/>
        </w:rPr>
        <w:t xml:space="preserve"> i</w:t>
      </w:r>
      <w:r w:rsidRPr="003823CA">
        <w:rPr>
          <w:rFonts w:cs="Calibri"/>
        </w:rPr>
        <w:t>ncorporating mitigation into existing community plans, programs, and policies.</w:t>
      </w:r>
      <w:r w:rsidR="003A2345">
        <w:rPr>
          <w:rFonts w:cs="Calibri"/>
        </w:rPr>
        <w:t xml:space="preserve">  Ultimately, these trainings will ensure that </w:t>
      </w:r>
      <w:r w:rsidR="003A2345" w:rsidRPr="008503E5">
        <w:rPr>
          <w:rFonts w:cs="Calibri"/>
        </w:rPr>
        <w:t>once the quality flood hazard data and flood risk assessments have been produced, the data will be carried forward and incorporated into hazard mitigation plan updates.  This action will complete FEMA’s vision of the Risk MAP life cycle shown below.</w:t>
      </w:r>
    </w:p>
    <w:p w:rsidR="00271197" w:rsidRPr="008503E5" w:rsidRDefault="00727CC7" w:rsidP="00A330F8">
      <w:pPr>
        <w:pStyle w:val="Heading3"/>
      </w:pPr>
      <w:bookmarkStart w:id="1382" w:name="_Toc430089591"/>
      <w:bookmarkStart w:id="1383" w:name="_Toc431474369"/>
      <w:r w:rsidRPr="008503E5">
        <w:t>Risk M</w:t>
      </w:r>
      <w:r w:rsidR="00FE01F3">
        <w:t>AP</w:t>
      </w:r>
      <w:r w:rsidRPr="008503E5">
        <w:t xml:space="preserve"> Coordinator Role</w:t>
      </w:r>
      <w:bookmarkEnd w:id="1382"/>
      <w:bookmarkEnd w:id="1383"/>
    </w:p>
    <w:p w:rsidR="00271197" w:rsidRDefault="0085186D" w:rsidP="00A330F8">
      <w:bookmarkStart w:id="1384" w:name="_Toc428536024"/>
      <w:bookmarkStart w:id="1385" w:name="_Toc428536025"/>
      <w:bookmarkStart w:id="1386" w:name="_Toc428536026"/>
      <w:bookmarkEnd w:id="1384"/>
      <w:bookmarkEnd w:id="1385"/>
      <w:bookmarkEnd w:id="1386"/>
      <w:r w:rsidRPr="0085186D">
        <w:t xml:space="preserve">Starting in FY 2011, FEMA offered the opportunity for CTPs to develop and define a Risk MAP Coordinator Role to facilitate the transition from the FMMP </w:t>
      </w:r>
      <w:r w:rsidR="004324F9">
        <w:t>in</w:t>
      </w:r>
      <w:r w:rsidRPr="0085186D">
        <w:t>to Risk MAP.  OWR accepted this opportunity</w:t>
      </w:r>
      <w:r w:rsidR="005856E0">
        <w:t>,</w:t>
      </w:r>
      <w:r w:rsidRPr="0085186D">
        <w:t xml:space="preserve"> and the </w:t>
      </w:r>
      <w:r w:rsidR="005F2734">
        <w:t>Chief of the Floodplain Management Branch</w:t>
      </w:r>
      <w:r w:rsidRPr="0085186D">
        <w:t xml:space="preserve"> within OWR serves as the Risk MAP Coordinator for the AFPMP.  The State Risk MAP Coordinator serve</w:t>
      </w:r>
      <w:r>
        <w:t>s</w:t>
      </w:r>
      <w:r w:rsidRPr="0085186D">
        <w:t xml:space="preserve"> as the primary liaison between the </w:t>
      </w:r>
      <w:r>
        <w:t>AFPMP</w:t>
      </w:r>
      <w:r w:rsidRPr="0085186D">
        <w:t>, the State Hazard Mitigation Officer (SHMO)</w:t>
      </w:r>
      <w:r w:rsidR="00694DC1">
        <w:t xml:space="preserve"> with AEMA</w:t>
      </w:r>
      <w:r w:rsidRPr="0085186D">
        <w:t xml:space="preserve">, USGS, NRCS, </w:t>
      </w:r>
      <w:r>
        <w:t>National Weather Service (</w:t>
      </w:r>
      <w:r w:rsidRPr="0085186D">
        <w:t>NWS</w:t>
      </w:r>
      <w:r>
        <w:t>)</w:t>
      </w:r>
      <w:r w:rsidRPr="0085186D">
        <w:t xml:space="preserve">, </w:t>
      </w:r>
      <w:r>
        <w:t>AL</w:t>
      </w:r>
      <w:r w:rsidRPr="0085186D">
        <w:t xml:space="preserve">DOT, </w:t>
      </w:r>
      <w:r w:rsidR="00C9211F">
        <w:t>l</w:t>
      </w:r>
      <w:r w:rsidRPr="0085186D">
        <w:t xml:space="preserve">ocal and </w:t>
      </w:r>
      <w:r w:rsidR="00C9211F">
        <w:t>s</w:t>
      </w:r>
      <w:r w:rsidRPr="0085186D">
        <w:t xml:space="preserve">tate GIS and </w:t>
      </w:r>
      <w:r w:rsidR="00B1286D">
        <w:t>HAZUS</w:t>
      </w:r>
      <w:r w:rsidRPr="0085186D">
        <w:t xml:space="preserve"> staff, mitigation planners (both </w:t>
      </w:r>
      <w:r w:rsidR="00EB2163">
        <w:t>S</w:t>
      </w:r>
      <w:r w:rsidR="00EB2163" w:rsidRPr="0085186D">
        <w:t xml:space="preserve">tate </w:t>
      </w:r>
      <w:r w:rsidRPr="0085186D">
        <w:t xml:space="preserve">and FEMA), and the FEMA Regional Risk MAP Coordinator.  </w:t>
      </w:r>
      <w:r>
        <w:t xml:space="preserve">Below is a description of the specific Risk MAP Coordinator activities.  </w:t>
      </w:r>
    </w:p>
    <w:p w:rsidR="00271197" w:rsidRPr="00A330F8" w:rsidRDefault="00C459EA" w:rsidP="00A330F8">
      <w:pPr>
        <w:pStyle w:val="Heading4"/>
      </w:pPr>
      <w:bookmarkStart w:id="1387" w:name="_Toc430088423"/>
      <w:bookmarkStart w:id="1388" w:name="_Toc430088589"/>
      <w:bookmarkStart w:id="1389" w:name="_Toc430088755"/>
      <w:bookmarkStart w:id="1390" w:name="_Toc430088922"/>
      <w:bookmarkStart w:id="1391" w:name="_Toc430089089"/>
      <w:bookmarkStart w:id="1392" w:name="_Toc430089256"/>
      <w:bookmarkStart w:id="1393" w:name="_Toc430089423"/>
      <w:bookmarkStart w:id="1394" w:name="_Toc430089592"/>
      <w:bookmarkStart w:id="1395" w:name="_Toc430089873"/>
      <w:bookmarkStart w:id="1396" w:name="_Toc430090039"/>
      <w:bookmarkStart w:id="1397" w:name="_Toc430090205"/>
      <w:bookmarkStart w:id="1398" w:name="_Toc430090371"/>
      <w:bookmarkStart w:id="1399" w:name="_Toc430090537"/>
      <w:bookmarkStart w:id="1400" w:name="_Toc430090704"/>
      <w:bookmarkStart w:id="1401" w:name="_Toc430090870"/>
      <w:bookmarkStart w:id="1402" w:name="_Toc430091038"/>
      <w:bookmarkStart w:id="1403" w:name="_Toc430091204"/>
      <w:bookmarkStart w:id="1404" w:name="_Toc430091370"/>
      <w:bookmarkStart w:id="1405" w:name="_Toc430092509"/>
      <w:bookmarkStart w:id="1406" w:name="_Toc430092675"/>
      <w:bookmarkStart w:id="1407" w:name="_Toc430092840"/>
      <w:bookmarkStart w:id="1408" w:name="_Toc430093005"/>
      <w:bookmarkStart w:id="1409" w:name="_Toc430093170"/>
      <w:bookmarkStart w:id="1410" w:name="_Toc430177865"/>
      <w:bookmarkStart w:id="1411" w:name="_Toc430178033"/>
      <w:bookmarkStart w:id="1412" w:name="_Toc430182266"/>
      <w:bookmarkStart w:id="1413" w:name="_Toc430182730"/>
      <w:bookmarkStart w:id="1414" w:name="_Toc430183195"/>
      <w:bookmarkStart w:id="1415" w:name="_Toc430184642"/>
      <w:bookmarkStart w:id="1416" w:name="_Toc430185118"/>
      <w:bookmarkStart w:id="1417" w:name="_Toc430269236"/>
      <w:bookmarkStart w:id="1418" w:name="_Toc430089593"/>
      <w:bookmarkStart w:id="1419" w:name="_Toc431474370"/>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r w:rsidRPr="00A330F8">
        <w:t>Risk MAP Partnership Building</w:t>
      </w:r>
      <w:bookmarkEnd w:id="1418"/>
      <w:bookmarkEnd w:id="1419"/>
    </w:p>
    <w:p w:rsidR="00271197" w:rsidRDefault="00655F81" w:rsidP="00A330F8">
      <w:pPr>
        <w:pStyle w:val="FormText1"/>
        <w:spacing w:before="0" w:beforeAutospacing="0" w:after="0" w:afterAutospacing="0"/>
        <w:rPr>
          <w:rFonts w:ascii="Calibri" w:hAnsi="Calibri" w:cs="Calibri"/>
        </w:rPr>
      </w:pPr>
      <w:r>
        <w:rPr>
          <w:noProof/>
        </w:rPr>
        <w:drawing>
          <wp:anchor distT="0" distB="0" distL="114300" distR="114300" simplePos="0" relativeHeight="251664896" behindDoc="0" locked="0" layoutInCell="1" allowOverlap="1" wp14:anchorId="701D80EB" wp14:editId="0F9C3854">
            <wp:simplePos x="0" y="0"/>
            <wp:positionH relativeFrom="margin">
              <wp:align>right</wp:align>
            </wp:positionH>
            <wp:positionV relativeFrom="paragraph">
              <wp:posOffset>487680</wp:posOffset>
            </wp:positionV>
            <wp:extent cx="1677035" cy="1702435"/>
            <wp:effectExtent l="0" t="0" r="0" b="0"/>
            <wp:wrapSquare wrapText="bothSides"/>
            <wp:docPr id="35" name="Picture 1" descr="risk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k ma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7035" cy="1702435"/>
                    </a:xfrm>
                    <a:prstGeom prst="rect">
                      <a:avLst/>
                    </a:prstGeom>
                    <a:noFill/>
                  </pic:spPr>
                </pic:pic>
              </a:graphicData>
            </a:graphic>
          </wp:anchor>
        </w:drawing>
      </w:r>
      <w:r w:rsidR="004324F9">
        <w:rPr>
          <w:rFonts w:ascii="Calibri" w:hAnsi="Calibri" w:cs="Calibri"/>
        </w:rPr>
        <w:t xml:space="preserve">The Risk MAP Coordinator </w:t>
      </w:r>
      <w:r w:rsidR="00472E23">
        <w:rPr>
          <w:rFonts w:ascii="Calibri" w:hAnsi="Calibri" w:cs="Calibri"/>
        </w:rPr>
        <w:t>a</w:t>
      </w:r>
      <w:r w:rsidR="004324F9" w:rsidRPr="004324F9">
        <w:rPr>
          <w:rFonts w:ascii="Calibri" w:hAnsi="Calibri" w:cs="Calibri"/>
        </w:rPr>
        <w:t>ctively work</w:t>
      </w:r>
      <w:r w:rsidR="00472E23">
        <w:rPr>
          <w:rFonts w:ascii="Calibri" w:hAnsi="Calibri" w:cs="Calibri"/>
        </w:rPr>
        <w:t>s</w:t>
      </w:r>
      <w:r w:rsidR="004324F9" w:rsidRPr="004324F9">
        <w:rPr>
          <w:rFonts w:ascii="Calibri" w:hAnsi="Calibri" w:cs="Calibri"/>
        </w:rPr>
        <w:t xml:space="preserve"> to promote communication and partnerships between </w:t>
      </w:r>
      <w:r w:rsidR="004324F9">
        <w:rPr>
          <w:rFonts w:ascii="Calibri" w:hAnsi="Calibri" w:cs="Calibri"/>
        </w:rPr>
        <w:t>OWR staff</w:t>
      </w:r>
      <w:r w:rsidR="004324F9" w:rsidRPr="004324F9">
        <w:rPr>
          <w:rFonts w:ascii="Calibri" w:hAnsi="Calibri" w:cs="Calibri"/>
        </w:rPr>
        <w:t xml:space="preserve">, SHMO, GIS and </w:t>
      </w:r>
      <w:r w:rsidR="00B1286D">
        <w:rPr>
          <w:rFonts w:ascii="Calibri" w:hAnsi="Calibri" w:cs="Calibri"/>
        </w:rPr>
        <w:t>HAZUS</w:t>
      </w:r>
      <w:r w:rsidR="004324F9" w:rsidRPr="004324F9">
        <w:rPr>
          <w:rFonts w:ascii="Calibri" w:hAnsi="Calibri" w:cs="Calibri"/>
        </w:rPr>
        <w:t xml:space="preserve"> staff, and mitigation planners at the </w:t>
      </w:r>
      <w:r w:rsidR="002300B6">
        <w:rPr>
          <w:rFonts w:ascii="Calibri" w:hAnsi="Calibri" w:cs="Calibri"/>
        </w:rPr>
        <w:t>State</w:t>
      </w:r>
      <w:r w:rsidR="004324F9" w:rsidRPr="004324F9">
        <w:rPr>
          <w:rFonts w:ascii="Calibri" w:hAnsi="Calibri" w:cs="Calibri"/>
        </w:rPr>
        <w:t xml:space="preserve"> level.  The Risk MAP Coordinator </w:t>
      </w:r>
      <w:r w:rsidR="007E203B">
        <w:rPr>
          <w:rFonts w:ascii="Calibri" w:hAnsi="Calibri" w:cs="Calibri"/>
        </w:rPr>
        <w:t>regularly communicates</w:t>
      </w:r>
      <w:r w:rsidR="004324F9" w:rsidRPr="004324F9">
        <w:rPr>
          <w:rFonts w:ascii="Calibri" w:hAnsi="Calibri" w:cs="Calibri"/>
        </w:rPr>
        <w:t xml:space="preserve"> with the SHMO</w:t>
      </w:r>
      <w:r w:rsidR="00F722CE">
        <w:rPr>
          <w:rFonts w:ascii="Calibri" w:hAnsi="Calibri" w:cs="Calibri"/>
        </w:rPr>
        <w:t>,</w:t>
      </w:r>
      <w:r w:rsidR="004324F9" w:rsidRPr="004324F9">
        <w:rPr>
          <w:rFonts w:ascii="Calibri" w:hAnsi="Calibri" w:cs="Calibri"/>
        </w:rPr>
        <w:t xml:space="preserve"> the State NFIP Coordinator</w:t>
      </w:r>
      <w:r w:rsidR="00673E7F">
        <w:rPr>
          <w:rFonts w:ascii="Calibri" w:hAnsi="Calibri" w:cs="Calibri"/>
        </w:rPr>
        <w:t>,</w:t>
      </w:r>
      <w:r w:rsidR="00F722CE">
        <w:rPr>
          <w:rFonts w:ascii="Calibri" w:hAnsi="Calibri" w:cs="Calibri"/>
        </w:rPr>
        <w:t xml:space="preserve"> and the FEMA Regional Risk MAP Coordinator</w:t>
      </w:r>
      <w:r w:rsidR="004324F9" w:rsidRPr="004324F9">
        <w:rPr>
          <w:rFonts w:ascii="Calibri" w:hAnsi="Calibri" w:cs="Calibri"/>
        </w:rPr>
        <w:t xml:space="preserve"> to foster more open lines of communication across the program areas and to better integrate the two agencies in an effort to execute the Risk MAP vision and meet FEMA’s Risk MAP goals in Alabama.  </w:t>
      </w:r>
      <w:r w:rsidR="00F722CE">
        <w:rPr>
          <w:rFonts w:ascii="Calibri" w:hAnsi="Calibri" w:cs="Calibri"/>
        </w:rPr>
        <w:t>Discussion topics may include but are not limited to the following:</w:t>
      </w:r>
    </w:p>
    <w:p w:rsidR="00271197" w:rsidRDefault="00271197" w:rsidP="00A330F8">
      <w:pPr>
        <w:pStyle w:val="FormText1"/>
        <w:spacing w:before="0" w:beforeAutospacing="0" w:after="0" w:afterAutospacing="0"/>
        <w:rPr>
          <w:rFonts w:ascii="Calibri" w:hAnsi="Calibri" w:cs="Calibri"/>
        </w:rPr>
      </w:pPr>
    </w:p>
    <w:p w:rsidR="00F722CE" w:rsidRPr="00F722CE" w:rsidRDefault="00F722CE" w:rsidP="00923B4F">
      <w:pPr>
        <w:numPr>
          <w:ilvl w:val="0"/>
          <w:numId w:val="6"/>
        </w:numPr>
        <w:rPr>
          <w:rFonts w:cs="Calibri"/>
        </w:rPr>
      </w:pPr>
      <w:r>
        <w:rPr>
          <w:rFonts w:cs="Calibri"/>
        </w:rPr>
        <w:lastRenderedPageBreak/>
        <w:t>C</w:t>
      </w:r>
      <w:r w:rsidRPr="00F722CE">
        <w:rPr>
          <w:rFonts w:cs="Calibri"/>
        </w:rPr>
        <w:t>oordinat</w:t>
      </w:r>
      <w:r>
        <w:rPr>
          <w:rFonts w:cs="Calibri"/>
        </w:rPr>
        <w:t>e</w:t>
      </w:r>
      <w:r w:rsidRPr="00F722CE">
        <w:rPr>
          <w:rFonts w:cs="Calibri"/>
        </w:rPr>
        <w:t xml:space="preserve"> schedules for Hazard Mitigation Plan updates with schedules for flood hazard data updates.  </w:t>
      </w:r>
      <w:r w:rsidR="002903CF">
        <w:rPr>
          <w:rFonts w:cs="Calibri"/>
        </w:rPr>
        <w:t>Regular</w:t>
      </w:r>
      <w:r w:rsidRPr="00F722CE">
        <w:rPr>
          <w:rFonts w:cs="Calibri"/>
        </w:rPr>
        <w:t xml:space="preserve"> updates of flood hazard data should result in </w:t>
      </w:r>
      <w:r w:rsidR="002903CF">
        <w:rPr>
          <w:rFonts w:cs="Calibri"/>
        </w:rPr>
        <w:t>regular</w:t>
      </w:r>
      <w:r w:rsidRPr="00F722CE">
        <w:rPr>
          <w:rFonts w:cs="Calibri"/>
        </w:rPr>
        <w:t xml:space="preserve"> updates to hazard mitigation plans.</w:t>
      </w:r>
    </w:p>
    <w:p w:rsidR="00F722CE" w:rsidRPr="00F722CE" w:rsidRDefault="00F722CE" w:rsidP="00923B4F">
      <w:pPr>
        <w:numPr>
          <w:ilvl w:val="0"/>
          <w:numId w:val="6"/>
        </w:numPr>
        <w:rPr>
          <w:rFonts w:cs="Calibri"/>
        </w:rPr>
      </w:pPr>
      <w:r>
        <w:rPr>
          <w:rFonts w:cs="Calibri"/>
        </w:rPr>
        <w:t>E</w:t>
      </w:r>
      <w:r w:rsidRPr="00F722CE">
        <w:rPr>
          <w:rFonts w:cs="Calibri"/>
        </w:rPr>
        <w:t>nsur</w:t>
      </w:r>
      <w:r>
        <w:rPr>
          <w:rFonts w:cs="Calibri"/>
        </w:rPr>
        <w:t>e</w:t>
      </w:r>
      <w:r w:rsidRPr="00F722CE">
        <w:rPr>
          <w:rFonts w:cs="Calibri"/>
        </w:rPr>
        <w:t xml:space="preserve"> that risk assessment results are incorporated into </w:t>
      </w:r>
      <w:r w:rsidR="005856E0">
        <w:rPr>
          <w:rFonts w:cs="Calibri"/>
        </w:rPr>
        <w:t>s</w:t>
      </w:r>
      <w:r w:rsidR="005856E0" w:rsidRPr="00F722CE">
        <w:rPr>
          <w:rFonts w:cs="Calibri"/>
        </w:rPr>
        <w:t xml:space="preserve">tate </w:t>
      </w:r>
      <w:r w:rsidRPr="00F722CE">
        <w:rPr>
          <w:rFonts w:cs="Calibri"/>
        </w:rPr>
        <w:t xml:space="preserve">and local hazard mitigation plans.  Ensure that </w:t>
      </w:r>
      <w:r w:rsidR="005856E0">
        <w:rPr>
          <w:rFonts w:cs="Calibri"/>
        </w:rPr>
        <w:t>s</w:t>
      </w:r>
      <w:r w:rsidRPr="00F722CE">
        <w:rPr>
          <w:rFonts w:cs="Calibri"/>
        </w:rPr>
        <w:t xml:space="preserve">tate and local jurisdictions are using the most recent flood mapping data in their mitigation plans.  </w:t>
      </w:r>
    </w:p>
    <w:p w:rsidR="00F722CE" w:rsidRPr="00F722CE" w:rsidRDefault="00B24156" w:rsidP="00923B4F">
      <w:pPr>
        <w:numPr>
          <w:ilvl w:val="0"/>
          <w:numId w:val="6"/>
        </w:numPr>
        <w:rPr>
          <w:rFonts w:cs="Calibri"/>
        </w:rPr>
      </w:pPr>
      <w:r>
        <w:rPr>
          <w:rFonts w:cs="Calibri"/>
        </w:rPr>
        <w:t xml:space="preserve">Discuss development of an Enhanced State Plan.  </w:t>
      </w:r>
      <w:r w:rsidR="00F722CE" w:rsidRPr="00F722CE">
        <w:rPr>
          <w:rFonts w:cs="Calibri"/>
        </w:rPr>
        <w:t>Evaluate the effectiveness of the State Hazard Mitigation Plan through the tracking of funded mitigation projects, flood losses avoided or damages avoided.</w:t>
      </w:r>
    </w:p>
    <w:p w:rsidR="00F722CE" w:rsidRPr="00B24156" w:rsidRDefault="00B24156" w:rsidP="00923B4F">
      <w:pPr>
        <w:numPr>
          <w:ilvl w:val="0"/>
          <w:numId w:val="6"/>
        </w:numPr>
        <w:rPr>
          <w:rFonts w:cs="Calibri"/>
        </w:rPr>
      </w:pPr>
      <w:r>
        <w:rPr>
          <w:rFonts w:cs="Calibri"/>
        </w:rPr>
        <w:t xml:space="preserve">Develop </w:t>
      </w:r>
      <w:r w:rsidR="00F722CE" w:rsidRPr="00B24156">
        <w:rPr>
          <w:rFonts w:cs="Calibri"/>
        </w:rPr>
        <w:t xml:space="preserve">mitigation planning “best practices” and </w:t>
      </w:r>
      <w:r>
        <w:rPr>
          <w:rFonts w:cs="Calibri"/>
        </w:rPr>
        <w:t>develop</w:t>
      </w:r>
      <w:r w:rsidR="00F722CE" w:rsidRPr="00B24156">
        <w:rPr>
          <w:rFonts w:cs="Calibri"/>
        </w:rPr>
        <w:t xml:space="preserve"> examples of “model” mitigation plans that communities can apply to their own plans.</w:t>
      </w:r>
    </w:p>
    <w:p w:rsidR="00F722CE" w:rsidRPr="00B24156" w:rsidRDefault="00B24156" w:rsidP="00923B4F">
      <w:pPr>
        <w:numPr>
          <w:ilvl w:val="0"/>
          <w:numId w:val="6"/>
        </w:numPr>
        <w:rPr>
          <w:rFonts w:cs="Calibri"/>
        </w:rPr>
      </w:pPr>
      <w:r>
        <w:rPr>
          <w:rFonts w:cs="Calibri"/>
        </w:rPr>
        <w:t>Discuss</w:t>
      </w:r>
      <w:r w:rsidR="00F722CE" w:rsidRPr="00B24156">
        <w:rPr>
          <w:rFonts w:cs="Calibri"/>
        </w:rPr>
        <w:t xml:space="preserve"> integra</w:t>
      </w:r>
      <w:r>
        <w:rPr>
          <w:rFonts w:cs="Calibri"/>
        </w:rPr>
        <w:t xml:space="preserve">tion of </w:t>
      </w:r>
      <w:r w:rsidR="00F722CE" w:rsidRPr="00B24156">
        <w:rPr>
          <w:rFonts w:cs="Calibri"/>
        </w:rPr>
        <w:t>land-use, zoning</w:t>
      </w:r>
      <w:r w:rsidR="005856E0">
        <w:rPr>
          <w:rFonts w:cs="Calibri"/>
        </w:rPr>
        <w:t>,</w:t>
      </w:r>
      <w:r w:rsidR="00F722CE" w:rsidRPr="00B24156">
        <w:rPr>
          <w:rFonts w:cs="Calibri"/>
        </w:rPr>
        <w:t xml:space="preserve"> and development officials into the development of local hazard mitigation plans.  Help integrate the use of hazard mitigation plans into local planning processes, land-use plans, capital improvement</w:t>
      </w:r>
      <w:r w:rsidR="005856E0">
        <w:rPr>
          <w:rFonts w:cs="Calibri"/>
        </w:rPr>
        <w:t>,</w:t>
      </w:r>
      <w:r w:rsidR="00F722CE" w:rsidRPr="00B24156">
        <w:rPr>
          <w:rFonts w:cs="Calibri"/>
        </w:rPr>
        <w:t xml:space="preserve"> and economic development plans and transportation plans.  </w:t>
      </w:r>
    </w:p>
    <w:p w:rsidR="00F722CE" w:rsidRPr="00B24156" w:rsidRDefault="00B24156" w:rsidP="00923B4F">
      <w:pPr>
        <w:numPr>
          <w:ilvl w:val="0"/>
          <w:numId w:val="6"/>
        </w:numPr>
        <w:rPr>
          <w:rFonts w:cs="Calibri"/>
        </w:rPr>
      </w:pPr>
      <w:r>
        <w:rPr>
          <w:rFonts w:cs="Calibri"/>
        </w:rPr>
        <w:t xml:space="preserve">Discuss </w:t>
      </w:r>
      <w:r w:rsidR="00F722CE" w:rsidRPr="00B24156">
        <w:rPr>
          <w:rFonts w:cs="Calibri"/>
        </w:rPr>
        <w:t xml:space="preserve">areas where resources can be leveraged – </w:t>
      </w:r>
      <w:r w:rsidR="005856E0">
        <w:rPr>
          <w:rFonts w:cs="Calibri"/>
        </w:rPr>
        <w:t>W</w:t>
      </w:r>
      <w:r w:rsidR="00F722CE" w:rsidRPr="00B24156">
        <w:rPr>
          <w:rFonts w:cs="Calibri"/>
        </w:rPr>
        <w:t>ork with other state and federal agencies to ensure a cohesive program</w:t>
      </w:r>
      <w:r>
        <w:rPr>
          <w:rFonts w:cs="Calibri"/>
        </w:rPr>
        <w:t>.</w:t>
      </w:r>
      <w:r w:rsidR="00946E38">
        <w:rPr>
          <w:rFonts w:cs="Calibri"/>
        </w:rPr>
        <w:t xml:space="preserve">  Discuss data availability across state agencies.</w:t>
      </w:r>
    </w:p>
    <w:p w:rsidR="00946E38" w:rsidRDefault="00B24156" w:rsidP="00923B4F">
      <w:pPr>
        <w:numPr>
          <w:ilvl w:val="0"/>
          <w:numId w:val="6"/>
        </w:numPr>
        <w:rPr>
          <w:rFonts w:cs="Calibri"/>
        </w:rPr>
      </w:pPr>
      <w:r>
        <w:rPr>
          <w:rFonts w:cs="Calibri"/>
        </w:rPr>
        <w:t xml:space="preserve">Discuss joint education and outreach opportunities to communities.  Ensure a consistent and cohesive message is being delivered to communities. </w:t>
      </w:r>
    </w:p>
    <w:p w:rsidR="00AD3100" w:rsidRPr="00E37F9F" w:rsidRDefault="00AD3100" w:rsidP="00923B4F">
      <w:pPr>
        <w:ind w:left="720"/>
        <w:rPr>
          <w:rFonts w:cs="Calibri"/>
        </w:rPr>
      </w:pPr>
    </w:p>
    <w:p w:rsidR="00B24156" w:rsidRDefault="00AD3100" w:rsidP="00923B4F">
      <w:pPr>
        <w:rPr>
          <w:rFonts w:cs="Calibri"/>
        </w:rPr>
      </w:pPr>
      <w:r>
        <w:rPr>
          <w:rFonts w:cs="Calibri"/>
        </w:rPr>
        <w:t>This activity focus</w:t>
      </w:r>
      <w:r w:rsidR="00472E23">
        <w:rPr>
          <w:rFonts w:cs="Calibri"/>
        </w:rPr>
        <w:t>es</w:t>
      </w:r>
      <w:r>
        <w:rPr>
          <w:rFonts w:cs="Calibri"/>
        </w:rPr>
        <w:t xml:space="preserve"> on communication and process development at the program level to form a cohesive vision across state agencies.  </w:t>
      </w:r>
      <w:r w:rsidR="00B24156">
        <w:rPr>
          <w:rFonts w:cs="Calibri"/>
        </w:rPr>
        <w:t xml:space="preserve"> </w:t>
      </w:r>
    </w:p>
    <w:p w:rsidR="00271197" w:rsidRPr="00A330F8" w:rsidRDefault="00C459EA" w:rsidP="00A330F8">
      <w:pPr>
        <w:pStyle w:val="Heading4"/>
      </w:pPr>
      <w:bookmarkStart w:id="1420" w:name="_Toc430088425"/>
      <w:bookmarkStart w:id="1421" w:name="_Toc430088591"/>
      <w:bookmarkStart w:id="1422" w:name="_Toc430088757"/>
      <w:bookmarkStart w:id="1423" w:name="_Toc430088924"/>
      <w:bookmarkStart w:id="1424" w:name="_Toc430089091"/>
      <w:bookmarkStart w:id="1425" w:name="_Toc430089258"/>
      <w:bookmarkStart w:id="1426" w:name="_Toc430089425"/>
      <w:bookmarkStart w:id="1427" w:name="_Toc430089594"/>
      <w:bookmarkStart w:id="1428" w:name="_Toc430089875"/>
      <w:bookmarkStart w:id="1429" w:name="_Toc430090041"/>
      <w:bookmarkStart w:id="1430" w:name="_Toc430090207"/>
      <w:bookmarkStart w:id="1431" w:name="_Toc430090373"/>
      <w:bookmarkStart w:id="1432" w:name="_Toc430090539"/>
      <w:bookmarkStart w:id="1433" w:name="_Toc430090706"/>
      <w:bookmarkStart w:id="1434" w:name="_Toc430090872"/>
      <w:bookmarkStart w:id="1435" w:name="_Toc430091040"/>
      <w:bookmarkStart w:id="1436" w:name="_Toc430091206"/>
      <w:bookmarkStart w:id="1437" w:name="_Toc430091372"/>
      <w:bookmarkStart w:id="1438" w:name="_Toc430092511"/>
      <w:bookmarkStart w:id="1439" w:name="_Toc430092677"/>
      <w:bookmarkStart w:id="1440" w:name="_Toc430092842"/>
      <w:bookmarkStart w:id="1441" w:name="_Toc430093007"/>
      <w:bookmarkStart w:id="1442" w:name="_Toc430093172"/>
      <w:bookmarkStart w:id="1443" w:name="_Toc430177867"/>
      <w:bookmarkStart w:id="1444" w:name="_Toc430178035"/>
      <w:bookmarkStart w:id="1445" w:name="_Toc430182268"/>
      <w:bookmarkStart w:id="1446" w:name="_Toc430182732"/>
      <w:bookmarkStart w:id="1447" w:name="_Toc430183197"/>
      <w:bookmarkStart w:id="1448" w:name="_Toc430184644"/>
      <w:bookmarkStart w:id="1449" w:name="_Toc430185120"/>
      <w:bookmarkStart w:id="1450" w:name="_Toc430269238"/>
      <w:bookmarkStart w:id="1451" w:name="_Toc430089595"/>
      <w:bookmarkStart w:id="1452" w:name="_Toc431474371"/>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r w:rsidRPr="00A330F8">
        <w:t>Internal and External Coordination for Best Available Data</w:t>
      </w:r>
      <w:bookmarkEnd w:id="1451"/>
      <w:bookmarkEnd w:id="1452"/>
    </w:p>
    <w:p w:rsidR="00271197" w:rsidRDefault="00F722CE" w:rsidP="00A330F8">
      <w:pPr>
        <w:pStyle w:val="FormText1"/>
        <w:keepNext/>
        <w:keepLines/>
        <w:spacing w:before="0" w:beforeAutospacing="0" w:after="0" w:afterAutospacing="0"/>
        <w:rPr>
          <w:rFonts w:ascii="Calibri" w:hAnsi="Calibri" w:cs="Calibri"/>
        </w:rPr>
      </w:pPr>
      <w:r w:rsidRPr="00F722CE">
        <w:rPr>
          <w:rFonts w:ascii="Calibri" w:hAnsi="Calibri" w:cs="Calibri"/>
        </w:rPr>
        <w:t xml:space="preserve">Alabama does not have a comprehensive management agency for the collection and housing of statewide GIS data.  In the absence of a statewide GIS office, the Risk MAP Coordinator will coordinate with </w:t>
      </w:r>
      <w:r w:rsidR="00B24156">
        <w:rPr>
          <w:rFonts w:ascii="Calibri" w:hAnsi="Calibri" w:cs="Calibri"/>
        </w:rPr>
        <w:t>other</w:t>
      </w:r>
      <w:r w:rsidRPr="00F722CE">
        <w:rPr>
          <w:rFonts w:ascii="Calibri" w:hAnsi="Calibri" w:cs="Calibri"/>
        </w:rPr>
        <w:t xml:space="preserve"> state agencies to determine the following:  list of existing data, future mapping needs, mitigation planning needs, response needs, recovery needs</w:t>
      </w:r>
      <w:r w:rsidR="00673E7F">
        <w:rPr>
          <w:rFonts w:ascii="Calibri" w:hAnsi="Calibri" w:cs="Calibri"/>
        </w:rPr>
        <w:t>,</w:t>
      </w:r>
      <w:r w:rsidRPr="00F722CE">
        <w:rPr>
          <w:rFonts w:ascii="Calibri" w:hAnsi="Calibri" w:cs="Calibri"/>
        </w:rPr>
        <w:t xml:space="preserve"> and information gaps.  The Risk MAP Coordinator will </w:t>
      </w:r>
      <w:r w:rsidR="00946E38">
        <w:rPr>
          <w:rFonts w:ascii="Calibri" w:hAnsi="Calibri" w:cs="Calibri"/>
        </w:rPr>
        <w:t xml:space="preserve">add </w:t>
      </w:r>
      <w:r w:rsidRPr="00F722CE">
        <w:rPr>
          <w:rFonts w:ascii="Calibri" w:hAnsi="Calibri" w:cs="Calibri"/>
        </w:rPr>
        <w:t xml:space="preserve">the data needs and potential data sources for </w:t>
      </w:r>
      <w:r w:rsidR="00946E38">
        <w:rPr>
          <w:rFonts w:ascii="Calibri" w:hAnsi="Calibri" w:cs="Calibri"/>
        </w:rPr>
        <w:t>a</w:t>
      </w:r>
      <w:r w:rsidRPr="00F722CE">
        <w:rPr>
          <w:rFonts w:ascii="Calibri" w:hAnsi="Calibri" w:cs="Calibri"/>
        </w:rPr>
        <w:t xml:space="preserve"> watershed </w:t>
      </w:r>
      <w:r w:rsidR="00946E38">
        <w:rPr>
          <w:rFonts w:ascii="Calibri" w:hAnsi="Calibri" w:cs="Calibri"/>
        </w:rPr>
        <w:t xml:space="preserve">to the existing master geodatabase detailed in Section II.A.3 </w:t>
      </w:r>
      <w:r w:rsidRPr="00F722CE">
        <w:rPr>
          <w:rFonts w:ascii="Calibri" w:hAnsi="Calibri" w:cs="Calibri"/>
        </w:rPr>
        <w:t xml:space="preserve">once a project has been sequenced for an upcoming funding year.  Once the watershed project is funded, the data will be collected in accordance with </w:t>
      </w:r>
      <w:r w:rsidR="00946E38">
        <w:rPr>
          <w:rFonts w:ascii="Calibri" w:hAnsi="Calibri" w:cs="Calibri"/>
        </w:rPr>
        <w:t>OWR</w:t>
      </w:r>
      <w:r w:rsidRPr="00F722CE">
        <w:rPr>
          <w:rFonts w:ascii="Calibri" w:hAnsi="Calibri" w:cs="Calibri"/>
        </w:rPr>
        <w:t xml:space="preserve"> data collection protocol:</w:t>
      </w:r>
    </w:p>
    <w:p w:rsidR="00271197" w:rsidRDefault="00271197" w:rsidP="00A330F8">
      <w:pPr>
        <w:pStyle w:val="FormText1"/>
        <w:keepNext/>
        <w:keepLines/>
        <w:spacing w:before="0" w:beforeAutospacing="0" w:after="0" w:afterAutospacing="0"/>
        <w:rPr>
          <w:rFonts w:ascii="Calibri" w:hAnsi="Calibri" w:cs="Calibri"/>
        </w:rPr>
      </w:pPr>
    </w:p>
    <w:p w:rsidR="00F722CE" w:rsidRPr="00946E38" w:rsidRDefault="00F722CE" w:rsidP="00E877E1">
      <w:pPr>
        <w:numPr>
          <w:ilvl w:val="0"/>
          <w:numId w:val="6"/>
        </w:numPr>
        <w:contextualSpacing/>
        <w:rPr>
          <w:rFonts w:cs="Calibri"/>
        </w:rPr>
      </w:pPr>
      <w:r w:rsidRPr="00946E38">
        <w:rPr>
          <w:rFonts w:cs="Calibri"/>
        </w:rPr>
        <w:t>Identify data sources and execute data sharing agreements, if needed</w:t>
      </w:r>
    </w:p>
    <w:p w:rsidR="00F722CE" w:rsidRPr="00946E38" w:rsidRDefault="00F722CE" w:rsidP="00E877E1">
      <w:pPr>
        <w:numPr>
          <w:ilvl w:val="0"/>
          <w:numId w:val="6"/>
        </w:numPr>
        <w:contextualSpacing/>
        <w:rPr>
          <w:rFonts w:cs="Calibri"/>
        </w:rPr>
      </w:pPr>
      <w:r w:rsidRPr="00946E38">
        <w:rPr>
          <w:rFonts w:cs="Calibri"/>
        </w:rPr>
        <w:t xml:space="preserve">Coordinate with the agency to exchange the data </w:t>
      </w:r>
    </w:p>
    <w:p w:rsidR="00F722CE" w:rsidRDefault="00F722CE" w:rsidP="00E877E1">
      <w:pPr>
        <w:numPr>
          <w:ilvl w:val="0"/>
          <w:numId w:val="6"/>
        </w:numPr>
        <w:contextualSpacing/>
        <w:rPr>
          <w:rFonts w:cs="Calibri"/>
        </w:rPr>
      </w:pPr>
      <w:r w:rsidRPr="00946E38">
        <w:rPr>
          <w:rFonts w:cs="Calibri"/>
        </w:rPr>
        <w:t>Evaluate data accuracy and usability</w:t>
      </w:r>
    </w:p>
    <w:p w:rsidR="00E37F9F" w:rsidRDefault="00E37F9F">
      <w:pPr>
        <w:numPr>
          <w:ilvl w:val="0"/>
          <w:numId w:val="6"/>
        </w:numPr>
        <w:contextualSpacing/>
        <w:rPr>
          <w:rFonts w:cs="Calibri"/>
        </w:rPr>
      </w:pPr>
      <w:r>
        <w:rPr>
          <w:rFonts w:cs="Calibri"/>
        </w:rPr>
        <w:t>Transfer the data to the mapping contractor</w:t>
      </w:r>
    </w:p>
    <w:p w:rsidR="00271197" w:rsidRDefault="00271197" w:rsidP="00A330F8">
      <w:pPr>
        <w:ind w:left="720"/>
        <w:contextualSpacing/>
        <w:rPr>
          <w:rFonts w:cs="Calibri"/>
        </w:rPr>
      </w:pPr>
    </w:p>
    <w:p w:rsidR="00271197" w:rsidRDefault="00946E38" w:rsidP="00A330F8">
      <w:pPr>
        <w:pStyle w:val="FormText1"/>
        <w:spacing w:before="0" w:beforeAutospacing="0" w:after="0" w:afterAutospacing="0"/>
        <w:rPr>
          <w:rFonts w:ascii="Calibri" w:hAnsi="Calibri" w:cs="Calibri"/>
        </w:rPr>
      </w:pPr>
      <w:r>
        <w:rPr>
          <w:rFonts w:ascii="Calibri" w:hAnsi="Calibri" w:cs="Calibri"/>
        </w:rPr>
        <w:t>Ultimately, t</w:t>
      </w:r>
      <w:r w:rsidR="00F722CE" w:rsidRPr="00F722CE">
        <w:rPr>
          <w:rFonts w:ascii="Calibri" w:hAnsi="Calibri" w:cs="Calibri"/>
        </w:rPr>
        <w:t xml:space="preserve">he Risk MAP Coordinator </w:t>
      </w:r>
      <w:r>
        <w:rPr>
          <w:rFonts w:ascii="Calibri" w:hAnsi="Calibri" w:cs="Calibri"/>
        </w:rPr>
        <w:t xml:space="preserve">will </w:t>
      </w:r>
      <w:r w:rsidR="00F722CE" w:rsidRPr="00F722CE">
        <w:rPr>
          <w:rFonts w:ascii="Calibri" w:hAnsi="Calibri" w:cs="Calibri"/>
        </w:rPr>
        <w:t xml:space="preserve">develop and maintain partnerships with other local and state agencies to collect and share data.  These partnerships will be </w:t>
      </w:r>
      <w:r>
        <w:rPr>
          <w:rFonts w:ascii="Calibri" w:hAnsi="Calibri" w:cs="Calibri"/>
        </w:rPr>
        <w:t xml:space="preserve">extremely </w:t>
      </w:r>
      <w:r w:rsidR="00F722CE" w:rsidRPr="00F722CE">
        <w:rPr>
          <w:rFonts w:ascii="Calibri" w:hAnsi="Calibri" w:cs="Calibri"/>
        </w:rPr>
        <w:t xml:space="preserve">beneficial in addressing data gaps and </w:t>
      </w:r>
      <w:r>
        <w:rPr>
          <w:rFonts w:ascii="Calibri" w:hAnsi="Calibri" w:cs="Calibri"/>
        </w:rPr>
        <w:t xml:space="preserve">mapping and mitigation </w:t>
      </w:r>
      <w:r w:rsidR="00F722CE" w:rsidRPr="00F722CE">
        <w:rPr>
          <w:rFonts w:ascii="Calibri" w:hAnsi="Calibri" w:cs="Calibri"/>
        </w:rPr>
        <w:t xml:space="preserve">needs for future projects.  The Risk MAP </w:t>
      </w:r>
      <w:r w:rsidR="00F722CE" w:rsidRPr="00F722CE">
        <w:rPr>
          <w:rFonts w:ascii="Calibri" w:hAnsi="Calibri" w:cs="Calibri"/>
        </w:rPr>
        <w:lastRenderedPageBreak/>
        <w:t xml:space="preserve">Coordinator will </w:t>
      </w:r>
      <w:r>
        <w:rPr>
          <w:rFonts w:ascii="Calibri" w:hAnsi="Calibri" w:cs="Calibri"/>
        </w:rPr>
        <w:t xml:space="preserve">also </w:t>
      </w:r>
      <w:r w:rsidR="00F722CE" w:rsidRPr="00F722CE">
        <w:rPr>
          <w:rFonts w:ascii="Calibri" w:hAnsi="Calibri" w:cs="Calibri"/>
        </w:rPr>
        <w:t xml:space="preserve">work with other agencies to better align data collection activities to reduce duplication of effort.  </w:t>
      </w:r>
    </w:p>
    <w:p w:rsidR="00271197" w:rsidRPr="00A330F8" w:rsidRDefault="00C459EA" w:rsidP="00A330F8">
      <w:pPr>
        <w:pStyle w:val="Heading4"/>
        <w:numPr>
          <w:ilvl w:val="3"/>
          <w:numId w:val="7"/>
        </w:numPr>
        <w:tabs>
          <w:tab w:val="clear" w:pos="2520"/>
          <w:tab w:val="num" w:pos="720"/>
        </w:tabs>
        <w:ind w:left="0"/>
      </w:pPr>
      <w:bookmarkStart w:id="1453" w:name="_Toc430089596"/>
      <w:bookmarkStart w:id="1454" w:name="_Toc431474372"/>
      <w:r w:rsidRPr="00A330F8">
        <w:t>Risk Communication Development and Oversight</w:t>
      </w:r>
      <w:bookmarkEnd w:id="1453"/>
      <w:bookmarkEnd w:id="1454"/>
    </w:p>
    <w:p w:rsidR="00271197" w:rsidRDefault="00974C14" w:rsidP="00A330F8">
      <w:pPr>
        <w:pStyle w:val="FormText1"/>
        <w:spacing w:before="0" w:beforeAutospacing="0" w:after="0" w:afterAutospacing="0"/>
        <w:rPr>
          <w:rFonts w:ascii="Calibri" w:hAnsi="Calibri" w:cs="Calibri"/>
        </w:rPr>
      </w:pPr>
      <w:r w:rsidRPr="00974C14">
        <w:rPr>
          <w:rFonts w:ascii="Calibri" w:hAnsi="Calibri" w:cs="Calibri"/>
        </w:rPr>
        <w:t xml:space="preserve">Risk communication is an ongoing task that not only occurs during the production and adoption of new flood maps but at all times.  </w:t>
      </w:r>
      <w:r>
        <w:rPr>
          <w:rFonts w:ascii="Calibri" w:hAnsi="Calibri" w:cs="Calibri"/>
        </w:rPr>
        <w:t>The</w:t>
      </w:r>
      <w:r w:rsidRPr="00974C14">
        <w:rPr>
          <w:rFonts w:ascii="Calibri" w:hAnsi="Calibri" w:cs="Calibri"/>
        </w:rPr>
        <w:t xml:space="preserve"> State Risk MAP Coordinator </w:t>
      </w:r>
      <w:r>
        <w:rPr>
          <w:rFonts w:ascii="Calibri" w:hAnsi="Calibri" w:cs="Calibri"/>
        </w:rPr>
        <w:t xml:space="preserve">will work to </w:t>
      </w:r>
      <w:r w:rsidRPr="00974C14">
        <w:rPr>
          <w:rFonts w:ascii="Calibri" w:hAnsi="Calibri" w:cs="Calibri"/>
        </w:rPr>
        <w:t xml:space="preserve">identify and develop risk communication tools that are </w:t>
      </w:r>
      <w:r>
        <w:rPr>
          <w:rFonts w:ascii="Calibri" w:hAnsi="Calibri" w:cs="Calibri"/>
        </w:rPr>
        <w:t xml:space="preserve">most </w:t>
      </w:r>
      <w:r w:rsidRPr="00974C14">
        <w:rPr>
          <w:rFonts w:ascii="Calibri" w:hAnsi="Calibri" w:cs="Calibri"/>
        </w:rPr>
        <w:t xml:space="preserve">effective for the </w:t>
      </w:r>
      <w:r>
        <w:rPr>
          <w:rFonts w:ascii="Calibri" w:hAnsi="Calibri" w:cs="Calibri"/>
        </w:rPr>
        <w:t xml:space="preserve">local communities </w:t>
      </w:r>
      <w:r w:rsidRPr="00974C14">
        <w:rPr>
          <w:rFonts w:ascii="Calibri" w:hAnsi="Calibri" w:cs="Calibri"/>
        </w:rPr>
        <w:t xml:space="preserve">and </w:t>
      </w:r>
      <w:r>
        <w:rPr>
          <w:rFonts w:ascii="Calibri" w:hAnsi="Calibri" w:cs="Calibri"/>
        </w:rPr>
        <w:t xml:space="preserve">will </w:t>
      </w:r>
      <w:r w:rsidRPr="00974C14">
        <w:rPr>
          <w:rFonts w:ascii="Calibri" w:hAnsi="Calibri" w:cs="Calibri"/>
        </w:rPr>
        <w:t xml:space="preserve">work to implement </w:t>
      </w:r>
      <w:r w:rsidR="00AD3100">
        <w:rPr>
          <w:rFonts w:ascii="Calibri" w:hAnsi="Calibri" w:cs="Calibri"/>
        </w:rPr>
        <w:t xml:space="preserve">and outreach </w:t>
      </w:r>
      <w:r w:rsidRPr="00974C14">
        <w:rPr>
          <w:rFonts w:ascii="Calibri" w:hAnsi="Calibri" w:cs="Calibri"/>
        </w:rPr>
        <w:t>th</w:t>
      </w:r>
      <w:r>
        <w:rPr>
          <w:rFonts w:ascii="Calibri" w:hAnsi="Calibri" w:cs="Calibri"/>
        </w:rPr>
        <w:t>os</w:t>
      </w:r>
      <w:r w:rsidRPr="00974C14">
        <w:rPr>
          <w:rFonts w:ascii="Calibri" w:hAnsi="Calibri" w:cs="Calibri"/>
        </w:rPr>
        <w:t xml:space="preserve">e tools. </w:t>
      </w:r>
      <w:r>
        <w:rPr>
          <w:rFonts w:ascii="Calibri" w:hAnsi="Calibri" w:cs="Calibri"/>
        </w:rPr>
        <w:t xml:space="preserve">The Risk MAP Tools </w:t>
      </w:r>
      <w:r w:rsidR="0055522C">
        <w:rPr>
          <w:rFonts w:ascii="Calibri" w:hAnsi="Calibri" w:cs="Calibri"/>
        </w:rPr>
        <w:t xml:space="preserve">Training </w:t>
      </w:r>
      <w:r>
        <w:rPr>
          <w:rFonts w:ascii="Calibri" w:hAnsi="Calibri" w:cs="Calibri"/>
        </w:rPr>
        <w:t xml:space="preserve">workshop will be a critical stakeholder engagement opportunity to learn which tools the local officials find most and least effective.  The Risk MAP Coordinator will also communicate </w:t>
      </w:r>
      <w:r w:rsidR="00AD3100">
        <w:rPr>
          <w:rFonts w:ascii="Calibri" w:hAnsi="Calibri" w:cs="Calibri"/>
        </w:rPr>
        <w:t xml:space="preserve">these findings </w:t>
      </w:r>
      <w:r w:rsidR="0055522C">
        <w:rPr>
          <w:rFonts w:ascii="Calibri" w:hAnsi="Calibri" w:cs="Calibri"/>
        </w:rPr>
        <w:t>to</w:t>
      </w:r>
      <w:r>
        <w:rPr>
          <w:rFonts w:ascii="Calibri" w:hAnsi="Calibri" w:cs="Calibri"/>
        </w:rPr>
        <w:t xml:space="preserve"> FEMA </w:t>
      </w:r>
      <w:r w:rsidR="00AD3100">
        <w:rPr>
          <w:rFonts w:ascii="Calibri" w:hAnsi="Calibri" w:cs="Calibri"/>
        </w:rPr>
        <w:t xml:space="preserve">in support of development of national communication tools.  </w:t>
      </w:r>
    </w:p>
    <w:p w:rsidR="00271197" w:rsidRPr="00A330F8" w:rsidRDefault="00C459EA" w:rsidP="00A330F8">
      <w:pPr>
        <w:pStyle w:val="Heading4"/>
        <w:numPr>
          <w:ilvl w:val="3"/>
          <w:numId w:val="7"/>
        </w:numPr>
        <w:tabs>
          <w:tab w:val="clear" w:pos="2520"/>
          <w:tab w:val="num" w:pos="720"/>
        </w:tabs>
        <w:ind w:left="0"/>
      </w:pPr>
      <w:bookmarkStart w:id="1455" w:name="_Toc430089597"/>
      <w:bookmarkStart w:id="1456" w:name="_Toc431474373"/>
      <w:r w:rsidRPr="00A330F8">
        <w:t>Participation in FEMA’s Program Development</w:t>
      </w:r>
      <w:bookmarkEnd w:id="1455"/>
      <w:bookmarkEnd w:id="1456"/>
    </w:p>
    <w:p w:rsidR="00AD3100" w:rsidRPr="00946E38" w:rsidRDefault="00AD3100" w:rsidP="00923B4F">
      <w:pPr>
        <w:rPr>
          <w:rFonts w:cs="Calibri"/>
        </w:rPr>
      </w:pPr>
      <w:r>
        <w:rPr>
          <w:rFonts w:cs="Calibri"/>
        </w:rPr>
        <w:t xml:space="preserve">The Risk MAP Coordinator will </w:t>
      </w:r>
      <w:r w:rsidR="00612E17">
        <w:rPr>
          <w:rFonts w:cs="Calibri"/>
        </w:rPr>
        <w:t>participate in the development, review</w:t>
      </w:r>
      <w:r w:rsidR="005856E0">
        <w:rPr>
          <w:rFonts w:cs="Calibri"/>
        </w:rPr>
        <w:t>,</w:t>
      </w:r>
      <w:r w:rsidR="00612E17">
        <w:rPr>
          <w:rFonts w:cs="Calibri"/>
        </w:rPr>
        <w:t xml:space="preserve"> and evaluation of new or existing tools and programs as requested by FEMA.  These activities include conference calls</w:t>
      </w:r>
      <w:r w:rsidR="005856E0">
        <w:rPr>
          <w:rFonts w:cs="Calibri"/>
        </w:rPr>
        <w:t xml:space="preserve"> and </w:t>
      </w:r>
      <w:r w:rsidR="00612E17">
        <w:rPr>
          <w:rFonts w:cs="Calibri"/>
        </w:rPr>
        <w:t xml:space="preserve">meetings and </w:t>
      </w:r>
      <w:r w:rsidR="005856E0">
        <w:rPr>
          <w:rFonts w:cs="Calibri"/>
        </w:rPr>
        <w:t xml:space="preserve">the </w:t>
      </w:r>
      <w:r w:rsidR="00612E17">
        <w:rPr>
          <w:rFonts w:cs="Calibri"/>
        </w:rPr>
        <w:t>review of tools, documents</w:t>
      </w:r>
      <w:r w:rsidR="005856E0">
        <w:rPr>
          <w:rFonts w:cs="Calibri"/>
        </w:rPr>
        <w:t>,</w:t>
      </w:r>
      <w:r w:rsidR="00612E17">
        <w:rPr>
          <w:rFonts w:cs="Calibri"/>
        </w:rPr>
        <w:t xml:space="preserve"> and vision statements.  The Risk MAP Coordinator will also participate in the Risk MAP Knowledge Sharing Site (KSS), Levee Analysis and Mapping Procedures (LAMP), and FEMA </w:t>
      </w:r>
      <w:r w:rsidR="00103B7A">
        <w:rPr>
          <w:rFonts w:cs="Calibri"/>
        </w:rPr>
        <w:t>Headquarters</w:t>
      </w:r>
      <w:r w:rsidR="00612E17">
        <w:rPr>
          <w:rFonts w:cs="Calibri"/>
        </w:rPr>
        <w:t xml:space="preserve"> or Regional Pilot Projects as </w:t>
      </w:r>
      <w:r w:rsidR="0055522C">
        <w:rPr>
          <w:rFonts w:cs="Calibri"/>
        </w:rPr>
        <w:t>requested</w:t>
      </w:r>
      <w:r w:rsidR="00612E17">
        <w:rPr>
          <w:rFonts w:cs="Calibri"/>
        </w:rPr>
        <w:t xml:space="preserve">. </w:t>
      </w:r>
    </w:p>
    <w:p w:rsidR="00271197" w:rsidRDefault="00F67593" w:rsidP="00A330F8">
      <w:pPr>
        <w:pStyle w:val="Heading3"/>
      </w:pPr>
      <w:bookmarkStart w:id="1457" w:name="_Toc428535923"/>
      <w:bookmarkStart w:id="1458" w:name="_Toc428535974"/>
      <w:bookmarkStart w:id="1459" w:name="_Toc428536029"/>
      <w:bookmarkStart w:id="1460" w:name="_Toc428536080"/>
      <w:bookmarkStart w:id="1461" w:name="_Toc428536131"/>
      <w:bookmarkStart w:id="1462" w:name="_Toc428536181"/>
      <w:bookmarkStart w:id="1463" w:name="_Toc428536231"/>
      <w:bookmarkStart w:id="1464" w:name="_Toc428790669"/>
      <w:bookmarkStart w:id="1465" w:name="_Toc430088429"/>
      <w:bookmarkStart w:id="1466" w:name="_Toc430088595"/>
      <w:bookmarkStart w:id="1467" w:name="_Toc430088761"/>
      <w:bookmarkStart w:id="1468" w:name="_Toc430088928"/>
      <w:bookmarkStart w:id="1469" w:name="_Toc430089095"/>
      <w:bookmarkStart w:id="1470" w:name="_Toc430089262"/>
      <w:bookmarkStart w:id="1471" w:name="_Toc430089429"/>
      <w:bookmarkStart w:id="1472" w:name="_Toc430089598"/>
      <w:bookmarkStart w:id="1473" w:name="_Toc430089734"/>
      <w:bookmarkStart w:id="1474" w:name="_Toc430089879"/>
      <w:bookmarkStart w:id="1475" w:name="_Toc430090045"/>
      <w:bookmarkStart w:id="1476" w:name="_Toc430090211"/>
      <w:bookmarkStart w:id="1477" w:name="_Toc430090377"/>
      <w:bookmarkStart w:id="1478" w:name="_Toc430090543"/>
      <w:bookmarkStart w:id="1479" w:name="_Toc430090710"/>
      <w:bookmarkStart w:id="1480" w:name="_Toc430090876"/>
      <w:bookmarkStart w:id="1481" w:name="_Toc430091044"/>
      <w:bookmarkStart w:id="1482" w:name="_Toc430091210"/>
      <w:bookmarkStart w:id="1483" w:name="_Toc430091376"/>
      <w:bookmarkStart w:id="1484" w:name="_Toc430092515"/>
      <w:bookmarkStart w:id="1485" w:name="_Toc430092681"/>
      <w:bookmarkStart w:id="1486" w:name="_Toc430092846"/>
      <w:bookmarkStart w:id="1487" w:name="_Toc430093011"/>
      <w:bookmarkStart w:id="1488" w:name="_Toc430093176"/>
      <w:bookmarkStart w:id="1489" w:name="_Toc430177871"/>
      <w:bookmarkStart w:id="1490" w:name="_Toc430178039"/>
      <w:bookmarkStart w:id="1491" w:name="_Toc430182272"/>
      <w:bookmarkStart w:id="1492" w:name="_Toc430182736"/>
      <w:bookmarkStart w:id="1493" w:name="_Toc430183201"/>
      <w:bookmarkStart w:id="1494" w:name="_Toc430184648"/>
      <w:bookmarkStart w:id="1495" w:name="_Toc430185124"/>
      <w:bookmarkStart w:id="1496" w:name="_Toc430269242"/>
      <w:bookmarkStart w:id="1497" w:name="_Toc430089599"/>
      <w:bookmarkStart w:id="1498" w:name="_Toc431474374"/>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r w:rsidRPr="00462553">
        <w:t>State National Flood Insurance Program</w:t>
      </w:r>
      <w:bookmarkEnd w:id="1497"/>
      <w:bookmarkEnd w:id="1498"/>
    </w:p>
    <w:p w:rsidR="00967964" w:rsidRPr="00F61911" w:rsidRDefault="00967964" w:rsidP="00923B4F">
      <w:pPr>
        <w:rPr>
          <w:rFonts w:cs="Calibri"/>
        </w:rPr>
      </w:pPr>
      <w:r w:rsidRPr="00F61911">
        <w:rPr>
          <w:rFonts w:cs="Calibri"/>
        </w:rPr>
        <w:t>The State has enhanced its technical capabilities by adding staff members who provide assistance to the State NFIP Coordinator’s office.  The FPMP staff consists of engineers, GIS specialists, planning and economic development specialists</w:t>
      </w:r>
      <w:r w:rsidR="00306A92">
        <w:rPr>
          <w:rFonts w:cs="Calibri"/>
        </w:rPr>
        <w:t>,</w:t>
      </w:r>
      <w:r w:rsidRPr="00F61911">
        <w:rPr>
          <w:rFonts w:cs="Calibri"/>
        </w:rPr>
        <w:t xml:space="preserve"> and administrative support personnel.  OWR, through FEMA’s Community Assistance Program (CAP) funding process, provides technical assistance to communities in order to achieve and maintain compliance and good standing in the NFIP program.  The primary objectives of the NFIP are: 1) reducing flood losses in participating communities through adherence to participating communities’ Flood Damage Prevention Ordinance, NFIP regulations, mitigation planning, education</w:t>
      </w:r>
      <w:r w:rsidR="00673E7F">
        <w:rPr>
          <w:rFonts w:cs="Calibri"/>
        </w:rPr>
        <w:t>,</w:t>
      </w:r>
      <w:r w:rsidRPr="00F61911">
        <w:rPr>
          <w:rFonts w:cs="Calibri"/>
        </w:rPr>
        <w:t xml:space="preserve"> and awareness; 2) working with communities during post disaster operations to provide needed technical assistance to address NFIP issues; and 3) recruiting nonparticipating communities into the NFIP program.  </w:t>
      </w:r>
    </w:p>
    <w:p w:rsidR="00967964" w:rsidRPr="00F61911" w:rsidRDefault="00967964" w:rsidP="00923B4F">
      <w:pPr>
        <w:rPr>
          <w:rFonts w:cs="Calibri"/>
        </w:rPr>
      </w:pPr>
    </w:p>
    <w:p w:rsidR="00770802" w:rsidRDefault="00967964" w:rsidP="00923B4F">
      <w:pPr>
        <w:rPr>
          <w:rFonts w:cs="Calibri"/>
        </w:rPr>
      </w:pPr>
      <w:r w:rsidRPr="00A40607">
        <w:rPr>
          <w:rFonts w:cs="Calibri"/>
        </w:rPr>
        <w:t>Currently</w:t>
      </w:r>
      <w:r w:rsidRPr="00306A92">
        <w:rPr>
          <w:rFonts w:cs="Calibri"/>
        </w:rPr>
        <w:t xml:space="preserve">, </w:t>
      </w:r>
      <w:r w:rsidR="00C459EA" w:rsidRPr="00A330F8">
        <w:rPr>
          <w:rFonts w:cs="Calibri"/>
        </w:rPr>
        <w:t>427 Alabama</w:t>
      </w:r>
      <w:r w:rsidRPr="00306A92">
        <w:rPr>
          <w:rFonts w:cs="Calibri"/>
        </w:rPr>
        <w:t xml:space="preserve"> communities participate in the NFIP with </w:t>
      </w:r>
      <w:r w:rsidR="00306A92" w:rsidRPr="00306A92">
        <w:rPr>
          <w:rFonts w:cs="Calibri"/>
        </w:rPr>
        <w:t>more than</w:t>
      </w:r>
      <w:r w:rsidR="00DD4D79" w:rsidRPr="00306A92">
        <w:rPr>
          <w:rFonts w:cs="Calibri"/>
        </w:rPr>
        <w:t xml:space="preserve"> </w:t>
      </w:r>
      <w:r w:rsidR="00306A92" w:rsidRPr="00A330F8">
        <w:rPr>
          <w:rFonts w:cs="Calibri"/>
        </w:rPr>
        <w:t>58</w:t>
      </w:r>
      <w:r w:rsidR="00C459EA" w:rsidRPr="00A330F8">
        <w:rPr>
          <w:rFonts w:cs="Calibri"/>
        </w:rPr>
        <w:t>,50</w:t>
      </w:r>
      <w:r w:rsidR="00306A92" w:rsidRPr="00A330F8">
        <w:rPr>
          <w:rFonts w:cs="Calibri"/>
        </w:rPr>
        <w:t>0</w:t>
      </w:r>
      <w:r w:rsidR="00C459EA" w:rsidRPr="00A330F8">
        <w:rPr>
          <w:rFonts w:cs="Calibri"/>
        </w:rPr>
        <w:t xml:space="preserve"> flood insurance policies in force</w:t>
      </w:r>
      <w:r w:rsidRPr="00306A92">
        <w:rPr>
          <w:rFonts w:cs="Calibri"/>
        </w:rPr>
        <w:t>.  In partnership</w:t>
      </w:r>
      <w:r w:rsidRPr="00676235">
        <w:rPr>
          <w:rFonts w:cs="Calibri"/>
        </w:rPr>
        <w:t xml:space="preserve"> with FEMA, federal and state funds are used to meet the overall objective of </w:t>
      </w:r>
      <w:r w:rsidRPr="00FC1474">
        <w:rPr>
          <w:rFonts w:cs="Calibri"/>
        </w:rPr>
        <w:t>reducing flood hazards in communities participating in the NFIP.</w:t>
      </w:r>
      <w:r w:rsidR="00770802" w:rsidRPr="00FC1474">
        <w:rPr>
          <w:rFonts w:cs="Calibri"/>
        </w:rPr>
        <w:t xml:space="preserve">  </w:t>
      </w:r>
      <w:r w:rsidRPr="00FC1474">
        <w:rPr>
          <w:rFonts w:cs="Calibri"/>
        </w:rPr>
        <w:t xml:space="preserve">Each year, the NFIP staff conducts </w:t>
      </w:r>
      <w:r w:rsidR="00FC1474" w:rsidRPr="00FC1474">
        <w:rPr>
          <w:rFonts w:cs="Calibri"/>
        </w:rPr>
        <w:t>approximately 18</w:t>
      </w:r>
      <w:r w:rsidRPr="00FC1474">
        <w:rPr>
          <w:rFonts w:cs="Calibri"/>
        </w:rPr>
        <w:t xml:space="preserve"> in-depth Community Assistance Visits (CAV) and </w:t>
      </w:r>
      <w:r w:rsidR="00FC1474" w:rsidRPr="00FC1474">
        <w:rPr>
          <w:rFonts w:cs="Calibri"/>
        </w:rPr>
        <w:t>65</w:t>
      </w:r>
      <w:r w:rsidRPr="00FC1474">
        <w:rPr>
          <w:rFonts w:cs="Calibri"/>
        </w:rPr>
        <w:t xml:space="preserve"> Community Assistance Contacts (CAC) through telephone contact or a brief visit.  The outreach efforts of this program include technical consultations with public officials, telephone contact providing published material to the </w:t>
      </w:r>
      <w:r w:rsidR="00B6784A" w:rsidRPr="00FC1474">
        <w:rPr>
          <w:rFonts w:cs="Calibri"/>
        </w:rPr>
        <w:t>public</w:t>
      </w:r>
      <w:r w:rsidR="0088029B" w:rsidRPr="00FC1474">
        <w:rPr>
          <w:rFonts w:cs="Calibri"/>
        </w:rPr>
        <w:t>,</w:t>
      </w:r>
      <w:r w:rsidRPr="00FC1474">
        <w:rPr>
          <w:rFonts w:cs="Calibri"/>
        </w:rPr>
        <w:t xml:space="preserve"> and presenting seminars and conferences on floodplain management and mitigation. </w:t>
      </w:r>
      <w:r w:rsidR="00B6784A" w:rsidRPr="00FC1474">
        <w:rPr>
          <w:rFonts w:cs="Calibri"/>
        </w:rPr>
        <w:t>The State NFIP Coordinator also presents the Floodplain Management 101 Course</w:t>
      </w:r>
      <w:r w:rsidR="0055522C" w:rsidRPr="00770802">
        <w:rPr>
          <w:rFonts w:cs="Calibri"/>
        </w:rPr>
        <w:t>.</w:t>
      </w:r>
      <w:r w:rsidR="00B6784A" w:rsidRPr="00770802">
        <w:rPr>
          <w:rFonts w:cs="Calibri"/>
        </w:rPr>
        <w:t xml:space="preserve">  This course targets floodplain administrators throughout the </w:t>
      </w:r>
      <w:r w:rsidR="00EB2163">
        <w:rPr>
          <w:rFonts w:cs="Calibri"/>
        </w:rPr>
        <w:t>S</w:t>
      </w:r>
      <w:r w:rsidR="00EB2163" w:rsidRPr="00770802">
        <w:rPr>
          <w:rFonts w:cs="Calibri"/>
        </w:rPr>
        <w:t xml:space="preserve">tate </w:t>
      </w:r>
      <w:r w:rsidR="00B6784A" w:rsidRPr="00770802">
        <w:rPr>
          <w:rFonts w:cs="Calibri"/>
        </w:rPr>
        <w:t xml:space="preserve">to </w:t>
      </w:r>
      <w:r w:rsidR="00B6784A" w:rsidRPr="00770802">
        <w:rPr>
          <w:rFonts w:cs="Calibri"/>
        </w:rPr>
        <w:lastRenderedPageBreak/>
        <w:t xml:space="preserve">provide them with a working understanding of their position and responsibilities and the tools available to them to perform their duties.   </w:t>
      </w:r>
    </w:p>
    <w:p w:rsidR="00770802" w:rsidRDefault="00770802" w:rsidP="00923B4F">
      <w:pPr>
        <w:rPr>
          <w:rFonts w:cs="Calibri"/>
        </w:rPr>
      </w:pPr>
    </w:p>
    <w:p w:rsidR="007051A6" w:rsidRDefault="001351FE" w:rsidP="00923B4F">
      <w:pPr>
        <w:rPr>
          <w:rFonts w:cs="Calibri"/>
        </w:rPr>
      </w:pPr>
      <w:r w:rsidRPr="00770802">
        <w:rPr>
          <w:rFonts w:cs="Calibri"/>
        </w:rPr>
        <w:t>In June 2013, OWR prepared a Strategic Plan for NFIP State Coordination. The purpose of this</w:t>
      </w:r>
      <w:r w:rsidRPr="001351FE">
        <w:rPr>
          <w:rFonts w:cs="Calibri"/>
        </w:rPr>
        <w:t xml:space="preserve"> Strategic Plan </w:t>
      </w:r>
      <w:r>
        <w:rPr>
          <w:rFonts w:cs="Calibri"/>
        </w:rPr>
        <w:t xml:space="preserve">was </w:t>
      </w:r>
      <w:r w:rsidRPr="001351FE">
        <w:rPr>
          <w:rFonts w:cs="Calibri"/>
        </w:rPr>
        <w:t xml:space="preserve">to evaluate the current role of the State NFIP Coordinator within the comprehensive </w:t>
      </w:r>
      <w:r>
        <w:rPr>
          <w:rFonts w:cs="Calibri"/>
        </w:rPr>
        <w:t>AFPMP</w:t>
      </w:r>
      <w:r w:rsidRPr="001351FE">
        <w:rPr>
          <w:rFonts w:cs="Calibri"/>
        </w:rPr>
        <w:t xml:space="preserve"> and to form recommendations so this role may be improved and/or expanded to ensure coordination efforts of the NFIP are effective and best serve the citizens, property, and resources within the State.</w:t>
      </w:r>
      <w:r>
        <w:rPr>
          <w:rFonts w:cs="Calibri"/>
        </w:rPr>
        <w:t xml:space="preserve"> </w:t>
      </w:r>
      <w:r w:rsidRPr="00770802">
        <w:rPr>
          <w:rFonts w:cs="Calibri"/>
        </w:rPr>
        <w:t xml:space="preserve">The NFIP coordination efforts were reviewed and evaluated per the elements of the Community Assistance Program – State Support Services Element (CAP-SSSE) methodology.  </w:t>
      </w:r>
      <w:r w:rsidR="00770802" w:rsidRPr="00770802">
        <w:rPr>
          <w:rFonts w:cs="Calibri"/>
        </w:rPr>
        <w:t xml:space="preserve">Recommendations for enhancing the NFIP coordination efforts within the State </w:t>
      </w:r>
      <w:r w:rsidR="00BD5AED">
        <w:rPr>
          <w:rFonts w:cs="Calibri"/>
        </w:rPr>
        <w:t>were made</w:t>
      </w:r>
      <w:r w:rsidR="00770802" w:rsidRPr="00770802">
        <w:rPr>
          <w:rFonts w:cs="Calibri"/>
        </w:rPr>
        <w:t xml:space="preserve"> to expand efforts within each </w:t>
      </w:r>
      <w:r w:rsidR="00BD5AED" w:rsidRPr="00770802">
        <w:rPr>
          <w:rFonts w:cs="Calibri"/>
        </w:rPr>
        <w:t xml:space="preserve">CAP-SSSE </w:t>
      </w:r>
      <w:r w:rsidR="00770802" w:rsidRPr="00770802">
        <w:rPr>
          <w:rFonts w:cs="Calibri"/>
        </w:rPr>
        <w:t xml:space="preserve">element for a more robust, comprehensive program. </w:t>
      </w:r>
      <w:r w:rsidR="00BD5AED" w:rsidRPr="00BD5AED">
        <w:rPr>
          <w:rFonts w:cs="Calibri"/>
        </w:rPr>
        <w:t>For each element, needs and opportunities that should encourage growth in NFIP coordination activities are identified.   Both long-term and short-term strategies are identified.  Long-term strategies define the overall goals of the Alabama program, while short term strategies define specific actions and include an implementation schedule, deliverables, budget, staffing, and support monitoring and evaluating tasks, as necessary.</w:t>
      </w:r>
    </w:p>
    <w:p w:rsidR="0094075F" w:rsidRDefault="0094075F" w:rsidP="00923B4F">
      <w:pPr>
        <w:rPr>
          <w:rFonts w:cs="Calibri"/>
        </w:rPr>
      </w:pPr>
    </w:p>
    <w:p w:rsidR="0094075F" w:rsidRDefault="0094075F" w:rsidP="00923B4F">
      <w:pPr>
        <w:rPr>
          <w:rFonts w:cs="Calibri"/>
        </w:rPr>
      </w:pPr>
      <w:r>
        <w:t>In January 2015, OWR developed and implemented</w:t>
      </w:r>
      <w:r w:rsidRPr="00CB0A38">
        <w:t xml:space="preserve"> an automated process for</w:t>
      </w:r>
      <w:r>
        <w:t xml:space="preserve"> </w:t>
      </w:r>
      <w:r w:rsidRPr="00CB0A38">
        <w:t>CACs and data collection requirements to streamline the interview process with communities</w:t>
      </w:r>
      <w:r>
        <w:t xml:space="preserve">.  Additionally, the automated process aims to </w:t>
      </w:r>
      <w:r w:rsidRPr="00CB0A38">
        <w:t>increase the number of CACs performed each year with communities identified as Tier 2 by FEMA’s CAV Tier 1 Prioritization Tool</w:t>
      </w:r>
      <w:r>
        <w:t xml:space="preserve">.  </w:t>
      </w:r>
    </w:p>
    <w:p w:rsidR="00271197" w:rsidRDefault="0058005C" w:rsidP="00A330F8">
      <w:pPr>
        <w:pStyle w:val="Heading3"/>
      </w:pPr>
      <w:bookmarkStart w:id="1499" w:name="_Toc430089600"/>
      <w:bookmarkStart w:id="1500" w:name="_Toc431474375"/>
      <w:r w:rsidRPr="00462553">
        <w:t>Letter of Map Revision Delegation</w:t>
      </w:r>
      <w:bookmarkEnd w:id="1499"/>
      <w:bookmarkEnd w:id="1500"/>
    </w:p>
    <w:p w:rsidR="00B91668" w:rsidRPr="00F61911" w:rsidRDefault="00B91668" w:rsidP="00923B4F">
      <w:pPr>
        <w:rPr>
          <w:rFonts w:cs="Calibri"/>
        </w:rPr>
      </w:pPr>
      <w:r w:rsidRPr="00F61911">
        <w:rPr>
          <w:rFonts w:cs="Calibri"/>
        </w:rPr>
        <w:t xml:space="preserve">As a </w:t>
      </w:r>
      <w:r w:rsidR="007014AF">
        <w:rPr>
          <w:rFonts w:cs="Calibri"/>
        </w:rPr>
        <w:t>CTP with FEMA</w:t>
      </w:r>
      <w:r w:rsidRPr="00F61911">
        <w:rPr>
          <w:rFonts w:cs="Calibri"/>
        </w:rPr>
        <w:t xml:space="preserve">, </w:t>
      </w:r>
      <w:r w:rsidR="007014AF">
        <w:rPr>
          <w:rFonts w:cs="Calibri"/>
        </w:rPr>
        <w:t xml:space="preserve">OWR </w:t>
      </w:r>
      <w:r w:rsidRPr="00F61911">
        <w:rPr>
          <w:rFonts w:cs="Calibri"/>
        </w:rPr>
        <w:t xml:space="preserve">has assumed responsibility for the technical accuracy of the FIRMs </w:t>
      </w:r>
      <w:r w:rsidR="007014AF">
        <w:rPr>
          <w:rFonts w:cs="Calibri"/>
        </w:rPr>
        <w:t xml:space="preserve">within the State </w:t>
      </w:r>
      <w:r w:rsidRPr="00F61911">
        <w:rPr>
          <w:rFonts w:cs="Calibri"/>
        </w:rPr>
        <w:t xml:space="preserve">and the associated political implications.  </w:t>
      </w:r>
      <w:r w:rsidR="00FE5E5D" w:rsidRPr="00FE5E5D">
        <w:rPr>
          <w:rFonts w:cs="Calibri"/>
        </w:rPr>
        <w:t xml:space="preserve"> </w:t>
      </w:r>
      <w:r w:rsidR="00FE5E5D">
        <w:rPr>
          <w:rFonts w:cs="Calibri"/>
        </w:rPr>
        <w:t xml:space="preserve">Building on this commitment, </w:t>
      </w:r>
      <w:r w:rsidR="00FE5E5D" w:rsidRPr="003D7871">
        <w:rPr>
          <w:rFonts w:cs="Calibri"/>
        </w:rPr>
        <w:t xml:space="preserve">OWR gladly accepted </w:t>
      </w:r>
      <w:r w:rsidR="00FE5E5D">
        <w:rPr>
          <w:rFonts w:cs="Calibri"/>
        </w:rPr>
        <w:t>a</w:t>
      </w:r>
      <w:r w:rsidR="00FE5E5D" w:rsidRPr="003D7871">
        <w:rPr>
          <w:rFonts w:cs="Calibri"/>
        </w:rPr>
        <w:t xml:space="preserve"> </w:t>
      </w:r>
      <w:r w:rsidR="00FE5E5D">
        <w:rPr>
          <w:rFonts w:cs="Calibri"/>
        </w:rPr>
        <w:t xml:space="preserve">LOMR delegation </w:t>
      </w:r>
      <w:r w:rsidR="00FE5E5D" w:rsidRPr="003D7871">
        <w:rPr>
          <w:rFonts w:cs="Calibri"/>
        </w:rPr>
        <w:t xml:space="preserve">opportunity </w:t>
      </w:r>
      <w:r w:rsidR="00FE5E5D">
        <w:rPr>
          <w:rFonts w:cs="Calibri"/>
        </w:rPr>
        <w:t xml:space="preserve">from FEMA and has been responsible for reviewing and processing all LOMR requests within the State </w:t>
      </w:r>
      <w:r w:rsidR="00FE5E5D" w:rsidRPr="003D7871">
        <w:rPr>
          <w:rFonts w:cs="Calibri"/>
          <w:lang w:val="en-GB"/>
        </w:rPr>
        <w:t>since July 2010</w:t>
      </w:r>
      <w:r w:rsidR="00FE5E5D">
        <w:rPr>
          <w:rFonts w:cs="Calibri"/>
          <w:lang w:val="en-GB"/>
        </w:rPr>
        <w:t xml:space="preserve">.  </w:t>
      </w:r>
      <w:r w:rsidRPr="00F61911">
        <w:rPr>
          <w:rFonts w:cs="Calibri"/>
        </w:rPr>
        <w:t xml:space="preserve">OWR is confident that the LOMR delegation responsibilities will </w:t>
      </w:r>
      <w:r w:rsidR="007014AF">
        <w:rPr>
          <w:rFonts w:cs="Calibri"/>
        </w:rPr>
        <w:t xml:space="preserve">continue to </w:t>
      </w:r>
      <w:r w:rsidRPr="00F61911">
        <w:rPr>
          <w:rFonts w:cs="Calibri"/>
        </w:rPr>
        <w:t xml:space="preserve">contribute to the success of the </w:t>
      </w:r>
      <w:r w:rsidR="007014AF">
        <w:rPr>
          <w:rFonts w:cs="Calibri"/>
        </w:rPr>
        <w:t>AFPMP</w:t>
      </w:r>
      <w:r w:rsidRPr="00F61911">
        <w:rPr>
          <w:rFonts w:cs="Calibri"/>
        </w:rPr>
        <w:t xml:space="preserve">.  The following strategy points outline the program management aspects and operating advantages that </w:t>
      </w:r>
      <w:r w:rsidR="00DD4D79">
        <w:rPr>
          <w:rFonts w:cs="Calibri"/>
        </w:rPr>
        <w:t xml:space="preserve">have made and will continue to </w:t>
      </w:r>
      <w:r w:rsidRPr="00F61911">
        <w:rPr>
          <w:rFonts w:cs="Calibri"/>
        </w:rPr>
        <w:t>make this effort a success.</w:t>
      </w:r>
    </w:p>
    <w:p w:rsidR="00271197" w:rsidRPr="00A330F8" w:rsidRDefault="00C459EA" w:rsidP="00A330F8">
      <w:pPr>
        <w:pStyle w:val="Heading4"/>
      </w:pPr>
      <w:bookmarkStart w:id="1501" w:name="_Toc430088432"/>
      <w:bookmarkStart w:id="1502" w:name="_Toc430088598"/>
      <w:bookmarkStart w:id="1503" w:name="_Toc430088764"/>
      <w:bookmarkStart w:id="1504" w:name="_Toc430088931"/>
      <w:bookmarkStart w:id="1505" w:name="_Toc430089098"/>
      <w:bookmarkStart w:id="1506" w:name="_Toc430089265"/>
      <w:bookmarkStart w:id="1507" w:name="_Toc430089432"/>
      <w:bookmarkStart w:id="1508" w:name="_Toc430089601"/>
      <w:bookmarkStart w:id="1509" w:name="_Toc430089882"/>
      <w:bookmarkStart w:id="1510" w:name="_Toc430090048"/>
      <w:bookmarkStart w:id="1511" w:name="_Toc430090214"/>
      <w:bookmarkStart w:id="1512" w:name="_Toc430090380"/>
      <w:bookmarkStart w:id="1513" w:name="_Toc430090546"/>
      <w:bookmarkStart w:id="1514" w:name="_Toc430090713"/>
      <w:bookmarkStart w:id="1515" w:name="_Toc430090879"/>
      <w:bookmarkStart w:id="1516" w:name="_Toc430091047"/>
      <w:bookmarkStart w:id="1517" w:name="_Toc430091213"/>
      <w:bookmarkStart w:id="1518" w:name="_Toc430091379"/>
      <w:bookmarkStart w:id="1519" w:name="_Toc430092518"/>
      <w:bookmarkStart w:id="1520" w:name="_Toc430092684"/>
      <w:bookmarkStart w:id="1521" w:name="_Toc430092849"/>
      <w:bookmarkStart w:id="1522" w:name="_Toc430093014"/>
      <w:bookmarkStart w:id="1523" w:name="_Toc430093179"/>
      <w:bookmarkStart w:id="1524" w:name="_Toc430177874"/>
      <w:bookmarkStart w:id="1525" w:name="_Toc430178042"/>
      <w:bookmarkStart w:id="1526" w:name="_Toc430182275"/>
      <w:bookmarkStart w:id="1527" w:name="_Toc430182739"/>
      <w:bookmarkStart w:id="1528" w:name="_Toc430183204"/>
      <w:bookmarkStart w:id="1529" w:name="_Toc430184651"/>
      <w:bookmarkStart w:id="1530" w:name="_Toc430185127"/>
      <w:bookmarkStart w:id="1531" w:name="_Toc430269245"/>
      <w:bookmarkStart w:id="1532" w:name="_Toc430089602"/>
      <w:bookmarkStart w:id="1533" w:name="_Toc431474376"/>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r w:rsidRPr="00A330F8">
        <w:t xml:space="preserve">Connection to the Alabama Department of Economic and </w:t>
      </w:r>
      <w:r w:rsidR="00462553">
        <w:t>Community Affairs</w:t>
      </w:r>
      <w:bookmarkEnd w:id="1532"/>
      <w:bookmarkEnd w:id="1533"/>
    </w:p>
    <w:p w:rsidR="00B91668" w:rsidRPr="00F61911" w:rsidRDefault="00B91668" w:rsidP="00923B4F">
      <w:pPr>
        <w:rPr>
          <w:rFonts w:cs="Calibri"/>
        </w:rPr>
      </w:pPr>
      <w:r w:rsidRPr="00F61911">
        <w:rPr>
          <w:rFonts w:cs="Calibri"/>
        </w:rPr>
        <w:t xml:space="preserve">ADECA is the </w:t>
      </w:r>
      <w:r w:rsidR="002300B6">
        <w:rPr>
          <w:rFonts w:cs="Calibri"/>
        </w:rPr>
        <w:t>State</w:t>
      </w:r>
      <w:r w:rsidRPr="00F61911">
        <w:rPr>
          <w:rFonts w:cs="Calibri"/>
        </w:rPr>
        <w:t xml:space="preserve"> agency charged with providing resources to meet critical economic, community development, job growth, community enhancement, and public safety needs to Alabamians in all 67 counties as they work to build better communities and a better life for themselves.  This work is accomplished, in part, by administering grants worth hundreds of millions of dollars annually to provide staff, equipment, services</w:t>
      </w:r>
      <w:r w:rsidR="00306A92">
        <w:rPr>
          <w:rFonts w:cs="Calibri"/>
        </w:rPr>
        <w:t>,</w:t>
      </w:r>
      <w:r w:rsidRPr="00F61911">
        <w:rPr>
          <w:rFonts w:cs="Calibri"/>
        </w:rPr>
        <w:t xml:space="preserve"> and infrastructure to meet these needs while encouraging the wise use and conservation of the State’s natural resources.  </w:t>
      </w:r>
      <w:r w:rsidR="000F463F">
        <w:rPr>
          <w:rFonts w:cs="Calibri"/>
        </w:rPr>
        <w:t>W</w:t>
      </w:r>
      <w:r w:rsidRPr="00F61911">
        <w:rPr>
          <w:rFonts w:cs="Calibri"/>
        </w:rPr>
        <w:t xml:space="preserve">ith </w:t>
      </w:r>
      <w:r w:rsidR="007014AF">
        <w:rPr>
          <w:rFonts w:cs="Calibri"/>
        </w:rPr>
        <w:t>OWR</w:t>
      </w:r>
      <w:r w:rsidRPr="00F61911">
        <w:rPr>
          <w:rFonts w:cs="Calibri"/>
        </w:rPr>
        <w:t xml:space="preserve"> being housed within one of the key </w:t>
      </w:r>
      <w:r w:rsidR="00306A92">
        <w:rPr>
          <w:rFonts w:cs="Calibri"/>
        </w:rPr>
        <w:t>d</w:t>
      </w:r>
      <w:r w:rsidR="00306A92" w:rsidRPr="00F61911">
        <w:rPr>
          <w:rFonts w:cs="Calibri"/>
        </w:rPr>
        <w:t xml:space="preserve">epartments </w:t>
      </w:r>
      <w:r w:rsidRPr="00F61911">
        <w:rPr>
          <w:rFonts w:cs="Calibri"/>
        </w:rPr>
        <w:t xml:space="preserve">responsible for new development and improving communities, it is an ideal agency for the processing of LOMRs within the State.  </w:t>
      </w:r>
    </w:p>
    <w:p w:rsidR="00B91668" w:rsidRPr="00F61911" w:rsidRDefault="00B91668" w:rsidP="00923B4F">
      <w:pPr>
        <w:rPr>
          <w:rFonts w:cs="Calibri"/>
          <w:bCs/>
        </w:rPr>
      </w:pPr>
      <w:r w:rsidRPr="00F61911">
        <w:rPr>
          <w:rFonts w:cs="Calibri"/>
        </w:rPr>
        <w:lastRenderedPageBreak/>
        <w:t xml:space="preserve">OWR will create Division and Agency partnerships that will allow for outreach in the development community regarding best management practices and regulatory requirements. </w:t>
      </w:r>
      <w:r w:rsidR="00CE4D3A">
        <w:rPr>
          <w:rFonts w:cs="Calibri"/>
          <w:bCs/>
        </w:rPr>
        <w:t>OWR will continue</w:t>
      </w:r>
      <w:r w:rsidRPr="00F61911">
        <w:rPr>
          <w:rFonts w:cs="Calibri"/>
          <w:bCs/>
        </w:rPr>
        <w:t xml:space="preserve"> outreach </w:t>
      </w:r>
      <w:r w:rsidR="00CE4D3A">
        <w:rPr>
          <w:rFonts w:cs="Calibri"/>
          <w:bCs/>
        </w:rPr>
        <w:t xml:space="preserve">efforts </w:t>
      </w:r>
      <w:r w:rsidRPr="00F61911">
        <w:rPr>
          <w:rFonts w:cs="Calibri"/>
          <w:bCs/>
        </w:rPr>
        <w:t xml:space="preserve">and the development of partnerships to ensure compliance at the state level by developing a state project tracking program for projects that affect </w:t>
      </w:r>
      <w:r w:rsidR="00306A92">
        <w:rPr>
          <w:rFonts w:cs="Calibri"/>
          <w:bCs/>
        </w:rPr>
        <w:t>SFHA</w:t>
      </w:r>
      <w:r w:rsidRPr="00F61911">
        <w:rPr>
          <w:rFonts w:cs="Calibri"/>
          <w:bCs/>
        </w:rPr>
        <w:t xml:space="preserve">s.  </w:t>
      </w:r>
      <w:r w:rsidR="00CE4D3A">
        <w:rPr>
          <w:rFonts w:cs="Calibri"/>
          <w:bCs/>
        </w:rPr>
        <w:t xml:space="preserve">OWR will specifically continue its outreach efforts to ALDOT to ensure that the most accurate flood hazard data is available based on current roadway projects.  </w:t>
      </w:r>
    </w:p>
    <w:p w:rsidR="00271197" w:rsidRPr="00A330F8" w:rsidRDefault="00C459EA" w:rsidP="00A330F8">
      <w:pPr>
        <w:pStyle w:val="Heading4"/>
      </w:pPr>
      <w:bookmarkStart w:id="1534" w:name="_Toc430088434"/>
      <w:bookmarkStart w:id="1535" w:name="_Toc430088600"/>
      <w:bookmarkStart w:id="1536" w:name="_Toc430088766"/>
      <w:bookmarkStart w:id="1537" w:name="_Toc430088933"/>
      <w:bookmarkStart w:id="1538" w:name="_Toc430089100"/>
      <w:bookmarkStart w:id="1539" w:name="_Toc430089267"/>
      <w:bookmarkStart w:id="1540" w:name="_Toc430089434"/>
      <w:bookmarkStart w:id="1541" w:name="_Toc430089603"/>
      <w:bookmarkStart w:id="1542" w:name="_Toc430089884"/>
      <w:bookmarkStart w:id="1543" w:name="_Toc430090050"/>
      <w:bookmarkStart w:id="1544" w:name="_Toc430090216"/>
      <w:bookmarkStart w:id="1545" w:name="_Toc430090382"/>
      <w:bookmarkStart w:id="1546" w:name="_Toc430090548"/>
      <w:bookmarkStart w:id="1547" w:name="_Toc430090715"/>
      <w:bookmarkStart w:id="1548" w:name="_Toc430090881"/>
      <w:bookmarkStart w:id="1549" w:name="_Toc430091049"/>
      <w:bookmarkStart w:id="1550" w:name="_Toc430091215"/>
      <w:bookmarkStart w:id="1551" w:name="_Toc430091381"/>
      <w:bookmarkStart w:id="1552" w:name="_Toc430092520"/>
      <w:bookmarkStart w:id="1553" w:name="_Toc430092686"/>
      <w:bookmarkStart w:id="1554" w:name="_Toc430092851"/>
      <w:bookmarkStart w:id="1555" w:name="_Toc430093016"/>
      <w:bookmarkStart w:id="1556" w:name="_Toc430093181"/>
      <w:bookmarkStart w:id="1557" w:name="_Toc430177876"/>
      <w:bookmarkStart w:id="1558" w:name="_Toc430178044"/>
      <w:bookmarkStart w:id="1559" w:name="_Toc430182277"/>
      <w:bookmarkStart w:id="1560" w:name="_Toc430182741"/>
      <w:bookmarkStart w:id="1561" w:name="_Toc430183206"/>
      <w:bookmarkStart w:id="1562" w:name="_Toc430184653"/>
      <w:bookmarkStart w:id="1563" w:name="_Toc430185129"/>
      <w:bookmarkStart w:id="1564" w:name="_Toc430269247"/>
      <w:bookmarkStart w:id="1565" w:name="_Toc430089604"/>
      <w:bookmarkStart w:id="1566" w:name="_Toc431474377"/>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r w:rsidRPr="00A330F8">
        <w:t>Connection to the National Flood Insurance Program</w:t>
      </w:r>
      <w:bookmarkEnd w:id="1565"/>
      <w:bookmarkEnd w:id="1566"/>
      <w:r w:rsidRPr="00A330F8">
        <w:t xml:space="preserve"> </w:t>
      </w:r>
    </w:p>
    <w:p w:rsidR="00B91668" w:rsidRPr="00F61911" w:rsidRDefault="00132F2E" w:rsidP="00923B4F">
      <w:pPr>
        <w:rPr>
          <w:rFonts w:cs="Calibri"/>
        </w:rPr>
      </w:pPr>
      <w:r>
        <w:rPr>
          <w:rFonts w:cs="Calibri"/>
        </w:rPr>
        <w:t>I</w:t>
      </w:r>
      <w:r w:rsidR="00B91668" w:rsidRPr="00F61911">
        <w:rPr>
          <w:rFonts w:cs="Calibri"/>
        </w:rPr>
        <w:t>n partnership with FEMA, federal and state funds are used to meet the overall objective of reducing flood hazards in communities participating in the NFIP.  OWR, through the State NFIP Coordinator, works to assure that the communities within Alabama maintain the legal ability to enforce the NFIP development requirements</w:t>
      </w:r>
      <w:r w:rsidR="00306A92">
        <w:rPr>
          <w:rFonts w:cs="Calibri"/>
        </w:rPr>
        <w:t>,</w:t>
      </w:r>
      <w:r w:rsidR="00B91668" w:rsidRPr="00F61911">
        <w:rPr>
          <w:rFonts w:cs="Calibri"/>
        </w:rPr>
        <w:t xml:space="preserve"> and that the State Model Ordinance is consistent with federal and State Law.  Ordinance reviews are routinely a part of the above mentioned CAVs and CACs.  Assistance is provided to communities required to adopt and amend ordinances as a result of map revisions.  OWR coordinates with the FEMA Regional Office for any instances of non-compliant ordinances.  </w:t>
      </w:r>
    </w:p>
    <w:p w:rsidR="00B91668" w:rsidRPr="00F61911" w:rsidRDefault="00B91668" w:rsidP="00923B4F">
      <w:pPr>
        <w:rPr>
          <w:rFonts w:cs="Calibri"/>
        </w:rPr>
      </w:pPr>
    </w:p>
    <w:p w:rsidR="00B91668" w:rsidRPr="00F61911" w:rsidRDefault="00B91668" w:rsidP="00923B4F">
      <w:pPr>
        <w:rPr>
          <w:rFonts w:cs="Calibri"/>
        </w:rPr>
      </w:pPr>
      <w:r w:rsidRPr="00F61911">
        <w:rPr>
          <w:rFonts w:cs="Calibri"/>
        </w:rPr>
        <w:t>The State NFIP Coordinator also plays an integral role in the AAFM.  The State NFIP Coordinator regularly disseminates information to members of the AAFM regarding the various aspects of floodplain management and ordinance enforcement.  This in-house NFIP connection provides OWR with the ability to coordinate floodplain management efforts with the State NFIP Coordinator and provide</w:t>
      </w:r>
      <w:r w:rsidR="00DD4D79">
        <w:rPr>
          <w:rFonts w:cs="Calibri"/>
        </w:rPr>
        <w:t>s</w:t>
      </w:r>
      <w:r w:rsidRPr="00F61911">
        <w:rPr>
          <w:rFonts w:cs="Calibri"/>
        </w:rPr>
        <w:t xml:space="preserve"> a </w:t>
      </w:r>
      <w:r w:rsidR="00566DCE">
        <w:rPr>
          <w:rFonts w:cs="Calibri"/>
        </w:rPr>
        <w:t>channel</w:t>
      </w:r>
      <w:r w:rsidRPr="00F61911">
        <w:rPr>
          <w:rFonts w:cs="Calibri"/>
        </w:rPr>
        <w:t xml:space="preserve"> to </w:t>
      </w:r>
      <w:r w:rsidR="00566DCE">
        <w:rPr>
          <w:rFonts w:cs="Calibri"/>
        </w:rPr>
        <w:t>provide</w:t>
      </w:r>
      <w:r w:rsidRPr="00F61911">
        <w:rPr>
          <w:rFonts w:cs="Calibri"/>
        </w:rPr>
        <w:t xml:space="preserve"> LOMR outreach efforts to </w:t>
      </w:r>
      <w:r w:rsidR="00566DCE">
        <w:rPr>
          <w:rFonts w:cs="Calibri"/>
        </w:rPr>
        <w:t xml:space="preserve">the </w:t>
      </w:r>
      <w:r w:rsidR="00FE5E5D">
        <w:rPr>
          <w:rFonts w:cs="Calibri"/>
        </w:rPr>
        <w:t xml:space="preserve">local </w:t>
      </w:r>
      <w:r w:rsidRPr="00F61911">
        <w:rPr>
          <w:rFonts w:cs="Calibri"/>
        </w:rPr>
        <w:t xml:space="preserve">communities.   </w:t>
      </w:r>
    </w:p>
    <w:p w:rsidR="00271197" w:rsidRPr="00A330F8" w:rsidRDefault="00C459EA" w:rsidP="00A330F8">
      <w:pPr>
        <w:pStyle w:val="Heading4"/>
      </w:pPr>
      <w:bookmarkStart w:id="1567" w:name="_Toc430088436"/>
      <w:bookmarkStart w:id="1568" w:name="_Toc430088602"/>
      <w:bookmarkStart w:id="1569" w:name="_Toc430088768"/>
      <w:bookmarkStart w:id="1570" w:name="_Toc430088935"/>
      <w:bookmarkStart w:id="1571" w:name="_Toc430089102"/>
      <w:bookmarkStart w:id="1572" w:name="_Toc430089269"/>
      <w:bookmarkStart w:id="1573" w:name="_Toc430089436"/>
      <w:bookmarkStart w:id="1574" w:name="_Toc430089605"/>
      <w:bookmarkStart w:id="1575" w:name="_Toc430089886"/>
      <w:bookmarkStart w:id="1576" w:name="_Toc430090052"/>
      <w:bookmarkStart w:id="1577" w:name="_Toc430090218"/>
      <w:bookmarkStart w:id="1578" w:name="_Toc430090384"/>
      <w:bookmarkStart w:id="1579" w:name="_Toc430090550"/>
      <w:bookmarkStart w:id="1580" w:name="_Toc430090717"/>
      <w:bookmarkStart w:id="1581" w:name="_Toc430090883"/>
      <w:bookmarkStart w:id="1582" w:name="_Toc430091051"/>
      <w:bookmarkStart w:id="1583" w:name="_Toc430091217"/>
      <w:bookmarkStart w:id="1584" w:name="_Toc430091383"/>
      <w:bookmarkStart w:id="1585" w:name="_Toc430092522"/>
      <w:bookmarkStart w:id="1586" w:name="_Toc430092688"/>
      <w:bookmarkStart w:id="1587" w:name="_Toc430092853"/>
      <w:bookmarkStart w:id="1588" w:name="_Toc430093018"/>
      <w:bookmarkStart w:id="1589" w:name="_Toc430093183"/>
      <w:bookmarkStart w:id="1590" w:name="_Toc430177878"/>
      <w:bookmarkStart w:id="1591" w:name="_Toc430178046"/>
      <w:bookmarkStart w:id="1592" w:name="_Toc430182279"/>
      <w:bookmarkStart w:id="1593" w:name="_Toc430182743"/>
      <w:bookmarkStart w:id="1594" w:name="_Toc430183208"/>
      <w:bookmarkStart w:id="1595" w:name="_Toc430184655"/>
      <w:bookmarkStart w:id="1596" w:name="_Toc430185131"/>
      <w:bookmarkStart w:id="1597" w:name="_Toc430269249"/>
      <w:bookmarkStart w:id="1598" w:name="_Toc430089606"/>
      <w:bookmarkStart w:id="1599" w:name="_Toc431474378"/>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r w:rsidRPr="00A330F8">
        <w:t>Connection to Local Communities</w:t>
      </w:r>
      <w:bookmarkEnd w:id="1598"/>
      <w:bookmarkEnd w:id="1599"/>
    </w:p>
    <w:p w:rsidR="00923B4F" w:rsidRDefault="0092482A">
      <w:pPr>
        <w:rPr>
          <w:rFonts w:cs="Calibri"/>
          <w:b/>
          <w:bCs/>
          <w:i/>
          <w:iCs/>
          <w:color w:val="31849B"/>
          <w:sz w:val="32"/>
          <w:szCs w:val="32"/>
        </w:rPr>
      </w:pPr>
      <w:r w:rsidRPr="0092482A">
        <w:t xml:space="preserve">OWR maintains an open line of communication with all LOMR requesters and numerous community officials.  OWR often coordinates with local communities in advance of application submittals to help ensure a quick and smooth LOMR review process.  OWR also coordinates with local engineers who request data or have processing or review questions prior to data submittal in order to streamline the review process.  Furthermore, requesters frequently hand-deliver data and request in-house meetings with OWR staff to discuss key issues.  Recently, OWR has met with local officials </w:t>
      </w:r>
      <w:r w:rsidRPr="00A330F8">
        <w:t>from</w:t>
      </w:r>
      <w:r w:rsidRPr="0092482A">
        <w:t xml:space="preserve"> the City of </w:t>
      </w:r>
      <w:r w:rsidRPr="00A330F8">
        <w:t>Birmingham</w:t>
      </w:r>
      <w:r w:rsidRPr="0092482A">
        <w:t xml:space="preserve"> to discuss </w:t>
      </w:r>
      <w:r w:rsidRPr="00A330F8">
        <w:t>options, including a LOMR or Physical Map Revision (PMR), for incorporating into one of their on-going projects on a stream known for flooding issues</w:t>
      </w:r>
      <w:r w:rsidRPr="0092482A">
        <w:t>.  OWR makes every effort to ensure that every case is processed efficiently and well in advance of FEMA’s goal for a 90-day review period.  Within the last year, OWR</w:t>
      </w:r>
      <w:r w:rsidRPr="00A330F8">
        <w:t xml:space="preserve"> worked with the City of Dothan to reissue</w:t>
      </w:r>
      <w:r w:rsidRPr="0092482A">
        <w:t xml:space="preserve"> two case</w:t>
      </w:r>
      <w:r w:rsidRPr="00A330F8">
        <w:t>s</w:t>
      </w:r>
      <w:r w:rsidRPr="0092482A">
        <w:t xml:space="preserve"> </w:t>
      </w:r>
      <w:r w:rsidRPr="00A330F8">
        <w:t xml:space="preserve">that were inadvertently left out of the new community maps.  The reissuance of these cases was accomplished in less than 40 days exceeding </w:t>
      </w:r>
      <w:r w:rsidRPr="0092482A">
        <w:t xml:space="preserve">the review period goal by more than </w:t>
      </w:r>
      <w:r w:rsidRPr="00A330F8">
        <w:t>50</w:t>
      </w:r>
      <w:r w:rsidRPr="0092482A">
        <w:t xml:space="preserve"> percent.   These local case studies provide just a couple of examples of the value and effectiveness of the State LOMR delegation.  </w:t>
      </w:r>
    </w:p>
    <w:p w:rsidR="00271197" w:rsidRDefault="000642F0" w:rsidP="00A330F8">
      <w:pPr>
        <w:pStyle w:val="Heading2"/>
      </w:pPr>
      <w:bookmarkStart w:id="1600" w:name="_Toc430089607"/>
      <w:bookmarkStart w:id="1601" w:name="_Toc431474379"/>
      <w:r w:rsidRPr="00462553">
        <w:lastRenderedPageBreak/>
        <w:t>Digital Vision</w:t>
      </w:r>
      <w:bookmarkEnd w:id="1600"/>
      <w:bookmarkEnd w:id="1601"/>
    </w:p>
    <w:p w:rsidR="005113CF" w:rsidRDefault="009E30A2" w:rsidP="00923B4F">
      <w:pPr>
        <w:rPr>
          <w:rFonts w:cs="Calibri"/>
        </w:rPr>
      </w:pPr>
      <w:r>
        <w:rPr>
          <w:rFonts w:cs="Calibri"/>
        </w:rPr>
        <w:t>One of FEMA’s</w:t>
      </w:r>
      <w:r w:rsidR="0086017F" w:rsidRPr="00083658">
        <w:rPr>
          <w:rFonts w:cs="Calibri"/>
        </w:rPr>
        <w:t xml:space="preserve"> Risk MAP </w:t>
      </w:r>
      <w:r>
        <w:rPr>
          <w:rFonts w:cs="Calibri"/>
        </w:rPr>
        <w:t xml:space="preserve">goals </w:t>
      </w:r>
      <w:r w:rsidR="0086017F" w:rsidRPr="00083658">
        <w:rPr>
          <w:rFonts w:cs="Calibri"/>
        </w:rPr>
        <w:t xml:space="preserve">is to provide an enhanced digital platform that improves management of </w:t>
      </w:r>
      <w:r w:rsidR="00566DCE">
        <w:rPr>
          <w:rFonts w:cs="Calibri"/>
        </w:rPr>
        <w:t xml:space="preserve">the </w:t>
      </w:r>
      <w:r w:rsidR="0086017F" w:rsidRPr="00083658">
        <w:rPr>
          <w:rFonts w:cs="Calibri"/>
        </w:rPr>
        <w:t>Risk MAP</w:t>
      </w:r>
      <w:r w:rsidR="00566DCE">
        <w:rPr>
          <w:rFonts w:cs="Calibri"/>
        </w:rPr>
        <w:t xml:space="preserve"> Program</w:t>
      </w:r>
      <w:r w:rsidR="0086017F" w:rsidRPr="00083658">
        <w:rPr>
          <w:rFonts w:cs="Calibri"/>
        </w:rPr>
        <w:t xml:space="preserve">, stewards the information produced by </w:t>
      </w:r>
      <w:r w:rsidR="00566DCE">
        <w:rPr>
          <w:rFonts w:cs="Calibri"/>
        </w:rPr>
        <w:t xml:space="preserve">a </w:t>
      </w:r>
      <w:r w:rsidR="0086017F" w:rsidRPr="00083658">
        <w:rPr>
          <w:rFonts w:cs="Calibri"/>
        </w:rPr>
        <w:t xml:space="preserve">Risk MAP </w:t>
      </w:r>
      <w:r w:rsidR="00566DCE">
        <w:rPr>
          <w:rFonts w:cs="Calibri"/>
        </w:rPr>
        <w:t>project</w:t>
      </w:r>
      <w:r w:rsidR="00306A92">
        <w:rPr>
          <w:rFonts w:cs="Calibri"/>
        </w:rPr>
        <w:t>,</w:t>
      </w:r>
      <w:r w:rsidR="00566DCE">
        <w:rPr>
          <w:rFonts w:cs="Calibri"/>
        </w:rPr>
        <w:t xml:space="preserve"> </w:t>
      </w:r>
      <w:r w:rsidR="0086017F" w:rsidRPr="00083658">
        <w:rPr>
          <w:rFonts w:cs="Calibri"/>
        </w:rPr>
        <w:t xml:space="preserve">and improves the communication and sharing of risk data and regulated products with all levels of government and the public.  </w:t>
      </w:r>
      <w:r w:rsidR="00083658" w:rsidRPr="00083658">
        <w:rPr>
          <w:rFonts w:cs="Calibri"/>
        </w:rPr>
        <w:t xml:space="preserve">OWR </w:t>
      </w:r>
      <w:r w:rsidR="00083658">
        <w:rPr>
          <w:rFonts w:cs="Calibri"/>
        </w:rPr>
        <w:t>currently</w:t>
      </w:r>
      <w:r w:rsidR="00083658" w:rsidRPr="00083658">
        <w:rPr>
          <w:rFonts w:cs="Calibri"/>
        </w:rPr>
        <w:t xml:space="preserve"> maintains the digital Flood Hazard Layer for the State of Alabama on the </w:t>
      </w:r>
      <w:r w:rsidR="003822F1">
        <w:rPr>
          <w:rFonts w:cs="Calibri"/>
        </w:rPr>
        <w:t>AL FRIS</w:t>
      </w:r>
      <w:r w:rsidR="00083658" w:rsidRPr="00083658">
        <w:rPr>
          <w:rFonts w:cs="Calibri"/>
        </w:rPr>
        <w:t xml:space="preserve"> website.  OWR uses this data to provide </w:t>
      </w:r>
      <w:r w:rsidR="00306A92">
        <w:rPr>
          <w:rFonts w:cs="Calibri"/>
        </w:rPr>
        <w:t>s</w:t>
      </w:r>
      <w:r w:rsidR="00306A92" w:rsidRPr="00083658">
        <w:rPr>
          <w:rFonts w:cs="Calibri"/>
        </w:rPr>
        <w:t xml:space="preserve">tate </w:t>
      </w:r>
      <w:r w:rsidR="00083658" w:rsidRPr="00083658">
        <w:rPr>
          <w:rFonts w:cs="Calibri"/>
        </w:rPr>
        <w:t xml:space="preserve">and local officials as well as the general public access to flood risk information.  Alabama’s Flood Hazard Layer is available to all stakeholders through </w:t>
      </w:r>
      <w:r w:rsidR="00566DCE">
        <w:rPr>
          <w:rFonts w:cs="Calibri"/>
        </w:rPr>
        <w:t>this</w:t>
      </w:r>
      <w:r w:rsidR="00083658" w:rsidRPr="00083658">
        <w:rPr>
          <w:rFonts w:cs="Calibri"/>
        </w:rPr>
        <w:t xml:space="preserve"> geospatial </w:t>
      </w:r>
      <w:r w:rsidR="00566DCE">
        <w:rPr>
          <w:rFonts w:cs="Calibri"/>
        </w:rPr>
        <w:t>information system</w:t>
      </w:r>
      <w:r w:rsidR="00083658" w:rsidRPr="00083658">
        <w:rPr>
          <w:rFonts w:cs="Calibri"/>
        </w:rPr>
        <w:t xml:space="preserve">.  Users can view effective flood hazard data through an address look-up tool or through zoom and pan functions.  </w:t>
      </w:r>
      <w:r w:rsidR="00083658">
        <w:rPr>
          <w:rFonts w:cs="Calibri"/>
        </w:rPr>
        <w:t xml:space="preserve">Furthermore, through the LOMR delegation responsibilities, </w:t>
      </w:r>
      <w:r w:rsidR="00083658" w:rsidRPr="00083658">
        <w:rPr>
          <w:rFonts w:cs="Calibri"/>
        </w:rPr>
        <w:t xml:space="preserve">OWR </w:t>
      </w:r>
      <w:r w:rsidR="00083658">
        <w:rPr>
          <w:rFonts w:cs="Calibri"/>
        </w:rPr>
        <w:t xml:space="preserve">is able to </w:t>
      </w:r>
      <w:r w:rsidR="00083658" w:rsidRPr="00083658">
        <w:rPr>
          <w:rFonts w:cs="Calibri"/>
        </w:rPr>
        <w:t xml:space="preserve">maintain the most up-to-date flood hazard layer </w:t>
      </w:r>
      <w:r w:rsidR="00566DCE">
        <w:rPr>
          <w:rFonts w:cs="Calibri"/>
        </w:rPr>
        <w:t>within AL</w:t>
      </w:r>
      <w:r w:rsidR="00426ADF">
        <w:rPr>
          <w:rFonts w:cs="Calibri"/>
        </w:rPr>
        <w:t xml:space="preserve"> </w:t>
      </w:r>
      <w:r w:rsidR="00566DCE">
        <w:rPr>
          <w:rFonts w:cs="Calibri"/>
        </w:rPr>
        <w:t>F</w:t>
      </w:r>
      <w:r w:rsidR="00426ADF">
        <w:rPr>
          <w:rFonts w:cs="Calibri"/>
        </w:rPr>
        <w:t>R</w:t>
      </w:r>
      <w:r w:rsidR="00566DCE">
        <w:rPr>
          <w:rFonts w:cs="Calibri"/>
        </w:rPr>
        <w:t xml:space="preserve">IS </w:t>
      </w:r>
      <w:r w:rsidR="00083658" w:rsidRPr="00083658">
        <w:rPr>
          <w:rFonts w:cs="Calibri"/>
        </w:rPr>
        <w:t xml:space="preserve">through </w:t>
      </w:r>
      <w:r w:rsidR="00566DCE">
        <w:rPr>
          <w:rFonts w:cs="Calibri"/>
        </w:rPr>
        <w:t xml:space="preserve">the </w:t>
      </w:r>
      <w:r w:rsidR="00083658" w:rsidRPr="00083658">
        <w:rPr>
          <w:rFonts w:cs="Calibri"/>
        </w:rPr>
        <w:t xml:space="preserve">continuous incorporation of </w:t>
      </w:r>
      <w:r w:rsidR="00566DCE">
        <w:rPr>
          <w:rFonts w:cs="Calibri"/>
        </w:rPr>
        <w:t xml:space="preserve">effective and </w:t>
      </w:r>
      <w:r w:rsidR="00083658" w:rsidRPr="00083658">
        <w:rPr>
          <w:rFonts w:cs="Calibri"/>
        </w:rPr>
        <w:t xml:space="preserve">mappable LOMRs.  </w:t>
      </w:r>
    </w:p>
    <w:p w:rsidR="00271197" w:rsidRDefault="00533C72" w:rsidP="00A330F8">
      <w:pPr>
        <w:pStyle w:val="Heading2"/>
      </w:pPr>
      <w:bookmarkStart w:id="1602" w:name="_Toc428535927"/>
      <w:bookmarkStart w:id="1603" w:name="_Toc428535978"/>
      <w:bookmarkStart w:id="1604" w:name="_Toc428536033"/>
      <w:bookmarkStart w:id="1605" w:name="_Toc428536084"/>
      <w:bookmarkStart w:id="1606" w:name="_Toc428536135"/>
      <w:bookmarkStart w:id="1607" w:name="_Toc428536185"/>
      <w:bookmarkStart w:id="1608" w:name="_Toc428536235"/>
      <w:bookmarkStart w:id="1609" w:name="_Toc428790673"/>
      <w:bookmarkStart w:id="1610" w:name="_Toc430088439"/>
      <w:bookmarkStart w:id="1611" w:name="_Toc430088605"/>
      <w:bookmarkStart w:id="1612" w:name="_Toc430088771"/>
      <w:bookmarkStart w:id="1613" w:name="_Toc430088938"/>
      <w:bookmarkStart w:id="1614" w:name="_Toc430089105"/>
      <w:bookmarkStart w:id="1615" w:name="_Toc430089272"/>
      <w:bookmarkStart w:id="1616" w:name="_Toc430089439"/>
      <w:bookmarkStart w:id="1617" w:name="_Toc430089608"/>
      <w:bookmarkStart w:id="1618" w:name="_Toc430089738"/>
      <w:bookmarkStart w:id="1619" w:name="_Toc430089889"/>
      <w:bookmarkStart w:id="1620" w:name="_Toc430090055"/>
      <w:bookmarkStart w:id="1621" w:name="_Toc430090221"/>
      <w:bookmarkStart w:id="1622" w:name="_Toc430090387"/>
      <w:bookmarkStart w:id="1623" w:name="_Toc430090553"/>
      <w:bookmarkStart w:id="1624" w:name="_Toc430090720"/>
      <w:bookmarkStart w:id="1625" w:name="_Toc430090886"/>
      <w:bookmarkStart w:id="1626" w:name="_Toc430091054"/>
      <w:bookmarkStart w:id="1627" w:name="_Toc430091220"/>
      <w:bookmarkStart w:id="1628" w:name="_Toc430091386"/>
      <w:bookmarkStart w:id="1629" w:name="_Toc430092525"/>
      <w:bookmarkStart w:id="1630" w:name="_Toc430092691"/>
      <w:bookmarkStart w:id="1631" w:name="_Toc430092856"/>
      <w:bookmarkStart w:id="1632" w:name="_Toc430093021"/>
      <w:bookmarkStart w:id="1633" w:name="_Toc430093186"/>
      <w:bookmarkStart w:id="1634" w:name="_Toc430177881"/>
      <w:bookmarkStart w:id="1635" w:name="_Toc430178049"/>
      <w:bookmarkStart w:id="1636" w:name="_Toc430182282"/>
      <w:bookmarkStart w:id="1637" w:name="_Toc430182746"/>
      <w:bookmarkStart w:id="1638" w:name="_Toc430183211"/>
      <w:bookmarkStart w:id="1639" w:name="_Toc430184658"/>
      <w:bookmarkStart w:id="1640" w:name="_Toc430185134"/>
      <w:bookmarkStart w:id="1641" w:name="_Toc430269252"/>
      <w:bookmarkStart w:id="1642" w:name="_Toc430182283"/>
      <w:bookmarkStart w:id="1643" w:name="_Toc430182747"/>
      <w:bookmarkStart w:id="1644" w:name="_Toc430183212"/>
      <w:bookmarkStart w:id="1645" w:name="_Toc430184659"/>
      <w:bookmarkStart w:id="1646" w:name="_Toc430185135"/>
      <w:bookmarkStart w:id="1647" w:name="_Toc430269253"/>
      <w:bookmarkStart w:id="1648" w:name="_Toc430182284"/>
      <w:bookmarkStart w:id="1649" w:name="_Toc430182748"/>
      <w:bookmarkStart w:id="1650" w:name="_Toc430183213"/>
      <w:bookmarkStart w:id="1651" w:name="_Toc430184660"/>
      <w:bookmarkStart w:id="1652" w:name="_Toc430185136"/>
      <w:bookmarkStart w:id="1653" w:name="_Toc430269254"/>
      <w:bookmarkStart w:id="1654" w:name="_Toc430182285"/>
      <w:bookmarkStart w:id="1655" w:name="_Toc430182749"/>
      <w:bookmarkStart w:id="1656" w:name="_Toc430183214"/>
      <w:bookmarkStart w:id="1657" w:name="_Toc430184661"/>
      <w:bookmarkStart w:id="1658" w:name="_Toc430185137"/>
      <w:bookmarkStart w:id="1659" w:name="_Toc430269255"/>
      <w:bookmarkStart w:id="1660" w:name="_Toc430182286"/>
      <w:bookmarkStart w:id="1661" w:name="_Toc430182750"/>
      <w:bookmarkStart w:id="1662" w:name="_Toc430183215"/>
      <w:bookmarkStart w:id="1663" w:name="_Toc430184662"/>
      <w:bookmarkStart w:id="1664" w:name="_Toc430185138"/>
      <w:bookmarkStart w:id="1665" w:name="_Toc430269256"/>
      <w:bookmarkStart w:id="1666" w:name="_Toc430182287"/>
      <w:bookmarkStart w:id="1667" w:name="_Toc430182751"/>
      <w:bookmarkStart w:id="1668" w:name="_Toc430183216"/>
      <w:bookmarkStart w:id="1669" w:name="_Toc430184663"/>
      <w:bookmarkStart w:id="1670" w:name="_Toc430185139"/>
      <w:bookmarkStart w:id="1671" w:name="_Toc430269257"/>
      <w:bookmarkStart w:id="1672" w:name="_Toc430182288"/>
      <w:bookmarkStart w:id="1673" w:name="_Toc430182752"/>
      <w:bookmarkStart w:id="1674" w:name="_Toc430183217"/>
      <w:bookmarkStart w:id="1675" w:name="_Toc430184664"/>
      <w:bookmarkStart w:id="1676" w:name="_Toc430185140"/>
      <w:bookmarkStart w:id="1677" w:name="_Toc430269258"/>
      <w:bookmarkStart w:id="1678" w:name="_Toc430182289"/>
      <w:bookmarkStart w:id="1679" w:name="_Toc430182753"/>
      <w:bookmarkStart w:id="1680" w:name="_Toc430183218"/>
      <w:bookmarkStart w:id="1681" w:name="_Toc430184665"/>
      <w:bookmarkStart w:id="1682" w:name="_Toc430185141"/>
      <w:bookmarkStart w:id="1683" w:name="_Toc430269259"/>
      <w:bookmarkStart w:id="1684" w:name="_Toc430177883"/>
      <w:bookmarkStart w:id="1685" w:name="_Toc430178051"/>
      <w:bookmarkStart w:id="1686" w:name="_Toc430182290"/>
      <w:bookmarkStart w:id="1687" w:name="_Toc430182754"/>
      <w:bookmarkStart w:id="1688" w:name="_Toc430183219"/>
      <w:bookmarkStart w:id="1689" w:name="_Toc430184666"/>
      <w:bookmarkStart w:id="1690" w:name="_Toc430185142"/>
      <w:bookmarkStart w:id="1691" w:name="_Toc430269260"/>
      <w:bookmarkStart w:id="1692" w:name="_Toc430088441"/>
      <w:bookmarkStart w:id="1693" w:name="_Toc430088607"/>
      <w:bookmarkStart w:id="1694" w:name="_Toc430088773"/>
      <w:bookmarkStart w:id="1695" w:name="_Toc430088940"/>
      <w:bookmarkStart w:id="1696" w:name="_Toc430089107"/>
      <w:bookmarkStart w:id="1697" w:name="_Toc430089274"/>
      <w:bookmarkStart w:id="1698" w:name="_Toc430089441"/>
      <w:bookmarkStart w:id="1699" w:name="_Toc430089610"/>
      <w:bookmarkStart w:id="1700" w:name="_Toc430089891"/>
      <w:bookmarkStart w:id="1701" w:name="_Toc430090057"/>
      <w:bookmarkStart w:id="1702" w:name="_Toc430090223"/>
      <w:bookmarkStart w:id="1703" w:name="_Toc430090389"/>
      <w:bookmarkStart w:id="1704" w:name="_Toc430090555"/>
      <w:bookmarkStart w:id="1705" w:name="_Toc430090722"/>
      <w:bookmarkStart w:id="1706" w:name="_Toc430090888"/>
      <w:bookmarkStart w:id="1707" w:name="_Toc430091056"/>
      <w:bookmarkStart w:id="1708" w:name="_Toc430091222"/>
      <w:bookmarkStart w:id="1709" w:name="_Toc430091388"/>
      <w:bookmarkStart w:id="1710" w:name="_Toc430092527"/>
      <w:bookmarkStart w:id="1711" w:name="_Toc430092693"/>
      <w:bookmarkStart w:id="1712" w:name="_Toc430092858"/>
      <w:bookmarkStart w:id="1713" w:name="_Toc430093023"/>
      <w:bookmarkStart w:id="1714" w:name="_Toc430093188"/>
      <w:bookmarkStart w:id="1715" w:name="_Toc430177884"/>
      <w:bookmarkStart w:id="1716" w:name="_Toc430178052"/>
      <w:bookmarkStart w:id="1717" w:name="_Toc430182291"/>
      <w:bookmarkStart w:id="1718" w:name="_Toc430182755"/>
      <w:bookmarkStart w:id="1719" w:name="_Toc430183220"/>
      <w:bookmarkStart w:id="1720" w:name="_Toc430184667"/>
      <w:bookmarkStart w:id="1721" w:name="_Toc430185143"/>
      <w:bookmarkStart w:id="1722" w:name="_Toc430269261"/>
      <w:bookmarkStart w:id="1723" w:name="_Toc430182292"/>
      <w:bookmarkStart w:id="1724" w:name="_Toc430182756"/>
      <w:bookmarkStart w:id="1725" w:name="_Toc430183221"/>
      <w:bookmarkStart w:id="1726" w:name="_Toc430184668"/>
      <w:bookmarkStart w:id="1727" w:name="_Toc430185144"/>
      <w:bookmarkStart w:id="1728" w:name="_Toc430269262"/>
      <w:bookmarkStart w:id="1729" w:name="_Toc430182293"/>
      <w:bookmarkStart w:id="1730" w:name="_Toc430182757"/>
      <w:bookmarkStart w:id="1731" w:name="_Toc430183222"/>
      <w:bookmarkStart w:id="1732" w:name="_Toc430184669"/>
      <w:bookmarkStart w:id="1733" w:name="_Toc430185145"/>
      <w:bookmarkStart w:id="1734" w:name="_Toc430269263"/>
      <w:bookmarkStart w:id="1735" w:name="_Toc430182294"/>
      <w:bookmarkStart w:id="1736" w:name="_Toc430182758"/>
      <w:bookmarkStart w:id="1737" w:name="_Toc430183223"/>
      <w:bookmarkStart w:id="1738" w:name="_Toc430184670"/>
      <w:bookmarkStart w:id="1739" w:name="_Toc430185146"/>
      <w:bookmarkStart w:id="1740" w:name="_Toc430269264"/>
      <w:bookmarkStart w:id="1741" w:name="_Toc430088443"/>
      <w:bookmarkStart w:id="1742" w:name="_Toc430088609"/>
      <w:bookmarkStart w:id="1743" w:name="_Toc430088775"/>
      <w:bookmarkStart w:id="1744" w:name="_Toc430088942"/>
      <w:bookmarkStart w:id="1745" w:name="_Toc430089109"/>
      <w:bookmarkStart w:id="1746" w:name="_Toc430089276"/>
      <w:bookmarkStart w:id="1747" w:name="_Toc430089443"/>
      <w:bookmarkStart w:id="1748" w:name="_Toc430089612"/>
      <w:bookmarkStart w:id="1749" w:name="_Toc430089893"/>
      <w:bookmarkStart w:id="1750" w:name="_Toc430090059"/>
      <w:bookmarkStart w:id="1751" w:name="_Toc430090225"/>
      <w:bookmarkStart w:id="1752" w:name="_Toc430090391"/>
      <w:bookmarkStart w:id="1753" w:name="_Toc430090557"/>
      <w:bookmarkStart w:id="1754" w:name="_Toc430090724"/>
      <w:bookmarkStart w:id="1755" w:name="_Toc430090890"/>
      <w:bookmarkStart w:id="1756" w:name="_Toc430091058"/>
      <w:bookmarkStart w:id="1757" w:name="_Toc430091224"/>
      <w:bookmarkStart w:id="1758" w:name="_Toc430091390"/>
      <w:bookmarkStart w:id="1759" w:name="_Toc430092529"/>
      <w:bookmarkStart w:id="1760" w:name="_Toc430092695"/>
      <w:bookmarkStart w:id="1761" w:name="_Toc430092860"/>
      <w:bookmarkStart w:id="1762" w:name="_Toc430093025"/>
      <w:bookmarkStart w:id="1763" w:name="_Toc430093190"/>
      <w:bookmarkStart w:id="1764" w:name="_Toc430182295"/>
      <w:bookmarkStart w:id="1765" w:name="_Toc430182759"/>
      <w:bookmarkStart w:id="1766" w:name="_Toc430183224"/>
      <w:bookmarkStart w:id="1767" w:name="_Toc430184671"/>
      <w:bookmarkStart w:id="1768" w:name="_Toc430185147"/>
      <w:bookmarkStart w:id="1769" w:name="_Toc430269265"/>
      <w:bookmarkStart w:id="1770" w:name="_Toc430182296"/>
      <w:bookmarkStart w:id="1771" w:name="_Toc430182760"/>
      <w:bookmarkStart w:id="1772" w:name="_Toc430183225"/>
      <w:bookmarkStart w:id="1773" w:name="_Toc430184672"/>
      <w:bookmarkStart w:id="1774" w:name="_Toc430185148"/>
      <w:bookmarkStart w:id="1775" w:name="_Toc430269266"/>
      <w:bookmarkStart w:id="1776" w:name="_Toc430182297"/>
      <w:bookmarkStart w:id="1777" w:name="_Toc430182761"/>
      <w:bookmarkStart w:id="1778" w:name="_Toc430183226"/>
      <w:bookmarkStart w:id="1779" w:name="_Toc430184673"/>
      <w:bookmarkStart w:id="1780" w:name="_Toc430185149"/>
      <w:bookmarkStart w:id="1781" w:name="_Toc430269267"/>
      <w:bookmarkStart w:id="1782" w:name="_Toc430182298"/>
      <w:bookmarkStart w:id="1783" w:name="_Toc430182762"/>
      <w:bookmarkStart w:id="1784" w:name="_Toc430183227"/>
      <w:bookmarkStart w:id="1785" w:name="_Toc430184674"/>
      <w:bookmarkStart w:id="1786" w:name="_Toc430185150"/>
      <w:bookmarkStart w:id="1787" w:name="_Toc430269268"/>
      <w:bookmarkStart w:id="1788" w:name="_Toc430182299"/>
      <w:bookmarkStart w:id="1789" w:name="_Toc430182763"/>
      <w:bookmarkStart w:id="1790" w:name="_Toc430183228"/>
      <w:bookmarkStart w:id="1791" w:name="_Toc430184675"/>
      <w:bookmarkStart w:id="1792" w:name="_Toc430185151"/>
      <w:bookmarkStart w:id="1793" w:name="_Toc430269269"/>
      <w:bookmarkStart w:id="1794" w:name="_Toc430182300"/>
      <w:bookmarkStart w:id="1795" w:name="_Toc430182764"/>
      <w:bookmarkStart w:id="1796" w:name="_Toc430183229"/>
      <w:bookmarkStart w:id="1797" w:name="_Toc430184676"/>
      <w:bookmarkStart w:id="1798" w:name="_Toc430185152"/>
      <w:bookmarkStart w:id="1799" w:name="_Toc430269270"/>
      <w:bookmarkStart w:id="1800" w:name="_Toc430182301"/>
      <w:bookmarkStart w:id="1801" w:name="_Toc430182765"/>
      <w:bookmarkStart w:id="1802" w:name="_Toc430183230"/>
      <w:bookmarkStart w:id="1803" w:name="_Toc430184677"/>
      <w:bookmarkStart w:id="1804" w:name="_Toc430185153"/>
      <w:bookmarkStart w:id="1805" w:name="_Toc430269271"/>
      <w:bookmarkStart w:id="1806" w:name="_Toc430182302"/>
      <w:bookmarkStart w:id="1807" w:name="_Toc430182766"/>
      <w:bookmarkStart w:id="1808" w:name="_Toc430183231"/>
      <w:bookmarkStart w:id="1809" w:name="_Toc430184678"/>
      <w:bookmarkStart w:id="1810" w:name="_Toc430185154"/>
      <w:bookmarkStart w:id="1811" w:name="_Toc430269272"/>
      <w:bookmarkStart w:id="1812" w:name="_Toc430182303"/>
      <w:bookmarkStart w:id="1813" w:name="_Toc430182767"/>
      <w:bookmarkStart w:id="1814" w:name="_Toc430183232"/>
      <w:bookmarkStart w:id="1815" w:name="_Toc430184679"/>
      <w:bookmarkStart w:id="1816" w:name="_Toc430185155"/>
      <w:bookmarkStart w:id="1817" w:name="_Toc430269273"/>
      <w:bookmarkStart w:id="1818" w:name="_Toc430182304"/>
      <w:bookmarkStart w:id="1819" w:name="_Toc430182768"/>
      <w:bookmarkStart w:id="1820" w:name="_Toc430183233"/>
      <w:bookmarkStart w:id="1821" w:name="_Toc430184680"/>
      <w:bookmarkStart w:id="1822" w:name="_Toc430185156"/>
      <w:bookmarkStart w:id="1823" w:name="_Toc430269274"/>
      <w:bookmarkStart w:id="1824" w:name="_Toc430182305"/>
      <w:bookmarkStart w:id="1825" w:name="_Toc430182769"/>
      <w:bookmarkStart w:id="1826" w:name="_Toc430183234"/>
      <w:bookmarkStart w:id="1827" w:name="_Toc430184681"/>
      <w:bookmarkStart w:id="1828" w:name="_Toc430185157"/>
      <w:bookmarkStart w:id="1829" w:name="_Toc430269275"/>
      <w:bookmarkStart w:id="1830" w:name="_Toc430182306"/>
      <w:bookmarkStart w:id="1831" w:name="_Toc430182770"/>
      <w:bookmarkStart w:id="1832" w:name="_Toc430183235"/>
      <w:bookmarkStart w:id="1833" w:name="_Toc430184682"/>
      <w:bookmarkStart w:id="1834" w:name="_Toc430185158"/>
      <w:bookmarkStart w:id="1835" w:name="_Toc430269276"/>
      <w:bookmarkStart w:id="1836" w:name="_Toc430182307"/>
      <w:bookmarkStart w:id="1837" w:name="_Toc430182771"/>
      <w:bookmarkStart w:id="1838" w:name="_Toc430183236"/>
      <w:bookmarkStart w:id="1839" w:name="_Toc430184683"/>
      <w:bookmarkStart w:id="1840" w:name="_Toc430185159"/>
      <w:bookmarkStart w:id="1841" w:name="_Toc430269277"/>
      <w:bookmarkStart w:id="1842" w:name="_Toc430182308"/>
      <w:bookmarkStart w:id="1843" w:name="_Toc430182772"/>
      <w:bookmarkStart w:id="1844" w:name="_Toc430183237"/>
      <w:bookmarkStart w:id="1845" w:name="_Toc430184684"/>
      <w:bookmarkStart w:id="1846" w:name="_Toc430185160"/>
      <w:bookmarkStart w:id="1847" w:name="_Toc430269278"/>
      <w:bookmarkStart w:id="1848" w:name="_Toc430182309"/>
      <w:bookmarkStart w:id="1849" w:name="_Toc430182773"/>
      <w:bookmarkStart w:id="1850" w:name="_Toc430183238"/>
      <w:bookmarkStart w:id="1851" w:name="_Toc430184685"/>
      <w:bookmarkStart w:id="1852" w:name="_Toc430185161"/>
      <w:bookmarkStart w:id="1853" w:name="_Toc430269279"/>
      <w:bookmarkStart w:id="1854" w:name="_Toc430182310"/>
      <w:bookmarkStart w:id="1855" w:name="_Toc430182774"/>
      <w:bookmarkStart w:id="1856" w:name="_Toc430183239"/>
      <w:bookmarkStart w:id="1857" w:name="_Toc430184686"/>
      <w:bookmarkStart w:id="1858" w:name="_Toc430185162"/>
      <w:bookmarkStart w:id="1859" w:name="_Toc430269280"/>
      <w:bookmarkStart w:id="1860" w:name="_Toc430182311"/>
      <w:bookmarkStart w:id="1861" w:name="_Toc430182775"/>
      <w:bookmarkStart w:id="1862" w:name="_Toc430183240"/>
      <w:bookmarkStart w:id="1863" w:name="_Toc430184687"/>
      <w:bookmarkStart w:id="1864" w:name="_Toc430185163"/>
      <w:bookmarkStart w:id="1865" w:name="_Toc430269281"/>
      <w:bookmarkStart w:id="1866" w:name="_Toc430182312"/>
      <w:bookmarkStart w:id="1867" w:name="_Toc430182776"/>
      <w:bookmarkStart w:id="1868" w:name="_Toc430183241"/>
      <w:bookmarkStart w:id="1869" w:name="_Toc430184688"/>
      <w:bookmarkStart w:id="1870" w:name="_Toc430185164"/>
      <w:bookmarkStart w:id="1871" w:name="_Toc430269282"/>
      <w:bookmarkStart w:id="1872" w:name="_Toc430182313"/>
      <w:bookmarkStart w:id="1873" w:name="_Toc430182777"/>
      <w:bookmarkStart w:id="1874" w:name="_Toc430183242"/>
      <w:bookmarkStart w:id="1875" w:name="_Toc430184689"/>
      <w:bookmarkStart w:id="1876" w:name="_Toc430185165"/>
      <w:bookmarkStart w:id="1877" w:name="_Toc430269283"/>
      <w:bookmarkStart w:id="1878" w:name="_Toc430182332"/>
      <w:bookmarkStart w:id="1879" w:name="_Toc430182796"/>
      <w:bookmarkStart w:id="1880" w:name="_Toc430183261"/>
      <w:bookmarkStart w:id="1881" w:name="_Toc430184708"/>
      <w:bookmarkStart w:id="1882" w:name="_Toc430185184"/>
      <w:bookmarkStart w:id="1883" w:name="_Toc430269302"/>
      <w:bookmarkStart w:id="1884" w:name="_Toc430182333"/>
      <w:bookmarkStart w:id="1885" w:name="_Toc430182797"/>
      <w:bookmarkStart w:id="1886" w:name="_Toc430183262"/>
      <w:bookmarkStart w:id="1887" w:name="_Toc430184709"/>
      <w:bookmarkStart w:id="1888" w:name="_Toc430185185"/>
      <w:bookmarkStart w:id="1889" w:name="_Toc430269303"/>
      <w:bookmarkStart w:id="1890" w:name="_Toc430182334"/>
      <w:bookmarkStart w:id="1891" w:name="_Toc430182798"/>
      <w:bookmarkStart w:id="1892" w:name="_Toc430183263"/>
      <w:bookmarkStart w:id="1893" w:name="_Toc430184710"/>
      <w:bookmarkStart w:id="1894" w:name="_Toc430185186"/>
      <w:bookmarkStart w:id="1895" w:name="_Toc430269304"/>
      <w:bookmarkStart w:id="1896" w:name="_Toc430088445"/>
      <w:bookmarkStart w:id="1897" w:name="_Toc430088611"/>
      <w:bookmarkStart w:id="1898" w:name="_Toc430088777"/>
      <w:bookmarkStart w:id="1899" w:name="_Toc430088944"/>
      <w:bookmarkStart w:id="1900" w:name="_Toc430089111"/>
      <w:bookmarkStart w:id="1901" w:name="_Toc430089278"/>
      <w:bookmarkStart w:id="1902" w:name="_Toc430089445"/>
      <w:bookmarkStart w:id="1903" w:name="_Toc430089614"/>
      <w:bookmarkStart w:id="1904" w:name="_Toc430089895"/>
      <w:bookmarkStart w:id="1905" w:name="_Toc430090061"/>
      <w:bookmarkStart w:id="1906" w:name="_Toc430090227"/>
      <w:bookmarkStart w:id="1907" w:name="_Toc430090393"/>
      <w:bookmarkStart w:id="1908" w:name="_Toc430090559"/>
      <w:bookmarkStart w:id="1909" w:name="_Toc430090726"/>
      <w:bookmarkStart w:id="1910" w:name="_Toc430090892"/>
      <w:bookmarkStart w:id="1911" w:name="_Toc430091060"/>
      <w:bookmarkStart w:id="1912" w:name="_Toc430091226"/>
      <w:bookmarkStart w:id="1913" w:name="_Toc430091392"/>
      <w:bookmarkStart w:id="1914" w:name="_Toc430092531"/>
      <w:bookmarkStart w:id="1915" w:name="_Toc430092697"/>
      <w:bookmarkStart w:id="1916" w:name="_Toc430092862"/>
      <w:bookmarkStart w:id="1917" w:name="_Toc430093027"/>
      <w:bookmarkStart w:id="1918" w:name="_Toc430093192"/>
      <w:bookmarkStart w:id="1919" w:name="_Toc430177887"/>
      <w:bookmarkStart w:id="1920" w:name="_Toc430178055"/>
      <w:bookmarkStart w:id="1921" w:name="_Toc430182335"/>
      <w:bookmarkStart w:id="1922" w:name="_Toc430182799"/>
      <w:bookmarkStart w:id="1923" w:name="_Toc430183264"/>
      <w:bookmarkStart w:id="1924" w:name="_Toc430184711"/>
      <w:bookmarkStart w:id="1925" w:name="_Toc430185187"/>
      <w:bookmarkStart w:id="1926" w:name="_Toc430269305"/>
      <w:bookmarkStart w:id="1927" w:name="_Toc430182336"/>
      <w:bookmarkStart w:id="1928" w:name="_Toc430182800"/>
      <w:bookmarkStart w:id="1929" w:name="_Toc430183265"/>
      <w:bookmarkStart w:id="1930" w:name="_Toc430184712"/>
      <w:bookmarkStart w:id="1931" w:name="_Toc430185188"/>
      <w:bookmarkStart w:id="1932" w:name="_Toc430269306"/>
      <w:bookmarkStart w:id="1933" w:name="_Toc430182337"/>
      <w:bookmarkStart w:id="1934" w:name="_Toc430182801"/>
      <w:bookmarkStart w:id="1935" w:name="_Toc430183266"/>
      <w:bookmarkStart w:id="1936" w:name="_Toc430184713"/>
      <w:bookmarkStart w:id="1937" w:name="_Toc430185189"/>
      <w:bookmarkStart w:id="1938" w:name="_Toc430269307"/>
      <w:bookmarkStart w:id="1939" w:name="_Toc430182338"/>
      <w:bookmarkStart w:id="1940" w:name="_Toc430182802"/>
      <w:bookmarkStart w:id="1941" w:name="_Toc430183267"/>
      <w:bookmarkStart w:id="1942" w:name="_Toc430184714"/>
      <w:bookmarkStart w:id="1943" w:name="_Toc430185190"/>
      <w:bookmarkStart w:id="1944" w:name="_Toc430269308"/>
      <w:bookmarkStart w:id="1945" w:name="_Toc430182339"/>
      <w:bookmarkStart w:id="1946" w:name="_Toc430182803"/>
      <w:bookmarkStart w:id="1947" w:name="_Toc430183268"/>
      <w:bookmarkStart w:id="1948" w:name="_Toc430184715"/>
      <w:bookmarkStart w:id="1949" w:name="_Toc430185191"/>
      <w:bookmarkStart w:id="1950" w:name="_Toc430269309"/>
      <w:bookmarkStart w:id="1951" w:name="_Toc430182340"/>
      <w:bookmarkStart w:id="1952" w:name="_Toc430182804"/>
      <w:bookmarkStart w:id="1953" w:name="_Toc430183269"/>
      <w:bookmarkStart w:id="1954" w:name="_Toc430184716"/>
      <w:bookmarkStart w:id="1955" w:name="_Toc430185192"/>
      <w:bookmarkStart w:id="1956" w:name="_Toc430269310"/>
      <w:bookmarkStart w:id="1957" w:name="_Toc430182341"/>
      <w:bookmarkStart w:id="1958" w:name="_Toc430182805"/>
      <w:bookmarkStart w:id="1959" w:name="_Toc430183270"/>
      <w:bookmarkStart w:id="1960" w:name="_Toc430184717"/>
      <w:bookmarkStart w:id="1961" w:name="_Toc430185193"/>
      <w:bookmarkStart w:id="1962" w:name="_Toc430269311"/>
      <w:bookmarkStart w:id="1963" w:name="_Toc430182342"/>
      <w:bookmarkStart w:id="1964" w:name="_Toc430182806"/>
      <w:bookmarkStart w:id="1965" w:name="_Toc430183271"/>
      <w:bookmarkStart w:id="1966" w:name="_Toc430184718"/>
      <w:bookmarkStart w:id="1967" w:name="_Toc430185194"/>
      <w:bookmarkStart w:id="1968" w:name="_Toc430269312"/>
      <w:bookmarkStart w:id="1969" w:name="_Toc430182343"/>
      <w:bookmarkStart w:id="1970" w:name="_Toc430182807"/>
      <w:bookmarkStart w:id="1971" w:name="_Toc430183272"/>
      <w:bookmarkStart w:id="1972" w:name="_Toc430184719"/>
      <w:bookmarkStart w:id="1973" w:name="_Toc430185195"/>
      <w:bookmarkStart w:id="1974" w:name="_Toc430269313"/>
      <w:bookmarkStart w:id="1975" w:name="_Toc430182344"/>
      <w:bookmarkStart w:id="1976" w:name="_Toc430182808"/>
      <w:bookmarkStart w:id="1977" w:name="_Toc430183273"/>
      <w:bookmarkStart w:id="1978" w:name="_Toc430184720"/>
      <w:bookmarkStart w:id="1979" w:name="_Toc430185196"/>
      <w:bookmarkStart w:id="1980" w:name="_Toc430269314"/>
      <w:bookmarkStart w:id="1981" w:name="_Toc430182345"/>
      <w:bookmarkStart w:id="1982" w:name="_Toc430182809"/>
      <w:bookmarkStart w:id="1983" w:name="_Toc430183274"/>
      <w:bookmarkStart w:id="1984" w:name="_Toc430184721"/>
      <w:bookmarkStart w:id="1985" w:name="_Toc430185197"/>
      <w:bookmarkStart w:id="1986" w:name="_Toc430269315"/>
      <w:bookmarkStart w:id="1987" w:name="_Toc430182346"/>
      <w:bookmarkStart w:id="1988" w:name="_Toc430182810"/>
      <w:bookmarkStart w:id="1989" w:name="_Toc430183275"/>
      <w:bookmarkStart w:id="1990" w:name="_Toc430184722"/>
      <w:bookmarkStart w:id="1991" w:name="_Toc430185198"/>
      <w:bookmarkStart w:id="1992" w:name="_Toc430269316"/>
      <w:bookmarkStart w:id="1993" w:name="_Toc430088447"/>
      <w:bookmarkStart w:id="1994" w:name="_Toc430088613"/>
      <w:bookmarkStart w:id="1995" w:name="_Toc430088779"/>
      <w:bookmarkStart w:id="1996" w:name="_Toc430088946"/>
      <w:bookmarkStart w:id="1997" w:name="_Toc430089113"/>
      <w:bookmarkStart w:id="1998" w:name="_Toc430089280"/>
      <w:bookmarkStart w:id="1999" w:name="_Toc430089447"/>
      <w:bookmarkStart w:id="2000" w:name="_Toc430089616"/>
      <w:bookmarkStart w:id="2001" w:name="_Toc430089897"/>
      <w:bookmarkStart w:id="2002" w:name="_Toc430090063"/>
      <w:bookmarkStart w:id="2003" w:name="_Toc430090229"/>
      <w:bookmarkStart w:id="2004" w:name="_Toc430090395"/>
      <w:bookmarkStart w:id="2005" w:name="_Toc430090561"/>
      <w:bookmarkStart w:id="2006" w:name="_Toc430090728"/>
      <w:bookmarkStart w:id="2007" w:name="_Toc430090894"/>
      <w:bookmarkStart w:id="2008" w:name="_Toc430091062"/>
      <w:bookmarkStart w:id="2009" w:name="_Toc430091228"/>
      <w:bookmarkStart w:id="2010" w:name="_Toc430091394"/>
      <w:bookmarkStart w:id="2011" w:name="_Toc430092533"/>
      <w:bookmarkStart w:id="2012" w:name="_Toc430092699"/>
      <w:bookmarkStart w:id="2013" w:name="_Toc430092864"/>
      <w:bookmarkStart w:id="2014" w:name="_Toc430093029"/>
      <w:bookmarkStart w:id="2015" w:name="_Toc430093194"/>
      <w:bookmarkStart w:id="2016" w:name="_Toc430177889"/>
      <w:bookmarkStart w:id="2017" w:name="_Toc430178057"/>
      <w:bookmarkStart w:id="2018" w:name="_Toc430182347"/>
      <w:bookmarkStart w:id="2019" w:name="_Toc430182811"/>
      <w:bookmarkStart w:id="2020" w:name="_Toc430183276"/>
      <w:bookmarkStart w:id="2021" w:name="_Toc430184723"/>
      <w:bookmarkStart w:id="2022" w:name="_Toc430185199"/>
      <w:bookmarkStart w:id="2023" w:name="_Toc430269317"/>
      <w:bookmarkStart w:id="2024" w:name="_Toc430182348"/>
      <w:bookmarkStart w:id="2025" w:name="_Toc430182812"/>
      <w:bookmarkStart w:id="2026" w:name="_Toc430183277"/>
      <w:bookmarkStart w:id="2027" w:name="_Toc430184724"/>
      <w:bookmarkStart w:id="2028" w:name="_Toc430185200"/>
      <w:bookmarkStart w:id="2029" w:name="_Toc430269318"/>
      <w:bookmarkStart w:id="2030" w:name="_Toc430182349"/>
      <w:bookmarkStart w:id="2031" w:name="_Toc430182813"/>
      <w:bookmarkStart w:id="2032" w:name="_Toc430183278"/>
      <w:bookmarkStart w:id="2033" w:name="_Toc430184725"/>
      <w:bookmarkStart w:id="2034" w:name="_Toc430185201"/>
      <w:bookmarkStart w:id="2035" w:name="_Toc430269319"/>
      <w:bookmarkStart w:id="2036" w:name="_Toc430182350"/>
      <w:bookmarkStart w:id="2037" w:name="_Toc430182814"/>
      <w:bookmarkStart w:id="2038" w:name="_Toc430183279"/>
      <w:bookmarkStart w:id="2039" w:name="_Toc430184726"/>
      <w:bookmarkStart w:id="2040" w:name="_Toc430185202"/>
      <w:bookmarkStart w:id="2041" w:name="_Toc430269320"/>
      <w:bookmarkStart w:id="2042" w:name="_Toc430182351"/>
      <w:bookmarkStart w:id="2043" w:name="_Toc430182815"/>
      <w:bookmarkStart w:id="2044" w:name="_Toc430183280"/>
      <w:bookmarkStart w:id="2045" w:name="_Toc430184727"/>
      <w:bookmarkStart w:id="2046" w:name="_Toc430185203"/>
      <w:bookmarkStart w:id="2047" w:name="_Toc430269321"/>
      <w:bookmarkStart w:id="2048" w:name="_Toc430182352"/>
      <w:bookmarkStart w:id="2049" w:name="_Toc430182816"/>
      <w:bookmarkStart w:id="2050" w:name="_Toc430183281"/>
      <w:bookmarkStart w:id="2051" w:name="_Toc430184728"/>
      <w:bookmarkStart w:id="2052" w:name="_Toc430185204"/>
      <w:bookmarkStart w:id="2053" w:name="_Toc430269322"/>
      <w:bookmarkStart w:id="2054" w:name="_Toc430182353"/>
      <w:bookmarkStart w:id="2055" w:name="_Toc430182817"/>
      <w:bookmarkStart w:id="2056" w:name="_Toc430183282"/>
      <w:bookmarkStart w:id="2057" w:name="_Toc430184729"/>
      <w:bookmarkStart w:id="2058" w:name="_Toc430185205"/>
      <w:bookmarkStart w:id="2059" w:name="_Toc430269323"/>
      <w:bookmarkStart w:id="2060" w:name="_Toc430182354"/>
      <w:bookmarkStart w:id="2061" w:name="_Toc430182818"/>
      <w:bookmarkStart w:id="2062" w:name="_Toc430183283"/>
      <w:bookmarkStart w:id="2063" w:name="_Toc430184730"/>
      <w:bookmarkStart w:id="2064" w:name="_Toc430185206"/>
      <w:bookmarkStart w:id="2065" w:name="_Toc430269324"/>
      <w:bookmarkStart w:id="2066" w:name="_Toc430182355"/>
      <w:bookmarkStart w:id="2067" w:name="_Toc430182819"/>
      <w:bookmarkStart w:id="2068" w:name="_Toc430183284"/>
      <w:bookmarkStart w:id="2069" w:name="_Toc430184731"/>
      <w:bookmarkStart w:id="2070" w:name="_Toc430185207"/>
      <w:bookmarkStart w:id="2071" w:name="_Toc430269325"/>
      <w:bookmarkStart w:id="2072" w:name="_Toc430182356"/>
      <w:bookmarkStart w:id="2073" w:name="_Toc430182820"/>
      <w:bookmarkStart w:id="2074" w:name="_Toc430183285"/>
      <w:bookmarkStart w:id="2075" w:name="_Toc430184732"/>
      <w:bookmarkStart w:id="2076" w:name="_Toc430185208"/>
      <w:bookmarkStart w:id="2077" w:name="_Toc430269326"/>
      <w:bookmarkStart w:id="2078" w:name="_Toc430182357"/>
      <w:bookmarkStart w:id="2079" w:name="_Toc430182821"/>
      <w:bookmarkStart w:id="2080" w:name="_Toc430183286"/>
      <w:bookmarkStart w:id="2081" w:name="_Toc430184733"/>
      <w:bookmarkStart w:id="2082" w:name="_Toc430185209"/>
      <w:bookmarkStart w:id="2083" w:name="_Toc430269327"/>
      <w:bookmarkStart w:id="2084" w:name="_Toc430182358"/>
      <w:bookmarkStart w:id="2085" w:name="_Toc430182822"/>
      <w:bookmarkStart w:id="2086" w:name="_Toc430183287"/>
      <w:bookmarkStart w:id="2087" w:name="_Toc430184734"/>
      <w:bookmarkStart w:id="2088" w:name="_Toc430185210"/>
      <w:bookmarkStart w:id="2089" w:name="_Toc430269328"/>
      <w:bookmarkStart w:id="2090" w:name="_Toc430182359"/>
      <w:bookmarkStart w:id="2091" w:name="_Toc430182823"/>
      <w:bookmarkStart w:id="2092" w:name="_Toc430183288"/>
      <w:bookmarkStart w:id="2093" w:name="_Toc430184735"/>
      <w:bookmarkStart w:id="2094" w:name="_Toc430185211"/>
      <w:bookmarkStart w:id="2095" w:name="_Toc430269329"/>
      <w:bookmarkStart w:id="2096" w:name="_Toc430088450"/>
      <w:bookmarkStart w:id="2097" w:name="_Toc430088616"/>
      <w:bookmarkStart w:id="2098" w:name="_Toc430088782"/>
      <w:bookmarkStart w:id="2099" w:name="_Toc430088949"/>
      <w:bookmarkStart w:id="2100" w:name="_Toc430089116"/>
      <w:bookmarkStart w:id="2101" w:name="_Toc430089283"/>
      <w:bookmarkStart w:id="2102" w:name="_Toc430089450"/>
      <w:bookmarkStart w:id="2103" w:name="_Toc430089619"/>
      <w:bookmarkStart w:id="2104" w:name="_Toc430089900"/>
      <w:bookmarkStart w:id="2105" w:name="_Toc430090066"/>
      <w:bookmarkStart w:id="2106" w:name="_Toc430090232"/>
      <w:bookmarkStart w:id="2107" w:name="_Toc430090398"/>
      <w:bookmarkStart w:id="2108" w:name="_Toc430090564"/>
      <w:bookmarkStart w:id="2109" w:name="_Toc430090731"/>
      <w:bookmarkStart w:id="2110" w:name="_Toc430090897"/>
      <w:bookmarkStart w:id="2111" w:name="_Toc430091065"/>
      <w:bookmarkStart w:id="2112" w:name="_Toc430091231"/>
      <w:bookmarkStart w:id="2113" w:name="_Toc430091397"/>
      <w:bookmarkStart w:id="2114" w:name="_Toc430092536"/>
      <w:bookmarkStart w:id="2115" w:name="_Toc430092702"/>
      <w:bookmarkStart w:id="2116" w:name="_Toc430092867"/>
      <w:bookmarkStart w:id="2117" w:name="_Toc430093032"/>
      <w:bookmarkStart w:id="2118" w:name="_Toc430093197"/>
      <w:bookmarkStart w:id="2119" w:name="_Toc430177892"/>
      <w:bookmarkStart w:id="2120" w:name="_Toc430178060"/>
      <w:bookmarkStart w:id="2121" w:name="_Toc430182360"/>
      <w:bookmarkStart w:id="2122" w:name="_Toc430182824"/>
      <w:bookmarkStart w:id="2123" w:name="_Toc430183289"/>
      <w:bookmarkStart w:id="2124" w:name="_Toc430184736"/>
      <w:bookmarkStart w:id="2125" w:name="_Toc430185212"/>
      <w:bookmarkStart w:id="2126" w:name="_Toc430269330"/>
      <w:bookmarkStart w:id="2127" w:name="_Toc430182361"/>
      <w:bookmarkStart w:id="2128" w:name="_Toc430182825"/>
      <w:bookmarkStart w:id="2129" w:name="_Toc430183290"/>
      <w:bookmarkStart w:id="2130" w:name="_Toc430184737"/>
      <w:bookmarkStart w:id="2131" w:name="_Toc430185213"/>
      <w:bookmarkStart w:id="2132" w:name="_Toc430269331"/>
      <w:bookmarkStart w:id="2133" w:name="_Toc430182362"/>
      <w:bookmarkStart w:id="2134" w:name="_Toc430182826"/>
      <w:bookmarkStart w:id="2135" w:name="_Toc430183291"/>
      <w:bookmarkStart w:id="2136" w:name="_Toc430184738"/>
      <w:bookmarkStart w:id="2137" w:name="_Toc430185214"/>
      <w:bookmarkStart w:id="2138" w:name="_Toc430269332"/>
      <w:bookmarkStart w:id="2139" w:name="_Toc430182363"/>
      <w:bookmarkStart w:id="2140" w:name="_Toc430182827"/>
      <w:bookmarkStart w:id="2141" w:name="_Toc430183292"/>
      <w:bookmarkStart w:id="2142" w:name="_Toc430184739"/>
      <w:bookmarkStart w:id="2143" w:name="_Toc430185215"/>
      <w:bookmarkStart w:id="2144" w:name="_Toc430269333"/>
      <w:bookmarkStart w:id="2145" w:name="_Toc430182364"/>
      <w:bookmarkStart w:id="2146" w:name="_Toc430182828"/>
      <w:bookmarkStart w:id="2147" w:name="_Toc430183293"/>
      <w:bookmarkStart w:id="2148" w:name="_Toc430184740"/>
      <w:bookmarkStart w:id="2149" w:name="_Toc430185216"/>
      <w:bookmarkStart w:id="2150" w:name="_Toc430269334"/>
      <w:bookmarkStart w:id="2151" w:name="_Toc430182365"/>
      <w:bookmarkStart w:id="2152" w:name="_Toc430182829"/>
      <w:bookmarkStart w:id="2153" w:name="_Toc430183294"/>
      <w:bookmarkStart w:id="2154" w:name="_Toc430184741"/>
      <w:bookmarkStart w:id="2155" w:name="_Toc430185217"/>
      <w:bookmarkStart w:id="2156" w:name="_Toc430269335"/>
      <w:bookmarkStart w:id="2157" w:name="_Toc430182366"/>
      <w:bookmarkStart w:id="2158" w:name="_Toc430182830"/>
      <w:bookmarkStart w:id="2159" w:name="_Toc430183295"/>
      <w:bookmarkStart w:id="2160" w:name="_Toc430184742"/>
      <w:bookmarkStart w:id="2161" w:name="_Toc430185218"/>
      <w:bookmarkStart w:id="2162" w:name="_Toc430269336"/>
      <w:bookmarkStart w:id="2163" w:name="_Toc430182367"/>
      <w:bookmarkStart w:id="2164" w:name="_Toc430182831"/>
      <w:bookmarkStart w:id="2165" w:name="_Toc430183296"/>
      <w:bookmarkStart w:id="2166" w:name="_Toc430184743"/>
      <w:bookmarkStart w:id="2167" w:name="_Toc430185219"/>
      <w:bookmarkStart w:id="2168" w:name="_Toc430269337"/>
      <w:bookmarkStart w:id="2169" w:name="_Toc430089622"/>
      <w:bookmarkStart w:id="2170" w:name="_Toc430090900"/>
      <w:bookmarkStart w:id="2171" w:name="_Toc430182368"/>
      <w:bookmarkStart w:id="2172" w:name="_Toc430182832"/>
      <w:bookmarkStart w:id="2173" w:name="_Toc430183297"/>
      <w:bookmarkStart w:id="2174" w:name="_Toc430184744"/>
      <w:bookmarkStart w:id="2175" w:name="_Toc430185220"/>
      <w:bookmarkStart w:id="2176" w:name="_Toc430269338"/>
      <w:bookmarkStart w:id="2177" w:name="_Toc430182369"/>
      <w:bookmarkStart w:id="2178" w:name="_Toc430182833"/>
      <w:bookmarkStart w:id="2179" w:name="_Toc430183298"/>
      <w:bookmarkStart w:id="2180" w:name="_Toc430184745"/>
      <w:bookmarkStart w:id="2181" w:name="_Toc430185221"/>
      <w:bookmarkStart w:id="2182" w:name="_Toc430269339"/>
      <w:bookmarkStart w:id="2183" w:name="_Toc430182370"/>
      <w:bookmarkStart w:id="2184" w:name="_Toc430182834"/>
      <w:bookmarkStart w:id="2185" w:name="_Toc430183299"/>
      <w:bookmarkStart w:id="2186" w:name="_Toc430184746"/>
      <w:bookmarkStart w:id="2187" w:name="_Toc430185222"/>
      <w:bookmarkStart w:id="2188" w:name="_Toc430269340"/>
      <w:bookmarkStart w:id="2189" w:name="_Toc430182371"/>
      <w:bookmarkStart w:id="2190" w:name="_Toc430182835"/>
      <w:bookmarkStart w:id="2191" w:name="_Toc430183300"/>
      <w:bookmarkStart w:id="2192" w:name="_Toc430184747"/>
      <w:bookmarkStart w:id="2193" w:name="_Toc430185223"/>
      <w:bookmarkStart w:id="2194" w:name="_Toc430269341"/>
      <w:bookmarkStart w:id="2195" w:name="_Toc430182376"/>
      <w:bookmarkStart w:id="2196" w:name="_Toc430182840"/>
      <w:bookmarkStart w:id="2197" w:name="_Toc430183305"/>
      <w:bookmarkStart w:id="2198" w:name="_Toc430184752"/>
      <w:bookmarkStart w:id="2199" w:name="_Toc430185228"/>
      <w:bookmarkStart w:id="2200" w:name="_Toc430269346"/>
      <w:bookmarkStart w:id="2201" w:name="_Toc430182381"/>
      <w:bookmarkStart w:id="2202" w:name="_Toc430182845"/>
      <w:bookmarkStart w:id="2203" w:name="_Toc430183310"/>
      <w:bookmarkStart w:id="2204" w:name="_Toc430184757"/>
      <w:bookmarkStart w:id="2205" w:name="_Toc430185233"/>
      <w:bookmarkStart w:id="2206" w:name="_Toc430269351"/>
      <w:bookmarkStart w:id="2207" w:name="_Toc430182386"/>
      <w:bookmarkStart w:id="2208" w:name="_Toc430182850"/>
      <w:bookmarkStart w:id="2209" w:name="_Toc430183315"/>
      <w:bookmarkStart w:id="2210" w:name="_Toc430184762"/>
      <w:bookmarkStart w:id="2211" w:name="_Toc430185238"/>
      <w:bookmarkStart w:id="2212" w:name="_Toc430269356"/>
      <w:bookmarkStart w:id="2213" w:name="_Toc430182391"/>
      <w:bookmarkStart w:id="2214" w:name="_Toc430182855"/>
      <w:bookmarkStart w:id="2215" w:name="_Toc430183320"/>
      <w:bookmarkStart w:id="2216" w:name="_Toc430184767"/>
      <w:bookmarkStart w:id="2217" w:name="_Toc430185243"/>
      <w:bookmarkStart w:id="2218" w:name="_Toc430269361"/>
      <w:bookmarkStart w:id="2219" w:name="_Toc430182396"/>
      <w:bookmarkStart w:id="2220" w:name="_Toc430182860"/>
      <w:bookmarkStart w:id="2221" w:name="_Toc430183325"/>
      <w:bookmarkStart w:id="2222" w:name="_Toc430184772"/>
      <w:bookmarkStart w:id="2223" w:name="_Toc430185248"/>
      <w:bookmarkStart w:id="2224" w:name="_Toc430269366"/>
      <w:bookmarkStart w:id="2225" w:name="_Toc430182401"/>
      <w:bookmarkStart w:id="2226" w:name="_Toc430182865"/>
      <w:bookmarkStart w:id="2227" w:name="_Toc430183330"/>
      <w:bookmarkStart w:id="2228" w:name="_Toc430184777"/>
      <w:bookmarkStart w:id="2229" w:name="_Toc430185253"/>
      <w:bookmarkStart w:id="2230" w:name="_Toc430269371"/>
      <w:bookmarkStart w:id="2231" w:name="_Toc430182406"/>
      <w:bookmarkStart w:id="2232" w:name="_Toc430182870"/>
      <w:bookmarkStart w:id="2233" w:name="_Toc430183335"/>
      <w:bookmarkStart w:id="2234" w:name="_Toc430184782"/>
      <w:bookmarkStart w:id="2235" w:name="_Toc430185258"/>
      <w:bookmarkStart w:id="2236" w:name="_Toc430269376"/>
      <w:bookmarkStart w:id="2237" w:name="_Toc430182411"/>
      <w:bookmarkStart w:id="2238" w:name="_Toc430182875"/>
      <w:bookmarkStart w:id="2239" w:name="_Toc430183340"/>
      <w:bookmarkStart w:id="2240" w:name="_Toc430184787"/>
      <w:bookmarkStart w:id="2241" w:name="_Toc430185263"/>
      <w:bookmarkStart w:id="2242" w:name="_Toc430269381"/>
      <w:bookmarkStart w:id="2243" w:name="_Toc430182416"/>
      <w:bookmarkStart w:id="2244" w:name="_Toc430182880"/>
      <w:bookmarkStart w:id="2245" w:name="_Toc430183345"/>
      <w:bookmarkStart w:id="2246" w:name="_Toc430184792"/>
      <w:bookmarkStart w:id="2247" w:name="_Toc430185268"/>
      <w:bookmarkStart w:id="2248" w:name="_Toc430269386"/>
      <w:bookmarkStart w:id="2249" w:name="_Toc430182421"/>
      <w:bookmarkStart w:id="2250" w:name="_Toc430182885"/>
      <w:bookmarkStart w:id="2251" w:name="_Toc430183350"/>
      <w:bookmarkStart w:id="2252" w:name="_Toc430184797"/>
      <w:bookmarkStart w:id="2253" w:name="_Toc430185273"/>
      <w:bookmarkStart w:id="2254" w:name="_Toc430269391"/>
      <w:bookmarkStart w:id="2255" w:name="_Toc430182426"/>
      <w:bookmarkStart w:id="2256" w:name="_Toc430182890"/>
      <w:bookmarkStart w:id="2257" w:name="_Toc430183355"/>
      <w:bookmarkStart w:id="2258" w:name="_Toc430184802"/>
      <w:bookmarkStart w:id="2259" w:name="_Toc430185278"/>
      <w:bookmarkStart w:id="2260" w:name="_Toc430269396"/>
      <w:bookmarkStart w:id="2261" w:name="_Toc430182427"/>
      <w:bookmarkStart w:id="2262" w:name="_Toc430182891"/>
      <w:bookmarkStart w:id="2263" w:name="_Toc430183356"/>
      <w:bookmarkStart w:id="2264" w:name="_Toc430184803"/>
      <w:bookmarkStart w:id="2265" w:name="_Toc430185279"/>
      <w:bookmarkStart w:id="2266" w:name="_Toc430269397"/>
      <w:bookmarkStart w:id="2267" w:name="_Toc430182428"/>
      <w:bookmarkStart w:id="2268" w:name="_Toc430182892"/>
      <w:bookmarkStart w:id="2269" w:name="_Toc430183357"/>
      <w:bookmarkStart w:id="2270" w:name="_Toc430184804"/>
      <w:bookmarkStart w:id="2271" w:name="_Toc430185280"/>
      <w:bookmarkStart w:id="2272" w:name="_Toc430269398"/>
      <w:bookmarkStart w:id="2273" w:name="_Toc430182429"/>
      <w:bookmarkStart w:id="2274" w:name="_Toc430182893"/>
      <w:bookmarkStart w:id="2275" w:name="_Toc430183358"/>
      <w:bookmarkStart w:id="2276" w:name="_Toc430184805"/>
      <w:bookmarkStart w:id="2277" w:name="_Toc430185281"/>
      <w:bookmarkStart w:id="2278" w:name="_Toc430269399"/>
      <w:bookmarkStart w:id="2279" w:name="_Toc430182524"/>
      <w:bookmarkStart w:id="2280" w:name="_Toc430182988"/>
      <w:bookmarkStart w:id="2281" w:name="_Toc430183453"/>
      <w:bookmarkStart w:id="2282" w:name="_Toc430184900"/>
      <w:bookmarkStart w:id="2283" w:name="_Toc430185376"/>
      <w:bookmarkStart w:id="2284" w:name="_Toc430269494"/>
      <w:bookmarkStart w:id="2285" w:name="_Toc430182525"/>
      <w:bookmarkStart w:id="2286" w:name="_Toc430182989"/>
      <w:bookmarkStart w:id="2287" w:name="_Toc430183454"/>
      <w:bookmarkStart w:id="2288" w:name="_Toc430184901"/>
      <w:bookmarkStart w:id="2289" w:name="_Toc430185377"/>
      <w:bookmarkStart w:id="2290" w:name="_Toc430269495"/>
      <w:bookmarkStart w:id="2291" w:name="_Toc430182526"/>
      <w:bookmarkStart w:id="2292" w:name="_Toc430182990"/>
      <w:bookmarkStart w:id="2293" w:name="_Toc430183455"/>
      <w:bookmarkStart w:id="2294" w:name="_Toc430184902"/>
      <w:bookmarkStart w:id="2295" w:name="_Toc430185378"/>
      <w:bookmarkStart w:id="2296" w:name="_Toc430269496"/>
      <w:bookmarkStart w:id="2297" w:name="_Toc430182527"/>
      <w:bookmarkStart w:id="2298" w:name="_Toc430182991"/>
      <w:bookmarkStart w:id="2299" w:name="_Toc430183456"/>
      <w:bookmarkStart w:id="2300" w:name="_Toc430184903"/>
      <w:bookmarkStart w:id="2301" w:name="_Toc430185379"/>
      <w:bookmarkStart w:id="2302" w:name="_Toc430269497"/>
      <w:bookmarkStart w:id="2303" w:name="_Toc430182534"/>
      <w:bookmarkStart w:id="2304" w:name="_Toc430182998"/>
      <w:bookmarkStart w:id="2305" w:name="_Toc430183463"/>
      <w:bookmarkStart w:id="2306" w:name="_Toc430184910"/>
      <w:bookmarkStart w:id="2307" w:name="_Toc430185386"/>
      <w:bookmarkStart w:id="2308" w:name="_Toc430269504"/>
      <w:bookmarkStart w:id="2309" w:name="_Toc430182582"/>
      <w:bookmarkStart w:id="2310" w:name="_Toc430183046"/>
      <w:bookmarkStart w:id="2311" w:name="_Toc430183511"/>
      <w:bookmarkStart w:id="2312" w:name="_Toc430184958"/>
      <w:bookmarkStart w:id="2313" w:name="_Toc430185434"/>
      <w:bookmarkStart w:id="2314" w:name="_Toc430269552"/>
      <w:bookmarkStart w:id="2315" w:name="_Toc430182583"/>
      <w:bookmarkStart w:id="2316" w:name="_Toc430183047"/>
      <w:bookmarkStart w:id="2317" w:name="_Toc430183512"/>
      <w:bookmarkStart w:id="2318" w:name="_Toc430184959"/>
      <w:bookmarkStart w:id="2319" w:name="_Toc430185435"/>
      <w:bookmarkStart w:id="2320" w:name="_Toc430269553"/>
      <w:bookmarkStart w:id="2321" w:name="_Toc430182584"/>
      <w:bookmarkStart w:id="2322" w:name="_Toc430183048"/>
      <w:bookmarkStart w:id="2323" w:name="_Toc430183513"/>
      <w:bookmarkStart w:id="2324" w:name="_Toc430184960"/>
      <w:bookmarkStart w:id="2325" w:name="_Toc430185436"/>
      <w:bookmarkStart w:id="2326" w:name="_Toc430269554"/>
      <w:bookmarkStart w:id="2327" w:name="_Toc428790675"/>
      <w:bookmarkStart w:id="2328" w:name="_Toc430088456"/>
      <w:bookmarkStart w:id="2329" w:name="_Toc430088622"/>
      <w:bookmarkStart w:id="2330" w:name="_Toc430088788"/>
      <w:bookmarkStart w:id="2331" w:name="_Toc430088955"/>
      <w:bookmarkStart w:id="2332" w:name="_Toc430089122"/>
      <w:bookmarkStart w:id="2333" w:name="_Toc430089289"/>
      <w:bookmarkStart w:id="2334" w:name="_Toc430089456"/>
      <w:bookmarkStart w:id="2335" w:name="_Toc430089625"/>
      <w:bookmarkStart w:id="2336" w:name="_Toc430089740"/>
      <w:bookmarkStart w:id="2337" w:name="_Toc430089906"/>
      <w:bookmarkStart w:id="2338" w:name="_Toc430090072"/>
      <w:bookmarkStart w:id="2339" w:name="_Toc430090238"/>
      <w:bookmarkStart w:id="2340" w:name="_Toc430090404"/>
      <w:bookmarkStart w:id="2341" w:name="_Toc430090570"/>
      <w:bookmarkStart w:id="2342" w:name="_Toc430090737"/>
      <w:bookmarkStart w:id="2343" w:name="_Toc430090903"/>
      <w:bookmarkStart w:id="2344" w:name="_Toc430091070"/>
      <w:bookmarkStart w:id="2345" w:name="_Toc430091236"/>
      <w:bookmarkStart w:id="2346" w:name="_Toc430091402"/>
      <w:bookmarkStart w:id="2347" w:name="_Toc430092541"/>
      <w:bookmarkStart w:id="2348" w:name="_Toc430092707"/>
      <w:bookmarkStart w:id="2349" w:name="_Toc430092872"/>
      <w:bookmarkStart w:id="2350" w:name="_Toc430093037"/>
      <w:bookmarkStart w:id="2351" w:name="_Toc430093202"/>
      <w:bookmarkStart w:id="2352" w:name="_Toc430177897"/>
      <w:bookmarkStart w:id="2353" w:name="_Toc430178065"/>
      <w:bookmarkStart w:id="2354" w:name="_Toc430182585"/>
      <w:bookmarkStart w:id="2355" w:name="_Toc430183049"/>
      <w:bookmarkStart w:id="2356" w:name="_Toc430183514"/>
      <w:bookmarkStart w:id="2357" w:name="_Toc430184961"/>
      <w:bookmarkStart w:id="2358" w:name="_Toc430185437"/>
      <w:bookmarkStart w:id="2359" w:name="_Toc430269555"/>
      <w:bookmarkStart w:id="2360" w:name="_Toc428790676"/>
      <w:bookmarkStart w:id="2361" w:name="_Toc430088457"/>
      <w:bookmarkStart w:id="2362" w:name="_Toc430088623"/>
      <w:bookmarkStart w:id="2363" w:name="_Toc430088789"/>
      <w:bookmarkStart w:id="2364" w:name="_Toc430088956"/>
      <w:bookmarkStart w:id="2365" w:name="_Toc430089123"/>
      <w:bookmarkStart w:id="2366" w:name="_Toc430089290"/>
      <w:bookmarkStart w:id="2367" w:name="_Toc430089457"/>
      <w:bookmarkStart w:id="2368" w:name="_Toc430089626"/>
      <w:bookmarkStart w:id="2369" w:name="_Toc430089741"/>
      <w:bookmarkStart w:id="2370" w:name="_Toc430089907"/>
      <w:bookmarkStart w:id="2371" w:name="_Toc430090073"/>
      <w:bookmarkStart w:id="2372" w:name="_Toc430090239"/>
      <w:bookmarkStart w:id="2373" w:name="_Toc430090405"/>
      <w:bookmarkStart w:id="2374" w:name="_Toc430090571"/>
      <w:bookmarkStart w:id="2375" w:name="_Toc430090738"/>
      <w:bookmarkStart w:id="2376" w:name="_Toc430090904"/>
      <w:bookmarkStart w:id="2377" w:name="_Toc430091071"/>
      <w:bookmarkStart w:id="2378" w:name="_Toc430091237"/>
      <w:bookmarkStart w:id="2379" w:name="_Toc430091403"/>
      <w:bookmarkStart w:id="2380" w:name="_Toc430092542"/>
      <w:bookmarkStart w:id="2381" w:name="_Toc430092708"/>
      <w:bookmarkStart w:id="2382" w:name="_Toc430092873"/>
      <w:bookmarkStart w:id="2383" w:name="_Toc430093038"/>
      <w:bookmarkStart w:id="2384" w:name="_Toc430093203"/>
      <w:bookmarkStart w:id="2385" w:name="_Toc430177898"/>
      <w:bookmarkStart w:id="2386" w:name="_Toc430178066"/>
      <w:bookmarkStart w:id="2387" w:name="_Toc430182586"/>
      <w:bookmarkStart w:id="2388" w:name="_Toc430183050"/>
      <w:bookmarkStart w:id="2389" w:name="_Toc430183515"/>
      <w:bookmarkStart w:id="2390" w:name="_Toc430184962"/>
      <w:bookmarkStart w:id="2391" w:name="_Toc430185438"/>
      <w:bookmarkStart w:id="2392" w:name="_Toc430269556"/>
      <w:bookmarkStart w:id="2393" w:name="_Toc430089627"/>
      <w:bookmarkStart w:id="2394" w:name="_Toc431474380"/>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r w:rsidRPr="00DD7AB5">
        <w:t>Project Management</w:t>
      </w:r>
      <w:bookmarkEnd w:id="2393"/>
      <w:bookmarkEnd w:id="2394"/>
    </w:p>
    <w:p w:rsidR="00967964" w:rsidRPr="00191945" w:rsidRDefault="00967964" w:rsidP="00923B4F">
      <w:pPr>
        <w:rPr>
          <w:rFonts w:cs="Calibri"/>
        </w:rPr>
      </w:pPr>
      <w:r w:rsidRPr="00191945">
        <w:rPr>
          <w:rFonts w:cs="Calibri"/>
        </w:rPr>
        <w:t>OWR has increased the effectiveness of the State to deliver flood mapping products by establishing a strong Program and Project Management structure as well as thorough QA/QC procedures.  Through a team approach of NFIP staff and floodplain management staff, OWR remains the main point of contact with all Alabama communities in an effort to streamline requests for data and dissemination of information.  Program Components include:</w:t>
      </w:r>
    </w:p>
    <w:p w:rsidR="002300B6" w:rsidRPr="00191945" w:rsidRDefault="002300B6" w:rsidP="00923B4F">
      <w:pPr>
        <w:rPr>
          <w:rFonts w:cs="Calibri"/>
        </w:rPr>
      </w:pPr>
    </w:p>
    <w:p w:rsidR="00967964" w:rsidRPr="00772232" w:rsidRDefault="00967964" w:rsidP="00923B4F">
      <w:pPr>
        <w:numPr>
          <w:ilvl w:val="0"/>
          <w:numId w:val="8"/>
        </w:numPr>
        <w:rPr>
          <w:rFonts w:cs="Calibri"/>
        </w:rPr>
      </w:pPr>
      <w:r w:rsidRPr="00772232">
        <w:rPr>
          <w:rFonts w:cs="Calibri"/>
        </w:rPr>
        <w:t>OWR Program Management</w:t>
      </w:r>
      <w:r w:rsidR="00476721">
        <w:rPr>
          <w:rFonts w:cs="Calibri"/>
        </w:rPr>
        <w:t>: A</w:t>
      </w:r>
      <w:r w:rsidRPr="00772232">
        <w:rPr>
          <w:rFonts w:cs="Calibri"/>
        </w:rPr>
        <w:t xml:space="preserve"> dedicated Manager at OWR who oversees overall program schedule and OWR project managers.</w:t>
      </w:r>
      <w:r w:rsidR="00772232" w:rsidRPr="00772232">
        <w:rPr>
          <w:rFonts w:cs="Calibri"/>
        </w:rPr>
        <w:t xml:space="preserve">  </w:t>
      </w:r>
    </w:p>
    <w:p w:rsidR="00967964" w:rsidRPr="00772232" w:rsidRDefault="00967964" w:rsidP="00923B4F">
      <w:pPr>
        <w:numPr>
          <w:ilvl w:val="0"/>
          <w:numId w:val="8"/>
        </w:numPr>
        <w:rPr>
          <w:rFonts w:cs="Calibri"/>
        </w:rPr>
      </w:pPr>
      <w:r w:rsidRPr="00772232">
        <w:rPr>
          <w:rFonts w:cs="Calibri"/>
        </w:rPr>
        <w:t>OWR Project Management</w:t>
      </w:r>
      <w:r w:rsidR="00476721">
        <w:rPr>
          <w:rFonts w:cs="Calibri"/>
        </w:rPr>
        <w:t>: E</w:t>
      </w:r>
      <w:r w:rsidRPr="00772232">
        <w:rPr>
          <w:rFonts w:cs="Calibri"/>
        </w:rPr>
        <w:t>ach individual mapping project is assigned a dedicated OWR Project Manager that manages project schedules and ensures the Contractor is on schedule and within budget.</w:t>
      </w:r>
    </w:p>
    <w:p w:rsidR="00967964" w:rsidRPr="00191945" w:rsidRDefault="00967964" w:rsidP="00923B4F">
      <w:pPr>
        <w:numPr>
          <w:ilvl w:val="0"/>
          <w:numId w:val="8"/>
        </w:numPr>
        <w:rPr>
          <w:rFonts w:cs="Calibri"/>
        </w:rPr>
      </w:pPr>
      <w:r w:rsidRPr="00191945">
        <w:rPr>
          <w:rFonts w:cs="Calibri"/>
        </w:rPr>
        <w:t>Contractors</w:t>
      </w:r>
      <w:r w:rsidR="00476721">
        <w:rPr>
          <w:rFonts w:cs="Calibri"/>
        </w:rPr>
        <w:t xml:space="preserve">: </w:t>
      </w:r>
      <w:r w:rsidRPr="00191945">
        <w:rPr>
          <w:rFonts w:cs="Calibri"/>
        </w:rPr>
        <w:t xml:space="preserve">OWR has two contractors, </w:t>
      </w:r>
      <w:r w:rsidR="00F92EEE">
        <w:rPr>
          <w:rFonts w:cs="Calibri"/>
        </w:rPr>
        <w:t>Amec Foster Wheeler Environment &amp; Infrastructure, Inc. (Amec Foster Wheeler)</w:t>
      </w:r>
      <w:r w:rsidR="00F92EEE" w:rsidRPr="00191945">
        <w:rPr>
          <w:rFonts w:cs="Calibri"/>
        </w:rPr>
        <w:t xml:space="preserve"> </w:t>
      </w:r>
      <w:r w:rsidRPr="00191945">
        <w:rPr>
          <w:rFonts w:cs="Calibri"/>
        </w:rPr>
        <w:t>and Atkins</w:t>
      </w:r>
      <w:r w:rsidR="00427ADA">
        <w:rPr>
          <w:rFonts w:cs="Calibri"/>
        </w:rPr>
        <w:t xml:space="preserve"> Global, Inc. (Atkins)</w:t>
      </w:r>
      <w:r w:rsidRPr="00191945">
        <w:rPr>
          <w:rFonts w:cs="Calibri"/>
        </w:rPr>
        <w:t xml:space="preserve">.  Individual task orders are issued for each project.  Each Contractor has a Program Manager to oversee multiple projects and project managers.  </w:t>
      </w:r>
    </w:p>
    <w:p w:rsidR="00967964" w:rsidRPr="00191945" w:rsidRDefault="00967964" w:rsidP="00923B4F">
      <w:pPr>
        <w:numPr>
          <w:ilvl w:val="0"/>
          <w:numId w:val="8"/>
        </w:numPr>
        <w:rPr>
          <w:rFonts w:cs="Calibri"/>
        </w:rPr>
      </w:pPr>
      <w:r w:rsidRPr="00191945">
        <w:rPr>
          <w:rFonts w:cs="Calibri"/>
        </w:rPr>
        <w:t>Map Production</w:t>
      </w:r>
      <w:r w:rsidR="00476721">
        <w:rPr>
          <w:rFonts w:cs="Calibri"/>
        </w:rPr>
        <w:t xml:space="preserve">: </w:t>
      </w:r>
      <w:r w:rsidRPr="00191945">
        <w:rPr>
          <w:rFonts w:cs="Calibri"/>
        </w:rPr>
        <w:t xml:space="preserve">Contractors are assigned production tasks to produce the mapping product within the schedules outlined in the MAS and MIP.  OWR holds each contractor responsible for </w:t>
      </w:r>
      <w:r w:rsidR="002300B6" w:rsidRPr="00191945">
        <w:rPr>
          <w:rFonts w:cs="Calibri"/>
        </w:rPr>
        <w:t>MAS</w:t>
      </w:r>
      <w:r w:rsidRPr="00191945">
        <w:rPr>
          <w:rFonts w:cs="Calibri"/>
        </w:rPr>
        <w:t xml:space="preserve"> deliverables and schedules.</w:t>
      </w:r>
    </w:p>
    <w:p w:rsidR="00967964" w:rsidRPr="00191945" w:rsidRDefault="00967964" w:rsidP="00923B4F">
      <w:pPr>
        <w:numPr>
          <w:ilvl w:val="0"/>
          <w:numId w:val="8"/>
        </w:numPr>
        <w:rPr>
          <w:rFonts w:cs="Calibri"/>
        </w:rPr>
      </w:pPr>
      <w:r w:rsidRPr="00191945">
        <w:rPr>
          <w:rFonts w:cs="Calibri"/>
        </w:rPr>
        <w:t>QA/QC</w:t>
      </w:r>
      <w:r w:rsidR="00476721">
        <w:rPr>
          <w:rFonts w:cs="Calibri"/>
        </w:rPr>
        <w:t xml:space="preserve">: </w:t>
      </w:r>
      <w:r w:rsidRPr="00191945">
        <w:rPr>
          <w:rFonts w:cs="Calibri"/>
        </w:rPr>
        <w:t xml:space="preserve">In accordance with the QA/QC plan, independent QA/QC is performed at specified intervals in the schedules with OWR auditing the submittals and reviewing checklists.  In general, each contractor reviews the other’s work such that </w:t>
      </w:r>
      <w:r w:rsidR="00F92EEE">
        <w:rPr>
          <w:rFonts w:cs="Calibri"/>
        </w:rPr>
        <w:t xml:space="preserve">Amec Foster </w:t>
      </w:r>
      <w:r w:rsidR="00200EE1">
        <w:rPr>
          <w:rFonts w:cs="Calibri"/>
        </w:rPr>
        <w:t>W</w:t>
      </w:r>
      <w:r w:rsidR="00F92EEE">
        <w:rPr>
          <w:rFonts w:cs="Calibri"/>
        </w:rPr>
        <w:t>heeler</w:t>
      </w:r>
      <w:r w:rsidR="00F92EEE" w:rsidRPr="00191945">
        <w:rPr>
          <w:rFonts w:cs="Calibri"/>
        </w:rPr>
        <w:t xml:space="preserve"> </w:t>
      </w:r>
      <w:r w:rsidRPr="00191945">
        <w:rPr>
          <w:rFonts w:cs="Calibri"/>
        </w:rPr>
        <w:t xml:space="preserve">will review Atkins’ submittals and vice versa.  Each contractor utilizes standard OWR QC checklists.  By utilizing contractors for review, OWR Project Managers can concentrate on project schedules, deliverables, specific outreach activities for projects, and special problems.  The OWR Project Manager oversees the review process and resolves, with </w:t>
      </w:r>
      <w:r w:rsidR="00F92EEE">
        <w:rPr>
          <w:rFonts w:cs="Calibri"/>
        </w:rPr>
        <w:t>Amec Foster Wheeler</w:t>
      </w:r>
      <w:r w:rsidR="00F92EEE" w:rsidRPr="00191945">
        <w:rPr>
          <w:rFonts w:cs="Calibri"/>
        </w:rPr>
        <w:t xml:space="preserve"> </w:t>
      </w:r>
      <w:r w:rsidRPr="00191945">
        <w:rPr>
          <w:rFonts w:cs="Calibri"/>
        </w:rPr>
        <w:t>and Atkins, any discrepancies or disagreements on mapping products.</w:t>
      </w:r>
    </w:p>
    <w:p w:rsidR="00967964" w:rsidRPr="00191945" w:rsidRDefault="00967964" w:rsidP="00923B4F">
      <w:pPr>
        <w:rPr>
          <w:rFonts w:cs="Calibri"/>
        </w:rPr>
      </w:pPr>
      <w:r w:rsidRPr="00191945">
        <w:rPr>
          <w:rFonts w:cs="Calibri"/>
        </w:rPr>
        <w:lastRenderedPageBreak/>
        <w:t xml:space="preserve">Utilizing this team approach, OWR’s flood mapping team has the capability to perform all work associated with the flood mapping program from </w:t>
      </w:r>
      <w:r w:rsidR="00563392">
        <w:rPr>
          <w:rFonts w:cs="Calibri"/>
        </w:rPr>
        <w:t>Discovery</w:t>
      </w:r>
      <w:r w:rsidRPr="00191945">
        <w:rPr>
          <w:rFonts w:cs="Calibri"/>
        </w:rPr>
        <w:t xml:space="preserve"> through the development of the preliminary maps, plus the post preliminary processing.  OWR will be able to ensure consistent, thorough communication between everyone involved in </w:t>
      </w:r>
      <w:r w:rsidR="002300B6" w:rsidRPr="00191945">
        <w:rPr>
          <w:rFonts w:cs="Calibri"/>
        </w:rPr>
        <w:t>a Risk MAP project</w:t>
      </w:r>
      <w:r w:rsidRPr="00191945">
        <w:rPr>
          <w:rFonts w:cs="Calibri"/>
        </w:rPr>
        <w:t xml:space="preserve"> such as the contractor, OWR, the communities, the Regional Support Center (RSC) IV</w:t>
      </w:r>
      <w:r w:rsidR="00476721">
        <w:rPr>
          <w:rFonts w:cs="Calibri"/>
        </w:rPr>
        <w:t>,</w:t>
      </w:r>
      <w:r w:rsidRPr="00191945">
        <w:rPr>
          <w:rFonts w:cs="Calibri"/>
        </w:rPr>
        <w:t xml:space="preserve"> and FEMA Region IV. This management system will result in quality mapping products that are on time and within budget.</w:t>
      </w:r>
    </w:p>
    <w:p w:rsidR="00DA4E5E" w:rsidRPr="00191945" w:rsidRDefault="00DA4E5E" w:rsidP="00923B4F">
      <w:pPr>
        <w:rPr>
          <w:rFonts w:cs="Calibri"/>
        </w:rPr>
      </w:pPr>
    </w:p>
    <w:p w:rsidR="00271197" w:rsidRDefault="00967964" w:rsidP="00A330F8">
      <w:r w:rsidRPr="00191945">
        <w:t xml:space="preserve">OWR will add staff and provide training as needed to assist with project management and provide technical review for the consultants’ work.  By utilizing the two main </w:t>
      </w:r>
      <w:r w:rsidR="00191945">
        <w:t>contractors</w:t>
      </w:r>
      <w:r w:rsidRPr="00191945">
        <w:t xml:space="preserve"> and their sub</w:t>
      </w:r>
      <w:r w:rsidR="007051A6">
        <w:noBreakHyphen/>
      </w:r>
      <w:r w:rsidR="00191945">
        <w:t>contractors</w:t>
      </w:r>
      <w:r w:rsidRPr="00191945">
        <w:t xml:space="preserve">, OWR </w:t>
      </w:r>
      <w:r w:rsidR="002300B6" w:rsidRPr="00191945">
        <w:t>can maximize</w:t>
      </w:r>
      <w:r w:rsidRPr="00191945">
        <w:t xml:space="preserve"> </w:t>
      </w:r>
      <w:r w:rsidR="002300B6" w:rsidRPr="00191945">
        <w:t xml:space="preserve">flood </w:t>
      </w:r>
      <w:r w:rsidRPr="00191945">
        <w:t>map production capabilities</w:t>
      </w:r>
      <w:r w:rsidR="002300B6" w:rsidRPr="00191945">
        <w:t xml:space="preserve"> while focusing on meeting </w:t>
      </w:r>
      <w:r w:rsidRPr="00191945">
        <w:t>FEMA</w:t>
      </w:r>
      <w:r w:rsidR="002300B6" w:rsidRPr="00191945">
        <w:t>’s</w:t>
      </w:r>
      <w:r w:rsidRPr="00191945">
        <w:t xml:space="preserve"> </w:t>
      </w:r>
      <w:r w:rsidR="00460FE8">
        <w:t xml:space="preserve">Risk MAP Program </w:t>
      </w:r>
      <w:r w:rsidRPr="00191945">
        <w:t xml:space="preserve">performance </w:t>
      </w:r>
      <w:r w:rsidR="002300B6" w:rsidRPr="00191945">
        <w:t>metrics</w:t>
      </w:r>
      <w:r w:rsidRPr="00191945">
        <w:t xml:space="preserve"> and the overall </w:t>
      </w:r>
      <w:r w:rsidR="002300B6" w:rsidRPr="00191945">
        <w:t xml:space="preserve">goals of the AFPMP.  </w:t>
      </w:r>
      <w:r w:rsidRPr="00191945">
        <w:t xml:space="preserve"> </w:t>
      </w:r>
    </w:p>
    <w:p w:rsidR="00271197" w:rsidRDefault="00455BA2" w:rsidP="00A330F8">
      <w:pPr>
        <w:pStyle w:val="Heading2"/>
        <w:ind w:left="720" w:hanging="720"/>
      </w:pPr>
      <w:bookmarkStart w:id="2395" w:name="_Toc430089628"/>
      <w:bookmarkStart w:id="2396" w:name="_Toc431474381"/>
      <w:r w:rsidRPr="00DD7AB5">
        <w:t xml:space="preserve">Program Management Activity Performance </w:t>
      </w:r>
      <w:r w:rsidR="008B6973" w:rsidRPr="00DD7AB5">
        <w:t>vs. Risk MAP Goals</w:t>
      </w:r>
      <w:bookmarkEnd w:id="2395"/>
      <w:bookmarkEnd w:id="2396"/>
    </w:p>
    <w:p w:rsidR="008B6973" w:rsidRDefault="008B6973" w:rsidP="00923B4F">
      <w:pPr>
        <w:rPr>
          <w:rFonts w:cs="Calibri"/>
        </w:rPr>
      </w:pPr>
      <w:r w:rsidRPr="002A7E98">
        <w:rPr>
          <w:rFonts w:cs="Calibri"/>
        </w:rPr>
        <w:t xml:space="preserve">The matrix below summarizes the </w:t>
      </w:r>
      <w:r>
        <w:rPr>
          <w:rFonts w:cs="Calibri"/>
        </w:rPr>
        <w:t xml:space="preserve">current AFPMP </w:t>
      </w:r>
      <w:r w:rsidRPr="002A7E98">
        <w:rPr>
          <w:rFonts w:cs="Calibri"/>
        </w:rPr>
        <w:t xml:space="preserve">program management activities </w:t>
      </w:r>
      <w:r w:rsidR="000334CE">
        <w:rPr>
          <w:rFonts w:cs="Calibri"/>
        </w:rPr>
        <w:t xml:space="preserve">as detailed herein </w:t>
      </w:r>
      <w:r w:rsidRPr="002A7E98">
        <w:rPr>
          <w:rFonts w:cs="Calibri"/>
        </w:rPr>
        <w:t>and the specific Risk MAP goals that are being met and addressed by each activity.</w:t>
      </w:r>
    </w:p>
    <w:p w:rsidR="001D3C8F" w:rsidRDefault="001D3C8F" w:rsidP="00923B4F">
      <w:pPr>
        <w:rPr>
          <w:rFonts w:cs="Calibri"/>
        </w:rPr>
      </w:pPr>
    </w:p>
    <w:p w:rsidR="00AF0B08" w:rsidRDefault="001D3C8F" w:rsidP="00A330F8">
      <w:pPr>
        <w:pStyle w:val="Caption"/>
        <w:rPr>
          <w:rFonts w:cs="Calibri"/>
        </w:rPr>
      </w:pPr>
      <w:bookmarkStart w:id="2397" w:name="_Toc431474399"/>
      <w:r w:rsidRPr="004C0E9B">
        <w:t xml:space="preserve">Table </w:t>
      </w:r>
      <w:fldSimple w:instr=" SEQ Table \* ARABIC ">
        <w:r w:rsidR="00847639">
          <w:rPr>
            <w:noProof/>
          </w:rPr>
          <w:t>2</w:t>
        </w:r>
      </w:fldSimple>
      <w:r w:rsidRPr="004C0E9B">
        <w:t xml:space="preserve">.  </w:t>
      </w:r>
      <w:r w:rsidRPr="007C1749">
        <w:t>AFPMP Program Management Activities and Specific MAP Goals by Activity</w:t>
      </w:r>
      <w:bookmarkEnd w:id="2397"/>
    </w:p>
    <w:tbl>
      <w:tblPr>
        <w:tblW w:w="5000" w:type="pct"/>
        <w:tbl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insideH w:val="single" w:sz="8" w:space="0" w:color="31849B" w:themeColor="accent5" w:themeShade="BF"/>
          <w:insideV w:val="single" w:sz="8" w:space="0" w:color="31849B" w:themeColor="accent5" w:themeShade="BF"/>
        </w:tblBorders>
        <w:tblLayout w:type="fixed"/>
        <w:tblLook w:val="04A0" w:firstRow="1" w:lastRow="0" w:firstColumn="1" w:lastColumn="0" w:noHBand="0" w:noVBand="1"/>
      </w:tblPr>
      <w:tblGrid>
        <w:gridCol w:w="4041"/>
        <w:gridCol w:w="719"/>
        <w:gridCol w:w="1530"/>
        <w:gridCol w:w="1174"/>
        <w:gridCol w:w="989"/>
        <w:gridCol w:w="1060"/>
      </w:tblGrid>
      <w:tr w:rsidR="0060797E" w:rsidTr="00A330F8">
        <w:trPr>
          <w:trHeight w:val="702"/>
          <w:tblHeader/>
        </w:trPr>
        <w:tc>
          <w:tcPr>
            <w:tcW w:w="2124" w:type="pct"/>
            <w:shd w:val="clear" w:color="auto" w:fill="31849B" w:themeFill="accent5" w:themeFillShade="BF"/>
            <w:noWrap/>
            <w:vAlign w:val="center"/>
          </w:tcPr>
          <w:p w:rsidR="008B6973" w:rsidRPr="00A330F8" w:rsidRDefault="00C459EA" w:rsidP="00A330F8">
            <w:pPr>
              <w:jc w:val="center"/>
              <w:rPr>
                <w:b/>
                <w:color w:val="FFFFFF" w:themeColor="background1"/>
                <w:sz w:val="22"/>
              </w:rPr>
            </w:pPr>
            <w:r w:rsidRPr="00A330F8">
              <w:rPr>
                <w:b/>
                <w:color w:val="FFFFFF" w:themeColor="background1"/>
                <w:sz w:val="22"/>
              </w:rPr>
              <w:t>Program Management Activity</w:t>
            </w:r>
          </w:p>
        </w:tc>
        <w:tc>
          <w:tcPr>
            <w:tcW w:w="378" w:type="pct"/>
            <w:shd w:val="clear" w:color="auto" w:fill="31849B" w:themeFill="accent5" w:themeFillShade="BF"/>
            <w:vAlign w:val="center"/>
          </w:tcPr>
          <w:p w:rsidR="008B6973" w:rsidRPr="00A330F8" w:rsidRDefault="00C459EA" w:rsidP="007C1749">
            <w:pPr>
              <w:jc w:val="center"/>
              <w:rPr>
                <w:b/>
                <w:color w:val="FFFFFF" w:themeColor="background1"/>
                <w:sz w:val="20"/>
              </w:rPr>
            </w:pPr>
            <w:r w:rsidRPr="00A330F8">
              <w:rPr>
                <w:b/>
                <w:color w:val="FFFFFF" w:themeColor="background1"/>
                <w:sz w:val="20"/>
              </w:rPr>
              <w:t>Data Gaps</w:t>
            </w:r>
          </w:p>
        </w:tc>
        <w:tc>
          <w:tcPr>
            <w:tcW w:w="804" w:type="pct"/>
            <w:shd w:val="clear" w:color="auto" w:fill="31849B" w:themeFill="accent5" w:themeFillShade="BF"/>
            <w:vAlign w:val="center"/>
          </w:tcPr>
          <w:p w:rsidR="008B6973" w:rsidRPr="00A330F8" w:rsidRDefault="00C459EA" w:rsidP="007C1749">
            <w:pPr>
              <w:jc w:val="center"/>
              <w:rPr>
                <w:b/>
                <w:color w:val="FFFFFF" w:themeColor="background1"/>
                <w:sz w:val="20"/>
              </w:rPr>
            </w:pPr>
            <w:r w:rsidRPr="00A330F8">
              <w:rPr>
                <w:b/>
                <w:color w:val="FFFFFF" w:themeColor="background1"/>
                <w:sz w:val="20"/>
              </w:rPr>
              <w:t>Awareness</w:t>
            </w:r>
          </w:p>
          <w:p w:rsidR="008B6973" w:rsidRPr="00A330F8" w:rsidRDefault="00C459EA" w:rsidP="007C1749">
            <w:pPr>
              <w:jc w:val="center"/>
              <w:rPr>
                <w:b/>
                <w:color w:val="FFFFFF" w:themeColor="background1"/>
                <w:sz w:val="20"/>
              </w:rPr>
            </w:pPr>
            <w:r w:rsidRPr="00A330F8">
              <w:rPr>
                <w:b/>
                <w:color w:val="FFFFFF" w:themeColor="background1"/>
                <w:sz w:val="20"/>
              </w:rPr>
              <w:t>&amp; Understanding</w:t>
            </w:r>
          </w:p>
        </w:tc>
        <w:tc>
          <w:tcPr>
            <w:tcW w:w="617" w:type="pct"/>
            <w:shd w:val="clear" w:color="auto" w:fill="31849B" w:themeFill="accent5" w:themeFillShade="BF"/>
            <w:vAlign w:val="center"/>
          </w:tcPr>
          <w:p w:rsidR="008B6973" w:rsidRPr="00A330F8" w:rsidRDefault="00C459EA" w:rsidP="007C1749">
            <w:pPr>
              <w:jc w:val="center"/>
              <w:rPr>
                <w:b/>
                <w:color w:val="FFFFFF" w:themeColor="background1"/>
                <w:sz w:val="20"/>
              </w:rPr>
            </w:pPr>
            <w:r w:rsidRPr="00A330F8">
              <w:rPr>
                <w:b/>
                <w:color w:val="FFFFFF" w:themeColor="background1"/>
                <w:sz w:val="20"/>
              </w:rPr>
              <w:t>Mitigation</w:t>
            </w:r>
          </w:p>
          <w:p w:rsidR="008B6973" w:rsidRPr="00A330F8" w:rsidRDefault="00C459EA" w:rsidP="007C1749">
            <w:pPr>
              <w:jc w:val="center"/>
              <w:rPr>
                <w:b/>
                <w:color w:val="FFFFFF" w:themeColor="background1"/>
                <w:sz w:val="20"/>
              </w:rPr>
            </w:pPr>
            <w:r w:rsidRPr="00A330F8">
              <w:rPr>
                <w:b/>
                <w:color w:val="FFFFFF" w:themeColor="background1"/>
                <w:sz w:val="20"/>
              </w:rPr>
              <w:t>Planning</w:t>
            </w:r>
          </w:p>
        </w:tc>
        <w:tc>
          <w:tcPr>
            <w:tcW w:w="520" w:type="pct"/>
            <w:shd w:val="clear" w:color="auto" w:fill="31849B" w:themeFill="accent5" w:themeFillShade="BF"/>
            <w:vAlign w:val="center"/>
          </w:tcPr>
          <w:p w:rsidR="008B6973" w:rsidRPr="00A330F8" w:rsidRDefault="00C459EA" w:rsidP="007C1749">
            <w:pPr>
              <w:jc w:val="center"/>
              <w:rPr>
                <w:b/>
                <w:color w:val="FFFFFF" w:themeColor="background1"/>
                <w:sz w:val="20"/>
              </w:rPr>
            </w:pPr>
            <w:r w:rsidRPr="00A330F8">
              <w:rPr>
                <w:b/>
                <w:color w:val="FFFFFF" w:themeColor="background1"/>
                <w:sz w:val="20"/>
              </w:rPr>
              <w:t>Digital Platform</w:t>
            </w:r>
          </w:p>
        </w:tc>
        <w:tc>
          <w:tcPr>
            <w:tcW w:w="557" w:type="pct"/>
            <w:shd w:val="clear" w:color="auto" w:fill="31849B" w:themeFill="accent5" w:themeFillShade="BF"/>
            <w:vAlign w:val="center"/>
          </w:tcPr>
          <w:p w:rsidR="008B6973" w:rsidRPr="00A330F8" w:rsidRDefault="00C459EA">
            <w:pPr>
              <w:jc w:val="center"/>
              <w:rPr>
                <w:b/>
                <w:color w:val="FFFFFF" w:themeColor="background1"/>
                <w:sz w:val="20"/>
              </w:rPr>
            </w:pPr>
            <w:r w:rsidRPr="00A330F8">
              <w:rPr>
                <w:b/>
                <w:color w:val="FFFFFF" w:themeColor="background1"/>
                <w:sz w:val="20"/>
              </w:rPr>
              <w:t>Synergize</w:t>
            </w:r>
          </w:p>
          <w:p w:rsidR="008B6973" w:rsidRPr="00A330F8" w:rsidRDefault="00C459EA">
            <w:pPr>
              <w:jc w:val="center"/>
              <w:rPr>
                <w:b/>
                <w:color w:val="FFFFFF" w:themeColor="background1"/>
                <w:sz w:val="20"/>
              </w:rPr>
            </w:pPr>
            <w:r w:rsidRPr="00A330F8">
              <w:rPr>
                <w:b/>
                <w:color w:val="FFFFFF" w:themeColor="background1"/>
                <w:sz w:val="20"/>
              </w:rPr>
              <w:t>Programs</w:t>
            </w:r>
          </w:p>
        </w:tc>
      </w:tr>
      <w:tr w:rsidR="0010215F" w:rsidTr="00A330F8">
        <w:tc>
          <w:tcPr>
            <w:tcW w:w="5000" w:type="pct"/>
            <w:gridSpan w:val="6"/>
            <w:shd w:val="clear" w:color="auto" w:fill="92CDDC" w:themeFill="accent5" w:themeFillTint="99"/>
            <w:noWrap/>
            <w:vAlign w:val="center"/>
          </w:tcPr>
          <w:p w:rsidR="00271197" w:rsidRDefault="00C459EA" w:rsidP="00A330F8">
            <w:pPr>
              <w:spacing w:after="20"/>
              <w:jc w:val="left"/>
              <w:rPr>
                <w:b/>
                <w:sz w:val="22"/>
                <w:szCs w:val="22"/>
              </w:rPr>
            </w:pPr>
            <w:r w:rsidRPr="00A330F8">
              <w:rPr>
                <w:b/>
                <w:sz w:val="22"/>
              </w:rPr>
              <w:t>Education and Outreach</w:t>
            </w:r>
          </w:p>
        </w:tc>
      </w:tr>
      <w:tr w:rsidR="0060797E" w:rsidTr="00A330F8">
        <w:tc>
          <w:tcPr>
            <w:tcW w:w="2124" w:type="pct"/>
            <w:shd w:val="clear" w:color="auto" w:fill="auto"/>
            <w:noWrap/>
            <w:vAlign w:val="center"/>
          </w:tcPr>
          <w:p w:rsidR="008B6973" w:rsidRPr="00A330F8" w:rsidRDefault="0060797E" w:rsidP="00A330F8">
            <w:pPr>
              <w:spacing w:after="20"/>
              <w:jc w:val="left"/>
              <w:rPr>
                <w:sz w:val="22"/>
                <w:highlight w:val="yellow"/>
              </w:rPr>
            </w:pPr>
            <w:r w:rsidRPr="00A330F8">
              <w:rPr>
                <w:sz w:val="22"/>
              </w:rPr>
              <w:t>Targeted Educational Topics &amp; Forums</w:t>
            </w:r>
          </w:p>
        </w:tc>
        <w:tc>
          <w:tcPr>
            <w:tcW w:w="378" w:type="pct"/>
            <w:shd w:val="clear" w:color="auto" w:fill="auto"/>
            <w:vAlign w:val="center"/>
          </w:tcPr>
          <w:p w:rsidR="008B6973" w:rsidRPr="00A330F8" w:rsidRDefault="008B6973" w:rsidP="007C1749">
            <w:pPr>
              <w:spacing w:after="20"/>
              <w:jc w:val="center"/>
              <w:rPr>
                <w:sz w:val="22"/>
                <w:szCs w:val="22"/>
                <w:highlight w:val="yellow"/>
              </w:rPr>
            </w:pPr>
          </w:p>
        </w:tc>
        <w:tc>
          <w:tcPr>
            <w:tcW w:w="804" w:type="pct"/>
            <w:shd w:val="clear" w:color="auto" w:fill="auto"/>
            <w:vAlign w:val="center"/>
          </w:tcPr>
          <w:p w:rsidR="008B6973" w:rsidRPr="00A330F8" w:rsidRDefault="008B6973" w:rsidP="007C1749">
            <w:pPr>
              <w:spacing w:after="20"/>
              <w:jc w:val="center"/>
              <w:rPr>
                <w:sz w:val="22"/>
                <w:szCs w:val="22"/>
                <w:highlight w:val="yellow"/>
              </w:rPr>
            </w:pPr>
            <w:r w:rsidRPr="007C1749">
              <w:rPr>
                <w:rFonts w:cs="Calibri"/>
                <w:sz w:val="22"/>
                <w:szCs w:val="22"/>
              </w:rPr>
              <w:t>√</w:t>
            </w:r>
          </w:p>
        </w:tc>
        <w:tc>
          <w:tcPr>
            <w:tcW w:w="617" w:type="pct"/>
            <w:shd w:val="clear" w:color="auto" w:fill="auto"/>
            <w:vAlign w:val="center"/>
          </w:tcPr>
          <w:p w:rsidR="008B6973" w:rsidRPr="00A330F8" w:rsidRDefault="008B6973" w:rsidP="007C1749">
            <w:pPr>
              <w:spacing w:after="20"/>
              <w:jc w:val="center"/>
              <w:rPr>
                <w:sz w:val="22"/>
                <w:szCs w:val="22"/>
                <w:highlight w:val="yellow"/>
              </w:rPr>
            </w:pPr>
            <w:r w:rsidRPr="007C1749">
              <w:rPr>
                <w:rFonts w:cs="Calibri"/>
                <w:sz w:val="22"/>
                <w:szCs w:val="22"/>
              </w:rPr>
              <w:t>√</w:t>
            </w:r>
          </w:p>
        </w:tc>
        <w:tc>
          <w:tcPr>
            <w:tcW w:w="520" w:type="pct"/>
            <w:shd w:val="clear" w:color="auto" w:fill="auto"/>
            <w:vAlign w:val="center"/>
          </w:tcPr>
          <w:p w:rsidR="008B6973" w:rsidRPr="00A330F8" w:rsidRDefault="00BA3D14">
            <w:pPr>
              <w:spacing w:after="20"/>
              <w:jc w:val="center"/>
              <w:rPr>
                <w:sz w:val="22"/>
                <w:szCs w:val="22"/>
                <w:highlight w:val="yellow"/>
              </w:rPr>
            </w:pPr>
            <w:r w:rsidRPr="00744974">
              <w:rPr>
                <w:rFonts w:cs="Calibri"/>
                <w:sz w:val="22"/>
                <w:szCs w:val="22"/>
              </w:rPr>
              <w:t>√</w:t>
            </w:r>
          </w:p>
        </w:tc>
        <w:tc>
          <w:tcPr>
            <w:tcW w:w="557" w:type="pct"/>
            <w:shd w:val="clear" w:color="auto" w:fill="auto"/>
            <w:vAlign w:val="center"/>
          </w:tcPr>
          <w:p w:rsidR="008B6973" w:rsidRPr="00A330F8" w:rsidRDefault="008B6973">
            <w:pPr>
              <w:spacing w:after="20"/>
              <w:jc w:val="center"/>
              <w:rPr>
                <w:sz w:val="22"/>
                <w:szCs w:val="22"/>
                <w:highlight w:val="yellow"/>
              </w:rPr>
            </w:pPr>
            <w:r w:rsidRPr="007C1749">
              <w:rPr>
                <w:rFonts w:cs="Calibri"/>
                <w:sz w:val="22"/>
                <w:szCs w:val="22"/>
              </w:rPr>
              <w:t>√</w:t>
            </w:r>
          </w:p>
        </w:tc>
      </w:tr>
      <w:tr w:rsidR="0060797E" w:rsidTr="00A330F8">
        <w:tc>
          <w:tcPr>
            <w:tcW w:w="2124" w:type="pct"/>
            <w:shd w:val="clear" w:color="auto" w:fill="DAEEF3" w:themeFill="accent5" w:themeFillTint="33"/>
            <w:noWrap/>
            <w:vAlign w:val="center"/>
          </w:tcPr>
          <w:p w:rsidR="008B6973" w:rsidRPr="00A330F8" w:rsidRDefault="00E635BE" w:rsidP="00A330F8">
            <w:pPr>
              <w:spacing w:after="20"/>
              <w:jc w:val="left"/>
              <w:rPr>
                <w:sz w:val="22"/>
              </w:rPr>
            </w:pPr>
            <w:r w:rsidRPr="00A330F8">
              <w:rPr>
                <w:sz w:val="22"/>
              </w:rPr>
              <w:t xml:space="preserve">Riverine </w:t>
            </w:r>
            <w:r w:rsidR="00C459EA" w:rsidRPr="00A330F8">
              <w:rPr>
                <w:sz w:val="22"/>
              </w:rPr>
              <w:t>Risk MAP Project Outreach</w:t>
            </w:r>
          </w:p>
        </w:tc>
        <w:tc>
          <w:tcPr>
            <w:tcW w:w="378" w:type="pct"/>
            <w:shd w:val="clear" w:color="auto" w:fill="DAEEF3" w:themeFill="accent5" w:themeFillTint="33"/>
            <w:vAlign w:val="center"/>
          </w:tcPr>
          <w:p w:rsidR="008B6973" w:rsidRPr="00744974" w:rsidRDefault="00264F66" w:rsidP="007C1749">
            <w:pPr>
              <w:spacing w:after="20"/>
              <w:jc w:val="center"/>
              <w:rPr>
                <w:sz w:val="22"/>
                <w:szCs w:val="22"/>
              </w:rPr>
            </w:pPr>
            <w:r w:rsidRPr="00744974">
              <w:rPr>
                <w:rFonts w:cs="Calibri"/>
                <w:sz w:val="22"/>
                <w:szCs w:val="22"/>
              </w:rPr>
              <w:t>√</w:t>
            </w:r>
          </w:p>
        </w:tc>
        <w:tc>
          <w:tcPr>
            <w:tcW w:w="804" w:type="pct"/>
            <w:shd w:val="clear" w:color="auto" w:fill="DAEEF3" w:themeFill="accent5" w:themeFillTint="33"/>
            <w:vAlign w:val="center"/>
          </w:tcPr>
          <w:p w:rsidR="008B6973" w:rsidRPr="00744974" w:rsidRDefault="008B6973" w:rsidP="007C1749">
            <w:pPr>
              <w:spacing w:after="20"/>
              <w:jc w:val="center"/>
              <w:rPr>
                <w:sz w:val="22"/>
                <w:szCs w:val="22"/>
              </w:rPr>
            </w:pPr>
            <w:r w:rsidRPr="00744974">
              <w:rPr>
                <w:rFonts w:cs="Calibri"/>
                <w:sz w:val="22"/>
                <w:szCs w:val="22"/>
              </w:rPr>
              <w:t>√</w:t>
            </w:r>
          </w:p>
        </w:tc>
        <w:tc>
          <w:tcPr>
            <w:tcW w:w="617" w:type="pct"/>
            <w:shd w:val="clear" w:color="auto" w:fill="DAEEF3" w:themeFill="accent5" w:themeFillTint="33"/>
            <w:vAlign w:val="center"/>
          </w:tcPr>
          <w:p w:rsidR="008B6973" w:rsidRPr="00744974" w:rsidRDefault="008B6973" w:rsidP="007C1749">
            <w:pPr>
              <w:spacing w:after="20"/>
              <w:jc w:val="center"/>
              <w:rPr>
                <w:sz w:val="22"/>
                <w:szCs w:val="22"/>
              </w:rPr>
            </w:pPr>
            <w:r w:rsidRPr="00744974">
              <w:rPr>
                <w:rFonts w:cs="Calibri"/>
                <w:sz w:val="22"/>
                <w:szCs w:val="22"/>
              </w:rPr>
              <w:t>√</w:t>
            </w:r>
          </w:p>
        </w:tc>
        <w:tc>
          <w:tcPr>
            <w:tcW w:w="520" w:type="pct"/>
            <w:shd w:val="clear" w:color="auto" w:fill="DAEEF3" w:themeFill="accent5" w:themeFillTint="33"/>
            <w:vAlign w:val="center"/>
          </w:tcPr>
          <w:p w:rsidR="008B6973" w:rsidRPr="00744974" w:rsidRDefault="008B6973">
            <w:pPr>
              <w:spacing w:after="20"/>
              <w:jc w:val="center"/>
              <w:rPr>
                <w:sz w:val="22"/>
                <w:szCs w:val="22"/>
              </w:rPr>
            </w:pPr>
            <w:r w:rsidRPr="00744974">
              <w:rPr>
                <w:rFonts w:cs="Calibri"/>
                <w:sz w:val="22"/>
                <w:szCs w:val="22"/>
              </w:rPr>
              <w:t>√</w:t>
            </w:r>
          </w:p>
        </w:tc>
        <w:tc>
          <w:tcPr>
            <w:tcW w:w="557" w:type="pct"/>
            <w:shd w:val="clear" w:color="auto" w:fill="DAEEF3" w:themeFill="accent5" w:themeFillTint="33"/>
            <w:vAlign w:val="center"/>
          </w:tcPr>
          <w:p w:rsidR="008B6973" w:rsidRPr="00744974" w:rsidRDefault="008B6973">
            <w:pPr>
              <w:spacing w:after="20"/>
              <w:jc w:val="center"/>
              <w:rPr>
                <w:sz w:val="22"/>
                <w:szCs w:val="22"/>
              </w:rPr>
            </w:pPr>
            <w:r w:rsidRPr="00744974">
              <w:rPr>
                <w:rFonts w:cs="Calibri"/>
                <w:sz w:val="22"/>
                <w:szCs w:val="22"/>
              </w:rPr>
              <w:t>√</w:t>
            </w:r>
          </w:p>
        </w:tc>
      </w:tr>
      <w:tr w:rsidR="0060797E" w:rsidTr="00A330F8">
        <w:tc>
          <w:tcPr>
            <w:tcW w:w="2124" w:type="pct"/>
            <w:shd w:val="clear" w:color="auto" w:fill="auto"/>
            <w:noWrap/>
            <w:vAlign w:val="center"/>
          </w:tcPr>
          <w:p w:rsidR="008B6973" w:rsidRPr="00A330F8" w:rsidRDefault="00C459EA" w:rsidP="00A330F8">
            <w:pPr>
              <w:spacing w:after="20"/>
              <w:jc w:val="left"/>
              <w:rPr>
                <w:sz w:val="22"/>
              </w:rPr>
            </w:pPr>
            <w:r w:rsidRPr="00A330F8">
              <w:rPr>
                <w:sz w:val="22"/>
              </w:rPr>
              <w:t>Coastal</w:t>
            </w:r>
            <w:r w:rsidR="00E635BE" w:rsidRPr="00A330F8">
              <w:rPr>
                <w:sz w:val="22"/>
              </w:rPr>
              <w:t xml:space="preserve"> Risk MAP Project</w:t>
            </w:r>
            <w:r w:rsidRPr="00A330F8">
              <w:rPr>
                <w:sz w:val="22"/>
              </w:rPr>
              <w:t xml:space="preserve"> Outreach</w:t>
            </w:r>
          </w:p>
        </w:tc>
        <w:tc>
          <w:tcPr>
            <w:tcW w:w="378" w:type="pct"/>
            <w:shd w:val="clear" w:color="auto" w:fill="auto"/>
            <w:vAlign w:val="center"/>
          </w:tcPr>
          <w:p w:rsidR="008B6973" w:rsidRPr="00744974" w:rsidRDefault="00264F66" w:rsidP="007C1749">
            <w:pPr>
              <w:spacing w:after="20"/>
              <w:jc w:val="center"/>
              <w:rPr>
                <w:sz w:val="22"/>
                <w:szCs w:val="22"/>
              </w:rPr>
            </w:pPr>
            <w:r w:rsidRPr="00744974">
              <w:rPr>
                <w:rFonts w:cs="Calibri"/>
                <w:sz w:val="22"/>
                <w:szCs w:val="22"/>
              </w:rPr>
              <w:t>√</w:t>
            </w:r>
          </w:p>
        </w:tc>
        <w:tc>
          <w:tcPr>
            <w:tcW w:w="804" w:type="pct"/>
            <w:shd w:val="clear" w:color="auto" w:fill="auto"/>
            <w:vAlign w:val="center"/>
          </w:tcPr>
          <w:p w:rsidR="008B6973" w:rsidRPr="00744974" w:rsidRDefault="008B6973" w:rsidP="007C1749">
            <w:pPr>
              <w:spacing w:after="20"/>
              <w:jc w:val="center"/>
              <w:rPr>
                <w:sz w:val="22"/>
                <w:szCs w:val="22"/>
              </w:rPr>
            </w:pPr>
            <w:r w:rsidRPr="00744974">
              <w:rPr>
                <w:rFonts w:cs="Calibri"/>
                <w:sz w:val="22"/>
                <w:szCs w:val="22"/>
              </w:rPr>
              <w:t>√</w:t>
            </w:r>
          </w:p>
        </w:tc>
        <w:tc>
          <w:tcPr>
            <w:tcW w:w="617" w:type="pct"/>
            <w:shd w:val="clear" w:color="auto" w:fill="auto"/>
            <w:vAlign w:val="center"/>
          </w:tcPr>
          <w:p w:rsidR="008B6973" w:rsidRPr="00744974" w:rsidRDefault="008B6973" w:rsidP="007C1749">
            <w:pPr>
              <w:spacing w:after="20"/>
              <w:jc w:val="center"/>
              <w:rPr>
                <w:sz w:val="22"/>
                <w:szCs w:val="22"/>
              </w:rPr>
            </w:pPr>
            <w:r w:rsidRPr="00744974">
              <w:rPr>
                <w:rFonts w:cs="Calibri"/>
                <w:sz w:val="22"/>
                <w:szCs w:val="22"/>
              </w:rPr>
              <w:t>√</w:t>
            </w:r>
          </w:p>
        </w:tc>
        <w:tc>
          <w:tcPr>
            <w:tcW w:w="520" w:type="pct"/>
            <w:shd w:val="clear" w:color="auto" w:fill="auto"/>
            <w:vAlign w:val="center"/>
          </w:tcPr>
          <w:p w:rsidR="008B6973" w:rsidRPr="00744974" w:rsidRDefault="008B6973">
            <w:pPr>
              <w:spacing w:after="20"/>
              <w:jc w:val="center"/>
              <w:rPr>
                <w:sz w:val="22"/>
                <w:szCs w:val="22"/>
              </w:rPr>
            </w:pPr>
            <w:r w:rsidRPr="00744974">
              <w:rPr>
                <w:rFonts w:cs="Calibri"/>
                <w:sz w:val="22"/>
                <w:szCs w:val="22"/>
              </w:rPr>
              <w:t>√</w:t>
            </w:r>
          </w:p>
        </w:tc>
        <w:tc>
          <w:tcPr>
            <w:tcW w:w="557" w:type="pct"/>
            <w:shd w:val="clear" w:color="auto" w:fill="auto"/>
            <w:vAlign w:val="center"/>
          </w:tcPr>
          <w:p w:rsidR="008B6973" w:rsidRPr="00744974" w:rsidRDefault="008B6973">
            <w:pPr>
              <w:spacing w:after="20"/>
              <w:jc w:val="center"/>
              <w:rPr>
                <w:sz w:val="22"/>
                <w:szCs w:val="22"/>
              </w:rPr>
            </w:pPr>
            <w:r w:rsidRPr="00744974">
              <w:rPr>
                <w:rFonts w:cs="Calibri"/>
                <w:sz w:val="22"/>
                <w:szCs w:val="22"/>
              </w:rPr>
              <w:t>√</w:t>
            </w:r>
          </w:p>
        </w:tc>
      </w:tr>
      <w:tr w:rsidR="0060797E" w:rsidTr="00A330F8">
        <w:tc>
          <w:tcPr>
            <w:tcW w:w="2124" w:type="pct"/>
            <w:shd w:val="clear" w:color="auto" w:fill="DAEEF3" w:themeFill="accent5" w:themeFillTint="33"/>
            <w:noWrap/>
            <w:vAlign w:val="center"/>
          </w:tcPr>
          <w:p w:rsidR="0060797E" w:rsidRPr="007C1749" w:rsidDel="0060797E" w:rsidRDefault="0060797E" w:rsidP="0060797E">
            <w:pPr>
              <w:spacing w:after="20"/>
              <w:jc w:val="left"/>
              <w:rPr>
                <w:color w:val="000000"/>
                <w:sz w:val="22"/>
              </w:rPr>
            </w:pPr>
            <w:r w:rsidRPr="0002154C">
              <w:rPr>
                <w:sz w:val="22"/>
              </w:rPr>
              <w:t>AFPMP Website &amp; AL FRIS</w:t>
            </w:r>
          </w:p>
        </w:tc>
        <w:tc>
          <w:tcPr>
            <w:tcW w:w="378" w:type="pct"/>
            <w:shd w:val="clear" w:color="auto" w:fill="DAEEF3" w:themeFill="accent5" w:themeFillTint="33"/>
            <w:vAlign w:val="center"/>
          </w:tcPr>
          <w:p w:rsidR="0060797E" w:rsidRPr="007C1749" w:rsidRDefault="0060797E" w:rsidP="0060797E">
            <w:pPr>
              <w:spacing w:after="20"/>
              <w:jc w:val="center"/>
              <w:rPr>
                <w:rFonts w:cs="Calibri"/>
                <w:color w:val="000000"/>
                <w:sz w:val="22"/>
                <w:szCs w:val="22"/>
                <w:highlight w:val="yellow"/>
              </w:rPr>
            </w:pPr>
            <w:r w:rsidRPr="00744974">
              <w:rPr>
                <w:rFonts w:cs="Calibri"/>
                <w:sz w:val="22"/>
                <w:szCs w:val="22"/>
              </w:rPr>
              <w:t>√</w:t>
            </w:r>
          </w:p>
        </w:tc>
        <w:tc>
          <w:tcPr>
            <w:tcW w:w="804" w:type="pct"/>
            <w:shd w:val="clear" w:color="auto" w:fill="DAEEF3" w:themeFill="accent5" w:themeFillTint="33"/>
            <w:vAlign w:val="center"/>
          </w:tcPr>
          <w:p w:rsidR="0060797E" w:rsidRPr="007C1749" w:rsidRDefault="0060797E" w:rsidP="0060797E">
            <w:pPr>
              <w:spacing w:after="20"/>
              <w:jc w:val="center"/>
              <w:rPr>
                <w:rFonts w:cs="Calibri"/>
                <w:color w:val="000000"/>
                <w:sz w:val="22"/>
                <w:szCs w:val="22"/>
                <w:highlight w:val="yellow"/>
              </w:rPr>
            </w:pPr>
            <w:r w:rsidRPr="00744974">
              <w:rPr>
                <w:rFonts w:cs="Calibri"/>
                <w:sz w:val="22"/>
                <w:szCs w:val="22"/>
              </w:rPr>
              <w:t>√</w:t>
            </w:r>
          </w:p>
        </w:tc>
        <w:tc>
          <w:tcPr>
            <w:tcW w:w="617" w:type="pct"/>
            <w:shd w:val="clear" w:color="auto" w:fill="DAEEF3" w:themeFill="accent5" w:themeFillTint="33"/>
            <w:vAlign w:val="center"/>
          </w:tcPr>
          <w:p w:rsidR="0060797E" w:rsidRPr="007C1749" w:rsidRDefault="0060797E" w:rsidP="0060797E">
            <w:pPr>
              <w:spacing w:after="20"/>
              <w:jc w:val="center"/>
              <w:rPr>
                <w:color w:val="000000"/>
                <w:sz w:val="22"/>
                <w:szCs w:val="22"/>
                <w:highlight w:val="yellow"/>
              </w:rPr>
            </w:pPr>
            <w:r w:rsidRPr="00744974">
              <w:rPr>
                <w:rFonts w:cs="Calibri"/>
                <w:sz w:val="22"/>
                <w:szCs w:val="22"/>
              </w:rPr>
              <w:t>√</w:t>
            </w:r>
          </w:p>
        </w:tc>
        <w:tc>
          <w:tcPr>
            <w:tcW w:w="520" w:type="pct"/>
            <w:shd w:val="clear" w:color="auto" w:fill="DAEEF3" w:themeFill="accent5" w:themeFillTint="33"/>
            <w:vAlign w:val="center"/>
          </w:tcPr>
          <w:p w:rsidR="0060797E" w:rsidRPr="007C1749" w:rsidRDefault="0060797E" w:rsidP="0060797E">
            <w:pPr>
              <w:spacing w:after="20"/>
              <w:jc w:val="center"/>
              <w:rPr>
                <w:color w:val="000000"/>
                <w:sz w:val="22"/>
                <w:szCs w:val="22"/>
                <w:highlight w:val="yellow"/>
              </w:rPr>
            </w:pPr>
            <w:r w:rsidRPr="00744974">
              <w:rPr>
                <w:rFonts w:cs="Calibri"/>
                <w:sz w:val="22"/>
                <w:szCs w:val="22"/>
              </w:rPr>
              <w:t>√</w:t>
            </w:r>
          </w:p>
        </w:tc>
        <w:tc>
          <w:tcPr>
            <w:tcW w:w="557" w:type="pct"/>
            <w:shd w:val="clear" w:color="auto" w:fill="DAEEF3" w:themeFill="accent5" w:themeFillTint="33"/>
            <w:vAlign w:val="center"/>
          </w:tcPr>
          <w:p w:rsidR="0060797E" w:rsidRPr="007C1749" w:rsidRDefault="0060797E" w:rsidP="0060797E">
            <w:pPr>
              <w:spacing w:after="20"/>
              <w:jc w:val="center"/>
              <w:rPr>
                <w:rFonts w:cs="Calibri"/>
                <w:color w:val="000000"/>
                <w:sz w:val="22"/>
                <w:szCs w:val="22"/>
                <w:highlight w:val="yellow"/>
              </w:rPr>
            </w:pPr>
            <w:r w:rsidRPr="00744974">
              <w:rPr>
                <w:rFonts w:cs="Calibri"/>
                <w:sz w:val="22"/>
                <w:szCs w:val="22"/>
              </w:rPr>
              <w:t>√</w:t>
            </w:r>
          </w:p>
        </w:tc>
      </w:tr>
      <w:tr w:rsidR="0060797E" w:rsidTr="00A330F8">
        <w:tc>
          <w:tcPr>
            <w:tcW w:w="2124" w:type="pct"/>
            <w:shd w:val="clear" w:color="auto" w:fill="auto"/>
            <w:noWrap/>
            <w:vAlign w:val="center"/>
          </w:tcPr>
          <w:p w:rsidR="0060797E" w:rsidRPr="00A330F8" w:rsidRDefault="0060797E" w:rsidP="00A330F8">
            <w:pPr>
              <w:spacing w:after="20"/>
              <w:jc w:val="left"/>
              <w:rPr>
                <w:color w:val="000000"/>
                <w:sz w:val="22"/>
                <w:highlight w:val="yellow"/>
              </w:rPr>
            </w:pPr>
            <w:r w:rsidRPr="00A330F8">
              <w:rPr>
                <w:color w:val="000000"/>
                <w:sz w:val="22"/>
              </w:rPr>
              <w:t>Mitigation Support</w:t>
            </w:r>
          </w:p>
        </w:tc>
        <w:tc>
          <w:tcPr>
            <w:tcW w:w="378" w:type="pct"/>
            <w:shd w:val="clear" w:color="auto" w:fill="auto"/>
            <w:vAlign w:val="center"/>
          </w:tcPr>
          <w:p w:rsidR="0060797E" w:rsidRPr="00A330F8" w:rsidRDefault="0060797E" w:rsidP="007C1749">
            <w:pPr>
              <w:spacing w:after="20"/>
              <w:jc w:val="center"/>
              <w:rPr>
                <w:color w:val="000000"/>
                <w:sz w:val="22"/>
                <w:szCs w:val="22"/>
                <w:highlight w:val="yellow"/>
              </w:rPr>
            </w:pPr>
          </w:p>
        </w:tc>
        <w:tc>
          <w:tcPr>
            <w:tcW w:w="804" w:type="pct"/>
            <w:shd w:val="clear" w:color="auto" w:fill="auto"/>
            <w:vAlign w:val="center"/>
          </w:tcPr>
          <w:p w:rsidR="0060797E" w:rsidRPr="00A330F8" w:rsidRDefault="0060797E" w:rsidP="007C1749">
            <w:pPr>
              <w:spacing w:after="20"/>
              <w:jc w:val="center"/>
              <w:rPr>
                <w:color w:val="000000"/>
                <w:sz w:val="22"/>
                <w:szCs w:val="22"/>
                <w:highlight w:val="yellow"/>
              </w:rPr>
            </w:pPr>
            <w:r w:rsidRPr="007C1749">
              <w:rPr>
                <w:rFonts w:cs="Calibri"/>
                <w:color w:val="000000"/>
                <w:sz w:val="22"/>
                <w:szCs w:val="22"/>
              </w:rPr>
              <w:t>√</w:t>
            </w:r>
          </w:p>
        </w:tc>
        <w:tc>
          <w:tcPr>
            <w:tcW w:w="617" w:type="pct"/>
            <w:shd w:val="clear" w:color="auto" w:fill="auto"/>
            <w:vAlign w:val="center"/>
          </w:tcPr>
          <w:p w:rsidR="0060797E" w:rsidRPr="00A330F8" w:rsidRDefault="00BA3D14" w:rsidP="007C1749">
            <w:pPr>
              <w:spacing w:after="20"/>
              <w:jc w:val="center"/>
              <w:rPr>
                <w:color w:val="000000"/>
                <w:sz w:val="22"/>
                <w:szCs w:val="22"/>
                <w:highlight w:val="yellow"/>
              </w:rPr>
            </w:pPr>
            <w:r w:rsidRPr="00744974">
              <w:rPr>
                <w:rFonts w:cs="Calibri"/>
                <w:sz w:val="22"/>
                <w:szCs w:val="22"/>
              </w:rPr>
              <w:t>√</w:t>
            </w:r>
          </w:p>
        </w:tc>
        <w:tc>
          <w:tcPr>
            <w:tcW w:w="520" w:type="pct"/>
            <w:shd w:val="clear" w:color="auto" w:fill="auto"/>
            <w:vAlign w:val="center"/>
          </w:tcPr>
          <w:p w:rsidR="0060797E" w:rsidRPr="00A330F8" w:rsidRDefault="00BA3D14">
            <w:pPr>
              <w:spacing w:after="20"/>
              <w:jc w:val="center"/>
              <w:rPr>
                <w:color w:val="000000"/>
                <w:sz w:val="22"/>
                <w:szCs w:val="22"/>
                <w:highlight w:val="yellow"/>
              </w:rPr>
            </w:pPr>
            <w:r w:rsidRPr="00744974">
              <w:rPr>
                <w:rFonts w:cs="Calibri"/>
                <w:sz w:val="22"/>
                <w:szCs w:val="22"/>
              </w:rPr>
              <w:t>√</w:t>
            </w:r>
          </w:p>
        </w:tc>
        <w:tc>
          <w:tcPr>
            <w:tcW w:w="557" w:type="pct"/>
            <w:shd w:val="clear" w:color="auto" w:fill="auto"/>
            <w:vAlign w:val="center"/>
          </w:tcPr>
          <w:p w:rsidR="0060797E" w:rsidRPr="00A330F8" w:rsidRDefault="0060797E">
            <w:pPr>
              <w:spacing w:after="20"/>
              <w:jc w:val="center"/>
              <w:rPr>
                <w:color w:val="000000"/>
                <w:sz w:val="22"/>
                <w:szCs w:val="22"/>
                <w:highlight w:val="yellow"/>
              </w:rPr>
            </w:pPr>
            <w:r w:rsidRPr="007C1749">
              <w:rPr>
                <w:rFonts w:cs="Calibri"/>
                <w:color w:val="000000"/>
                <w:sz w:val="22"/>
                <w:szCs w:val="22"/>
              </w:rPr>
              <w:t>√</w:t>
            </w:r>
          </w:p>
        </w:tc>
      </w:tr>
      <w:tr w:rsidR="0060797E" w:rsidTr="00A330F8">
        <w:tc>
          <w:tcPr>
            <w:tcW w:w="5000" w:type="pct"/>
            <w:gridSpan w:val="6"/>
            <w:shd w:val="clear" w:color="auto" w:fill="92CDDC" w:themeFill="accent5" w:themeFillTint="99"/>
            <w:noWrap/>
            <w:vAlign w:val="center"/>
          </w:tcPr>
          <w:p w:rsidR="0060797E" w:rsidRDefault="0060797E" w:rsidP="00A330F8">
            <w:pPr>
              <w:spacing w:after="20"/>
              <w:jc w:val="left"/>
              <w:rPr>
                <w:color w:val="000000"/>
                <w:sz w:val="22"/>
                <w:szCs w:val="22"/>
              </w:rPr>
            </w:pPr>
            <w:r w:rsidRPr="00A330F8">
              <w:rPr>
                <w:b/>
                <w:color w:val="000000"/>
                <w:sz w:val="22"/>
              </w:rPr>
              <w:t>Technical Trainings</w:t>
            </w:r>
          </w:p>
        </w:tc>
      </w:tr>
      <w:tr w:rsidR="0060797E" w:rsidTr="00A330F8">
        <w:tc>
          <w:tcPr>
            <w:tcW w:w="2124" w:type="pct"/>
            <w:shd w:val="clear" w:color="auto" w:fill="auto"/>
            <w:noWrap/>
            <w:vAlign w:val="center"/>
          </w:tcPr>
          <w:p w:rsidR="0060797E" w:rsidRPr="00A330F8" w:rsidRDefault="0060797E" w:rsidP="00A330F8">
            <w:pPr>
              <w:spacing w:after="20"/>
              <w:jc w:val="left"/>
              <w:rPr>
                <w:color w:val="000000"/>
                <w:sz w:val="22"/>
              </w:rPr>
            </w:pPr>
            <w:r w:rsidRPr="00A330F8">
              <w:rPr>
                <w:color w:val="000000"/>
                <w:sz w:val="22"/>
              </w:rPr>
              <w:t>Advanced LOMR Training</w:t>
            </w:r>
          </w:p>
        </w:tc>
        <w:tc>
          <w:tcPr>
            <w:tcW w:w="378" w:type="pct"/>
            <w:shd w:val="clear" w:color="auto" w:fill="auto"/>
            <w:vAlign w:val="center"/>
          </w:tcPr>
          <w:p w:rsidR="0060797E" w:rsidRPr="00744974" w:rsidRDefault="0060797E" w:rsidP="007C1749">
            <w:pPr>
              <w:spacing w:after="20"/>
              <w:jc w:val="center"/>
              <w:rPr>
                <w:color w:val="000000"/>
                <w:sz w:val="22"/>
                <w:szCs w:val="22"/>
              </w:rPr>
            </w:pPr>
          </w:p>
        </w:tc>
        <w:tc>
          <w:tcPr>
            <w:tcW w:w="804" w:type="pct"/>
            <w:shd w:val="clear" w:color="auto" w:fill="auto"/>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617" w:type="pct"/>
            <w:shd w:val="clear" w:color="auto" w:fill="auto"/>
            <w:vAlign w:val="center"/>
          </w:tcPr>
          <w:p w:rsidR="0060797E" w:rsidRPr="00744974" w:rsidRDefault="0060797E" w:rsidP="007C1749">
            <w:pPr>
              <w:spacing w:after="20"/>
              <w:jc w:val="center"/>
              <w:rPr>
                <w:color w:val="000000"/>
                <w:sz w:val="22"/>
                <w:szCs w:val="22"/>
              </w:rPr>
            </w:pPr>
          </w:p>
        </w:tc>
        <w:tc>
          <w:tcPr>
            <w:tcW w:w="520" w:type="pct"/>
            <w:shd w:val="clear" w:color="auto" w:fill="auto"/>
            <w:vAlign w:val="center"/>
          </w:tcPr>
          <w:p w:rsidR="0060797E" w:rsidRPr="00744974" w:rsidRDefault="0060797E">
            <w:pPr>
              <w:spacing w:after="20"/>
              <w:jc w:val="center"/>
              <w:rPr>
                <w:color w:val="000000"/>
                <w:sz w:val="22"/>
                <w:szCs w:val="22"/>
              </w:rPr>
            </w:pPr>
            <w:r w:rsidRPr="00744974">
              <w:rPr>
                <w:rFonts w:cs="Calibri"/>
                <w:color w:val="000000"/>
                <w:sz w:val="22"/>
                <w:szCs w:val="22"/>
              </w:rPr>
              <w:t>√</w:t>
            </w:r>
          </w:p>
        </w:tc>
        <w:tc>
          <w:tcPr>
            <w:tcW w:w="557" w:type="pct"/>
            <w:shd w:val="clear" w:color="auto" w:fill="auto"/>
            <w:vAlign w:val="center"/>
          </w:tcPr>
          <w:p w:rsidR="0060797E" w:rsidRPr="00744974" w:rsidRDefault="0060797E">
            <w:pPr>
              <w:spacing w:after="20"/>
              <w:jc w:val="center"/>
              <w:rPr>
                <w:color w:val="000000"/>
                <w:sz w:val="22"/>
                <w:szCs w:val="22"/>
              </w:rPr>
            </w:pPr>
            <w:r w:rsidRPr="00744974">
              <w:rPr>
                <w:rFonts w:cs="Calibri"/>
                <w:color w:val="000000"/>
                <w:sz w:val="22"/>
                <w:szCs w:val="22"/>
              </w:rPr>
              <w:t>√</w:t>
            </w:r>
          </w:p>
        </w:tc>
      </w:tr>
      <w:tr w:rsidR="0060797E" w:rsidTr="00A330F8">
        <w:tc>
          <w:tcPr>
            <w:tcW w:w="2124" w:type="pct"/>
            <w:shd w:val="clear" w:color="auto" w:fill="DAEEF3" w:themeFill="accent5" w:themeFillTint="33"/>
            <w:noWrap/>
            <w:vAlign w:val="center"/>
          </w:tcPr>
          <w:p w:rsidR="0060797E" w:rsidRPr="00A330F8" w:rsidRDefault="0060797E" w:rsidP="00A330F8">
            <w:pPr>
              <w:tabs>
                <w:tab w:val="left" w:pos="360"/>
                <w:tab w:val="left" w:pos="1440"/>
                <w:tab w:val="right" w:leader="dot" w:pos="9350"/>
              </w:tabs>
              <w:spacing w:after="20"/>
              <w:jc w:val="left"/>
              <w:rPr>
                <w:color w:val="000000"/>
                <w:sz w:val="22"/>
              </w:rPr>
            </w:pPr>
            <w:r w:rsidRPr="00A330F8">
              <w:rPr>
                <w:color w:val="000000"/>
                <w:sz w:val="22"/>
              </w:rPr>
              <w:t>Risk MAP Tools Workshop</w:t>
            </w:r>
          </w:p>
        </w:tc>
        <w:tc>
          <w:tcPr>
            <w:tcW w:w="378" w:type="pct"/>
            <w:shd w:val="clear" w:color="auto" w:fill="DAEEF3" w:themeFill="accent5" w:themeFillTint="33"/>
            <w:vAlign w:val="center"/>
          </w:tcPr>
          <w:p w:rsidR="0060797E" w:rsidRPr="00744974" w:rsidRDefault="0060797E" w:rsidP="007C1749">
            <w:pPr>
              <w:spacing w:after="20"/>
              <w:jc w:val="center"/>
              <w:rPr>
                <w:color w:val="000000"/>
                <w:sz w:val="22"/>
                <w:szCs w:val="22"/>
              </w:rPr>
            </w:pPr>
          </w:p>
        </w:tc>
        <w:tc>
          <w:tcPr>
            <w:tcW w:w="804" w:type="pct"/>
            <w:shd w:val="clear" w:color="auto" w:fill="DAEEF3" w:themeFill="accent5" w:themeFillTint="33"/>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617" w:type="pct"/>
            <w:shd w:val="clear" w:color="auto" w:fill="DAEEF3" w:themeFill="accent5" w:themeFillTint="33"/>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520" w:type="pct"/>
            <w:shd w:val="clear" w:color="auto" w:fill="DAEEF3" w:themeFill="accent5" w:themeFillTint="33"/>
            <w:vAlign w:val="center"/>
          </w:tcPr>
          <w:p w:rsidR="0060797E" w:rsidRPr="00744974" w:rsidRDefault="0060797E">
            <w:pPr>
              <w:spacing w:after="20"/>
              <w:jc w:val="center"/>
              <w:rPr>
                <w:color w:val="000000"/>
                <w:sz w:val="22"/>
                <w:szCs w:val="22"/>
              </w:rPr>
            </w:pPr>
            <w:r w:rsidRPr="00744974">
              <w:rPr>
                <w:rFonts w:cs="Calibri"/>
                <w:color w:val="000000"/>
                <w:sz w:val="22"/>
                <w:szCs w:val="22"/>
              </w:rPr>
              <w:t>√</w:t>
            </w:r>
          </w:p>
        </w:tc>
        <w:tc>
          <w:tcPr>
            <w:tcW w:w="557" w:type="pct"/>
            <w:shd w:val="clear" w:color="auto" w:fill="DAEEF3" w:themeFill="accent5" w:themeFillTint="33"/>
            <w:vAlign w:val="center"/>
          </w:tcPr>
          <w:p w:rsidR="0060797E" w:rsidRPr="00744974" w:rsidRDefault="0060797E">
            <w:pPr>
              <w:spacing w:after="20"/>
              <w:jc w:val="center"/>
              <w:rPr>
                <w:color w:val="000000"/>
                <w:sz w:val="22"/>
                <w:szCs w:val="22"/>
              </w:rPr>
            </w:pPr>
            <w:r w:rsidRPr="00744974">
              <w:rPr>
                <w:rFonts w:cs="Calibri"/>
                <w:color w:val="000000"/>
                <w:sz w:val="22"/>
                <w:szCs w:val="22"/>
              </w:rPr>
              <w:t>√</w:t>
            </w:r>
          </w:p>
        </w:tc>
      </w:tr>
      <w:tr w:rsidR="0060797E" w:rsidTr="0060797E">
        <w:tc>
          <w:tcPr>
            <w:tcW w:w="2124" w:type="pct"/>
            <w:shd w:val="clear" w:color="auto" w:fill="auto"/>
            <w:noWrap/>
            <w:vAlign w:val="center"/>
          </w:tcPr>
          <w:p w:rsidR="0060797E" w:rsidRPr="007C1749" w:rsidRDefault="0060797E" w:rsidP="0060797E">
            <w:pPr>
              <w:tabs>
                <w:tab w:val="left" w:pos="360"/>
                <w:tab w:val="left" w:pos="1440"/>
                <w:tab w:val="right" w:leader="dot" w:pos="9350"/>
              </w:tabs>
              <w:spacing w:after="20"/>
              <w:jc w:val="left"/>
              <w:rPr>
                <w:color w:val="000000"/>
                <w:sz w:val="22"/>
              </w:rPr>
            </w:pPr>
            <w:r>
              <w:rPr>
                <w:color w:val="000000"/>
                <w:sz w:val="22"/>
              </w:rPr>
              <w:t>Hazard Mitigation Training</w:t>
            </w:r>
          </w:p>
        </w:tc>
        <w:tc>
          <w:tcPr>
            <w:tcW w:w="378" w:type="pct"/>
            <w:shd w:val="clear" w:color="auto" w:fill="auto"/>
            <w:vAlign w:val="center"/>
          </w:tcPr>
          <w:p w:rsidR="0060797E" w:rsidRPr="00744974" w:rsidRDefault="0060797E" w:rsidP="0060797E">
            <w:pPr>
              <w:spacing w:after="20"/>
              <w:jc w:val="center"/>
              <w:rPr>
                <w:color w:val="000000"/>
                <w:sz w:val="22"/>
                <w:szCs w:val="22"/>
              </w:rPr>
            </w:pPr>
          </w:p>
        </w:tc>
        <w:tc>
          <w:tcPr>
            <w:tcW w:w="804" w:type="pct"/>
            <w:shd w:val="clear" w:color="auto" w:fill="auto"/>
            <w:vAlign w:val="center"/>
          </w:tcPr>
          <w:p w:rsidR="0060797E" w:rsidRPr="007C1749" w:rsidRDefault="0060797E" w:rsidP="0060797E">
            <w:pPr>
              <w:spacing w:after="20"/>
              <w:jc w:val="center"/>
              <w:rPr>
                <w:rFonts w:cs="Calibri"/>
                <w:color w:val="000000"/>
                <w:sz w:val="22"/>
                <w:szCs w:val="22"/>
              </w:rPr>
            </w:pPr>
            <w:r w:rsidRPr="007C1749">
              <w:rPr>
                <w:rFonts w:cs="Calibri"/>
                <w:color w:val="000000"/>
                <w:sz w:val="22"/>
                <w:szCs w:val="22"/>
              </w:rPr>
              <w:t>√</w:t>
            </w:r>
          </w:p>
        </w:tc>
        <w:tc>
          <w:tcPr>
            <w:tcW w:w="617" w:type="pct"/>
            <w:shd w:val="clear" w:color="auto" w:fill="auto"/>
            <w:vAlign w:val="center"/>
          </w:tcPr>
          <w:p w:rsidR="0060797E" w:rsidRPr="00BA3D14" w:rsidRDefault="0060797E" w:rsidP="0060797E">
            <w:pPr>
              <w:spacing w:after="20"/>
              <w:jc w:val="center"/>
              <w:rPr>
                <w:rFonts w:cs="Calibri"/>
                <w:color w:val="000000"/>
                <w:sz w:val="22"/>
                <w:szCs w:val="22"/>
              </w:rPr>
            </w:pPr>
            <w:r w:rsidRPr="007C1749">
              <w:rPr>
                <w:rFonts w:cs="Calibri"/>
                <w:color w:val="000000"/>
                <w:sz w:val="22"/>
                <w:szCs w:val="22"/>
              </w:rPr>
              <w:t>√</w:t>
            </w:r>
          </w:p>
        </w:tc>
        <w:tc>
          <w:tcPr>
            <w:tcW w:w="520" w:type="pct"/>
            <w:shd w:val="clear" w:color="auto" w:fill="auto"/>
            <w:vAlign w:val="center"/>
          </w:tcPr>
          <w:p w:rsidR="0060797E" w:rsidRPr="00BA3D14" w:rsidRDefault="0060797E" w:rsidP="0060797E">
            <w:pPr>
              <w:spacing w:after="20"/>
              <w:jc w:val="center"/>
              <w:rPr>
                <w:rFonts w:cs="Calibri"/>
                <w:color w:val="000000"/>
                <w:sz w:val="22"/>
                <w:szCs w:val="22"/>
              </w:rPr>
            </w:pPr>
            <w:r w:rsidRPr="00BA3D14">
              <w:rPr>
                <w:rFonts w:cs="Calibri"/>
                <w:color w:val="000000"/>
                <w:sz w:val="22"/>
                <w:szCs w:val="22"/>
              </w:rPr>
              <w:t>√</w:t>
            </w:r>
          </w:p>
        </w:tc>
        <w:tc>
          <w:tcPr>
            <w:tcW w:w="557" w:type="pct"/>
            <w:shd w:val="clear" w:color="auto" w:fill="auto"/>
            <w:vAlign w:val="center"/>
          </w:tcPr>
          <w:p w:rsidR="0060797E" w:rsidRPr="00BA3D14" w:rsidRDefault="0060797E" w:rsidP="0060797E">
            <w:pPr>
              <w:spacing w:after="20"/>
              <w:jc w:val="center"/>
              <w:rPr>
                <w:rFonts w:cs="Calibri"/>
                <w:color w:val="000000"/>
                <w:sz w:val="22"/>
                <w:szCs w:val="22"/>
              </w:rPr>
            </w:pPr>
            <w:r w:rsidRPr="00BA3D14">
              <w:rPr>
                <w:rFonts w:cs="Calibri"/>
                <w:color w:val="000000"/>
                <w:sz w:val="22"/>
                <w:szCs w:val="22"/>
              </w:rPr>
              <w:t>√</w:t>
            </w:r>
          </w:p>
        </w:tc>
      </w:tr>
      <w:tr w:rsidR="0060797E" w:rsidTr="00A330F8">
        <w:tc>
          <w:tcPr>
            <w:tcW w:w="2124" w:type="pct"/>
            <w:shd w:val="clear" w:color="auto" w:fill="92CDDC" w:themeFill="accent5" w:themeFillTint="99"/>
            <w:noWrap/>
            <w:vAlign w:val="center"/>
          </w:tcPr>
          <w:p w:rsidR="0060797E" w:rsidRPr="00A330F8" w:rsidRDefault="0060797E" w:rsidP="00A330F8">
            <w:pPr>
              <w:spacing w:after="20"/>
              <w:jc w:val="left"/>
              <w:rPr>
                <w:b/>
                <w:color w:val="000000"/>
                <w:sz w:val="22"/>
              </w:rPr>
            </w:pPr>
            <w:r w:rsidRPr="00A330F8">
              <w:rPr>
                <w:b/>
                <w:color w:val="000000"/>
                <w:sz w:val="22"/>
              </w:rPr>
              <w:t>Data Management</w:t>
            </w:r>
          </w:p>
        </w:tc>
        <w:tc>
          <w:tcPr>
            <w:tcW w:w="378" w:type="pct"/>
            <w:shd w:val="clear" w:color="auto" w:fill="92CDDC" w:themeFill="accent5" w:themeFillTint="99"/>
            <w:vAlign w:val="center"/>
          </w:tcPr>
          <w:p w:rsidR="0060797E" w:rsidRPr="00A330F8" w:rsidRDefault="0060797E" w:rsidP="007C1749">
            <w:pPr>
              <w:spacing w:after="20"/>
              <w:jc w:val="center"/>
              <w:rPr>
                <w:color w:val="000000"/>
                <w:sz w:val="22"/>
              </w:rPr>
            </w:pPr>
            <w:r w:rsidRPr="00A330F8">
              <w:rPr>
                <w:rFonts w:cs="Calibri"/>
                <w:color w:val="000000"/>
                <w:sz w:val="22"/>
              </w:rPr>
              <w:t>√</w:t>
            </w:r>
          </w:p>
        </w:tc>
        <w:tc>
          <w:tcPr>
            <w:tcW w:w="804" w:type="pct"/>
            <w:shd w:val="clear" w:color="auto" w:fill="92CDDC" w:themeFill="accent5" w:themeFillTint="99"/>
            <w:vAlign w:val="center"/>
          </w:tcPr>
          <w:p w:rsidR="0060797E" w:rsidRPr="00A330F8" w:rsidRDefault="0060797E" w:rsidP="007C1749">
            <w:pPr>
              <w:spacing w:after="20"/>
              <w:jc w:val="center"/>
              <w:rPr>
                <w:color w:val="000000"/>
                <w:sz w:val="22"/>
              </w:rPr>
            </w:pPr>
            <w:r w:rsidRPr="00A330F8">
              <w:rPr>
                <w:rFonts w:cs="Calibri"/>
                <w:color w:val="000000"/>
                <w:sz w:val="22"/>
              </w:rPr>
              <w:t>√</w:t>
            </w:r>
          </w:p>
        </w:tc>
        <w:tc>
          <w:tcPr>
            <w:tcW w:w="617" w:type="pct"/>
            <w:shd w:val="clear" w:color="auto" w:fill="92CDDC" w:themeFill="accent5" w:themeFillTint="99"/>
            <w:vAlign w:val="center"/>
          </w:tcPr>
          <w:p w:rsidR="0060797E" w:rsidRPr="00A330F8" w:rsidRDefault="0060797E" w:rsidP="007C1749">
            <w:pPr>
              <w:spacing w:after="20"/>
              <w:jc w:val="center"/>
              <w:rPr>
                <w:color w:val="000000"/>
                <w:sz w:val="22"/>
              </w:rPr>
            </w:pPr>
            <w:r w:rsidRPr="00A330F8">
              <w:rPr>
                <w:rFonts w:cs="Calibri"/>
                <w:color w:val="000000"/>
                <w:sz w:val="22"/>
              </w:rPr>
              <w:t>√</w:t>
            </w:r>
          </w:p>
        </w:tc>
        <w:tc>
          <w:tcPr>
            <w:tcW w:w="520" w:type="pct"/>
            <w:shd w:val="clear" w:color="auto" w:fill="92CDDC" w:themeFill="accent5" w:themeFillTint="99"/>
            <w:vAlign w:val="center"/>
          </w:tcPr>
          <w:p w:rsidR="0060797E" w:rsidRPr="00A330F8" w:rsidRDefault="0060797E">
            <w:pPr>
              <w:spacing w:after="20"/>
              <w:jc w:val="center"/>
              <w:rPr>
                <w:color w:val="000000"/>
                <w:sz w:val="22"/>
              </w:rPr>
            </w:pPr>
            <w:r w:rsidRPr="00A330F8">
              <w:rPr>
                <w:rFonts w:cs="Calibri"/>
                <w:color w:val="000000"/>
                <w:sz w:val="22"/>
              </w:rPr>
              <w:t>√</w:t>
            </w:r>
          </w:p>
        </w:tc>
        <w:tc>
          <w:tcPr>
            <w:tcW w:w="557" w:type="pct"/>
            <w:shd w:val="clear" w:color="auto" w:fill="92CDDC" w:themeFill="accent5" w:themeFillTint="99"/>
            <w:vAlign w:val="center"/>
          </w:tcPr>
          <w:p w:rsidR="0060797E" w:rsidRPr="00A330F8" w:rsidRDefault="0060797E">
            <w:pPr>
              <w:spacing w:after="20"/>
              <w:jc w:val="center"/>
              <w:rPr>
                <w:color w:val="000000"/>
                <w:sz w:val="22"/>
              </w:rPr>
            </w:pPr>
            <w:r w:rsidRPr="00A330F8">
              <w:rPr>
                <w:rFonts w:cs="Calibri"/>
                <w:color w:val="000000"/>
                <w:sz w:val="22"/>
              </w:rPr>
              <w:t>√</w:t>
            </w:r>
          </w:p>
        </w:tc>
      </w:tr>
      <w:tr w:rsidR="0060797E" w:rsidTr="00A330F8">
        <w:trPr>
          <w:trHeight w:val="268"/>
        </w:trPr>
        <w:tc>
          <w:tcPr>
            <w:tcW w:w="5000" w:type="pct"/>
            <w:gridSpan w:val="6"/>
            <w:shd w:val="clear" w:color="auto" w:fill="92CDDC" w:themeFill="accent5" w:themeFillTint="99"/>
            <w:noWrap/>
            <w:vAlign w:val="center"/>
          </w:tcPr>
          <w:p w:rsidR="0060797E" w:rsidRDefault="0060797E" w:rsidP="00A330F8">
            <w:pPr>
              <w:spacing w:after="20"/>
              <w:jc w:val="left"/>
              <w:rPr>
                <w:color w:val="000000"/>
                <w:sz w:val="22"/>
                <w:szCs w:val="22"/>
              </w:rPr>
            </w:pPr>
            <w:r w:rsidRPr="00A330F8">
              <w:rPr>
                <w:b/>
                <w:color w:val="000000"/>
                <w:sz w:val="22"/>
              </w:rPr>
              <w:t>Hazard Mitigation Planning Coordination</w:t>
            </w:r>
          </w:p>
        </w:tc>
      </w:tr>
      <w:tr w:rsidR="0060797E" w:rsidTr="00A330F8">
        <w:tc>
          <w:tcPr>
            <w:tcW w:w="2124" w:type="pct"/>
            <w:shd w:val="clear" w:color="auto" w:fill="auto"/>
            <w:noWrap/>
            <w:vAlign w:val="center"/>
          </w:tcPr>
          <w:p w:rsidR="0060797E" w:rsidRPr="00A330F8" w:rsidRDefault="0060797E" w:rsidP="00A330F8">
            <w:pPr>
              <w:spacing w:after="20"/>
              <w:jc w:val="left"/>
              <w:rPr>
                <w:color w:val="000000"/>
                <w:sz w:val="22"/>
              </w:rPr>
            </w:pPr>
            <w:r w:rsidRPr="00A330F8">
              <w:rPr>
                <w:color w:val="000000"/>
                <w:sz w:val="22"/>
              </w:rPr>
              <w:t>State Coordination</w:t>
            </w:r>
          </w:p>
        </w:tc>
        <w:tc>
          <w:tcPr>
            <w:tcW w:w="378" w:type="pct"/>
            <w:shd w:val="clear" w:color="auto" w:fill="auto"/>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804" w:type="pct"/>
            <w:shd w:val="clear" w:color="auto" w:fill="auto"/>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617" w:type="pct"/>
            <w:shd w:val="clear" w:color="auto" w:fill="auto"/>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520" w:type="pct"/>
            <w:shd w:val="clear" w:color="auto" w:fill="auto"/>
            <w:vAlign w:val="center"/>
          </w:tcPr>
          <w:p w:rsidR="0060797E" w:rsidRPr="00744974" w:rsidRDefault="0060797E">
            <w:pPr>
              <w:spacing w:after="20"/>
              <w:jc w:val="center"/>
              <w:rPr>
                <w:color w:val="000000"/>
                <w:sz w:val="22"/>
                <w:szCs w:val="22"/>
              </w:rPr>
            </w:pPr>
            <w:r w:rsidRPr="00744974">
              <w:rPr>
                <w:rFonts w:cs="Calibri"/>
                <w:color w:val="000000"/>
                <w:sz w:val="22"/>
                <w:szCs w:val="22"/>
              </w:rPr>
              <w:t>√</w:t>
            </w:r>
          </w:p>
        </w:tc>
        <w:tc>
          <w:tcPr>
            <w:tcW w:w="557" w:type="pct"/>
            <w:shd w:val="clear" w:color="auto" w:fill="auto"/>
            <w:vAlign w:val="center"/>
          </w:tcPr>
          <w:p w:rsidR="0060797E" w:rsidRPr="00744974" w:rsidRDefault="0060797E">
            <w:pPr>
              <w:spacing w:after="20"/>
              <w:jc w:val="center"/>
              <w:rPr>
                <w:color w:val="000000"/>
                <w:sz w:val="22"/>
                <w:szCs w:val="22"/>
              </w:rPr>
            </w:pPr>
            <w:r w:rsidRPr="00744974">
              <w:rPr>
                <w:rFonts w:cs="Calibri"/>
                <w:color w:val="000000"/>
                <w:sz w:val="22"/>
                <w:szCs w:val="22"/>
              </w:rPr>
              <w:t>√</w:t>
            </w:r>
          </w:p>
        </w:tc>
      </w:tr>
      <w:tr w:rsidR="0060797E" w:rsidTr="00A330F8">
        <w:tc>
          <w:tcPr>
            <w:tcW w:w="2124" w:type="pct"/>
            <w:shd w:val="clear" w:color="auto" w:fill="DAEEF3" w:themeFill="accent5" w:themeFillTint="33"/>
            <w:noWrap/>
            <w:vAlign w:val="center"/>
          </w:tcPr>
          <w:p w:rsidR="0060797E" w:rsidRPr="00A330F8" w:rsidRDefault="0060797E" w:rsidP="00A330F8">
            <w:pPr>
              <w:spacing w:after="20"/>
              <w:jc w:val="left"/>
              <w:rPr>
                <w:color w:val="000000"/>
                <w:sz w:val="22"/>
              </w:rPr>
            </w:pPr>
            <w:r w:rsidRPr="00A330F8">
              <w:rPr>
                <w:color w:val="000000"/>
                <w:sz w:val="22"/>
              </w:rPr>
              <w:t>Local Coordination/Mitigation Training</w:t>
            </w:r>
          </w:p>
        </w:tc>
        <w:tc>
          <w:tcPr>
            <w:tcW w:w="378" w:type="pct"/>
            <w:shd w:val="clear" w:color="auto" w:fill="DAEEF3" w:themeFill="accent5" w:themeFillTint="33"/>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804" w:type="pct"/>
            <w:shd w:val="clear" w:color="auto" w:fill="DAEEF3" w:themeFill="accent5" w:themeFillTint="33"/>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617" w:type="pct"/>
            <w:shd w:val="clear" w:color="auto" w:fill="DAEEF3" w:themeFill="accent5" w:themeFillTint="33"/>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520" w:type="pct"/>
            <w:shd w:val="clear" w:color="auto" w:fill="DAEEF3" w:themeFill="accent5" w:themeFillTint="33"/>
            <w:vAlign w:val="center"/>
          </w:tcPr>
          <w:p w:rsidR="0060797E" w:rsidRPr="00744974" w:rsidRDefault="0060797E">
            <w:pPr>
              <w:spacing w:after="20"/>
              <w:jc w:val="center"/>
              <w:rPr>
                <w:color w:val="000000"/>
                <w:sz w:val="22"/>
                <w:szCs w:val="22"/>
              </w:rPr>
            </w:pPr>
            <w:r w:rsidRPr="00744974">
              <w:rPr>
                <w:rFonts w:cs="Calibri"/>
                <w:color w:val="000000"/>
                <w:sz w:val="22"/>
                <w:szCs w:val="22"/>
              </w:rPr>
              <w:t>√</w:t>
            </w:r>
          </w:p>
        </w:tc>
        <w:tc>
          <w:tcPr>
            <w:tcW w:w="557" w:type="pct"/>
            <w:shd w:val="clear" w:color="auto" w:fill="DAEEF3" w:themeFill="accent5" w:themeFillTint="33"/>
            <w:vAlign w:val="center"/>
          </w:tcPr>
          <w:p w:rsidR="0060797E" w:rsidRPr="00744974" w:rsidRDefault="0060797E">
            <w:pPr>
              <w:spacing w:after="20"/>
              <w:jc w:val="center"/>
              <w:rPr>
                <w:color w:val="000000"/>
                <w:sz w:val="22"/>
                <w:szCs w:val="22"/>
              </w:rPr>
            </w:pPr>
            <w:r w:rsidRPr="00744974">
              <w:rPr>
                <w:rFonts w:cs="Calibri"/>
                <w:color w:val="000000"/>
                <w:sz w:val="22"/>
                <w:szCs w:val="22"/>
              </w:rPr>
              <w:t>√</w:t>
            </w:r>
          </w:p>
        </w:tc>
      </w:tr>
      <w:tr w:rsidR="0060797E" w:rsidTr="00A330F8">
        <w:tc>
          <w:tcPr>
            <w:tcW w:w="5000" w:type="pct"/>
            <w:gridSpan w:val="6"/>
            <w:shd w:val="clear" w:color="auto" w:fill="92CDDC" w:themeFill="accent5" w:themeFillTint="99"/>
            <w:noWrap/>
            <w:vAlign w:val="center"/>
          </w:tcPr>
          <w:p w:rsidR="0060797E" w:rsidRDefault="0060797E" w:rsidP="00A330F8">
            <w:pPr>
              <w:spacing w:after="20"/>
              <w:jc w:val="left"/>
              <w:rPr>
                <w:color w:val="000000"/>
                <w:sz w:val="22"/>
                <w:szCs w:val="22"/>
              </w:rPr>
            </w:pPr>
            <w:r w:rsidRPr="00A330F8">
              <w:rPr>
                <w:b/>
                <w:color w:val="000000"/>
                <w:sz w:val="22"/>
              </w:rPr>
              <w:t>Risk MAP Coordinator Role</w:t>
            </w:r>
          </w:p>
        </w:tc>
      </w:tr>
      <w:tr w:rsidR="0060797E" w:rsidTr="00A330F8">
        <w:tc>
          <w:tcPr>
            <w:tcW w:w="2124" w:type="pct"/>
            <w:shd w:val="clear" w:color="auto" w:fill="auto"/>
            <w:noWrap/>
            <w:vAlign w:val="center"/>
          </w:tcPr>
          <w:p w:rsidR="0060797E" w:rsidRPr="00A330F8" w:rsidRDefault="0060797E" w:rsidP="00A330F8">
            <w:pPr>
              <w:spacing w:after="20"/>
              <w:jc w:val="left"/>
              <w:rPr>
                <w:color w:val="000000"/>
                <w:sz w:val="22"/>
              </w:rPr>
            </w:pPr>
            <w:r w:rsidRPr="00A330F8">
              <w:rPr>
                <w:color w:val="000000"/>
                <w:sz w:val="22"/>
              </w:rPr>
              <w:t>Risk MAP Partnership Building</w:t>
            </w:r>
          </w:p>
        </w:tc>
        <w:tc>
          <w:tcPr>
            <w:tcW w:w="378" w:type="pct"/>
            <w:shd w:val="clear" w:color="auto" w:fill="auto"/>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804" w:type="pct"/>
            <w:shd w:val="clear" w:color="auto" w:fill="auto"/>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617" w:type="pct"/>
            <w:shd w:val="clear" w:color="auto" w:fill="auto"/>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520" w:type="pct"/>
            <w:shd w:val="clear" w:color="auto" w:fill="auto"/>
            <w:vAlign w:val="center"/>
          </w:tcPr>
          <w:p w:rsidR="0060797E" w:rsidRPr="00744974" w:rsidRDefault="0060797E">
            <w:pPr>
              <w:spacing w:after="20"/>
              <w:jc w:val="center"/>
              <w:rPr>
                <w:color w:val="000000"/>
                <w:sz w:val="22"/>
                <w:szCs w:val="22"/>
              </w:rPr>
            </w:pPr>
            <w:r w:rsidRPr="00744974">
              <w:rPr>
                <w:rFonts w:cs="Calibri"/>
                <w:color w:val="000000"/>
                <w:sz w:val="22"/>
                <w:szCs w:val="22"/>
              </w:rPr>
              <w:t>√</w:t>
            </w:r>
          </w:p>
        </w:tc>
        <w:tc>
          <w:tcPr>
            <w:tcW w:w="557" w:type="pct"/>
            <w:shd w:val="clear" w:color="auto" w:fill="auto"/>
            <w:vAlign w:val="center"/>
          </w:tcPr>
          <w:p w:rsidR="0060797E" w:rsidRPr="00744974" w:rsidRDefault="0060797E">
            <w:pPr>
              <w:spacing w:after="20"/>
              <w:jc w:val="center"/>
              <w:rPr>
                <w:color w:val="000000"/>
                <w:sz w:val="22"/>
                <w:szCs w:val="22"/>
              </w:rPr>
            </w:pPr>
            <w:r w:rsidRPr="00744974">
              <w:rPr>
                <w:rFonts w:cs="Calibri"/>
                <w:color w:val="000000"/>
                <w:sz w:val="22"/>
                <w:szCs w:val="22"/>
              </w:rPr>
              <w:t>√</w:t>
            </w:r>
          </w:p>
        </w:tc>
      </w:tr>
      <w:tr w:rsidR="0060797E" w:rsidTr="00A330F8">
        <w:tc>
          <w:tcPr>
            <w:tcW w:w="2124" w:type="pct"/>
            <w:shd w:val="clear" w:color="auto" w:fill="DAEEF3" w:themeFill="accent5" w:themeFillTint="33"/>
            <w:noWrap/>
            <w:vAlign w:val="center"/>
          </w:tcPr>
          <w:p w:rsidR="0060797E" w:rsidRPr="00A330F8" w:rsidRDefault="0060797E" w:rsidP="00A330F8">
            <w:pPr>
              <w:spacing w:after="20"/>
              <w:jc w:val="left"/>
              <w:rPr>
                <w:color w:val="000000"/>
                <w:sz w:val="22"/>
              </w:rPr>
            </w:pPr>
            <w:r w:rsidRPr="00A330F8">
              <w:rPr>
                <w:color w:val="000000"/>
                <w:sz w:val="22"/>
              </w:rPr>
              <w:t>Best Available Data Coordination</w:t>
            </w:r>
          </w:p>
        </w:tc>
        <w:tc>
          <w:tcPr>
            <w:tcW w:w="378" w:type="pct"/>
            <w:shd w:val="clear" w:color="auto" w:fill="DAEEF3" w:themeFill="accent5" w:themeFillTint="33"/>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804" w:type="pct"/>
            <w:shd w:val="clear" w:color="auto" w:fill="DAEEF3" w:themeFill="accent5" w:themeFillTint="33"/>
            <w:vAlign w:val="center"/>
          </w:tcPr>
          <w:p w:rsidR="0060797E" w:rsidRPr="00744974" w:rsidRDefault="0060797E" w:rsidP="007C1749">
            <w:pPr>
              <w:spacing w:after="20"/>
              <w:jc w:val="center"/>
              <w:rPr>
                <w:color w:val="000000"/>
                <w:sz w:val="22"/>
                <w:szCs w:val="22"/>
              </w:rPr>
            </w:pPr>
          </w:p>
        </w:tc>
        <w:tc>
          <w:tcPr>
            <w:tcW w:w="617" w:type="pct"/>
            <w:shd w:val="clear" w:color="auto" w:fill="DAEEF3" w:themeFill="accent5" w:themeFillTint="33"/>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520" w:type="pct"/>
            <w:shd w:val="clear" w:color="auto" w:fill="DAEEF3" w:themeFill="accent5" w:themeFillTint="33"/>
            <w:vAlign w:val="center"/>
          </w:tcPr>
          <w:p w:rsidR="0060797E" w:rsidRPr="00744974" w:rsidRDefault="0060797E">
            <w:pPr>
              <w:spacing w:after="20"/>
              <w:jc w:val="center"/>
              <w:rPr>
                <w:color w:val="000000"/>
                <w:sz w:val="22"/>
                <w:szCs w:val="22"/>
              </w:rPr>
            </w:pPr>
            <w:r w:rsidRPr="00744974">
              <w:rPr>
                <w:rFonts w:cs="Calibri"/>
                <w:color w:val="000000"/>
                <w:sz w:val="22"/>
                <w:szCs w:val="22"/>
              </w:rPr>
              <w:t>√</w:t>
            </w:r>
          </w:p>
        </w:tc>
        <w:tc>
          <w:tcPr>
            <w:tcW w:w="557" w:type="pct"/>
            <w:shd w:val="clear" w:color="auto" w:fill="DAEEF3" w:themeFill="accent5" w:themeFillTint="33"/>
            <w:vAlign w:val="center"/>
          </w:tcPr>
          <w:p w:rsidR="0060797E" w:rsidRPr="00744974" w:rsidRDefault="0060797E">
            <w:pPr>
              <w:spacing w:after="20"/>
              <w:jc w:val="center"/>
              <w:rPr>
                <w:color w:val="000000"/>
                <w:sz w:val="22"/>
                <w:szCs w:val="22"/>
              </w:rPr>
            </w:pPr>
            <w:r w:rsidRPr="00744974">
              <w:rPr>
                <w:rFonts w:cs="Calibri"/>
                <w:color w:val="000000"/>
                <w:sz w:val="22"/>
                <w:szCs w:val="22"/>
              </w:rPr>
              <w:t>√</w:t>
            </w:r>
          </w:p>
        </w:tc>
      </w:tr>
      <w:tr w:rsidR="0060797E" w:rsidTr="00A330F8">
        <w:tc>
          <w:tcPr>
            <w:tcW w:w="2124" w:type="pct"/>
            <w:shd w:val="clear" w:color="auto" w:fill="auto"/>
            <w:noWrap/>
            <w:vAlign w:val="center"/>
          </w:tcPr>
          <w:p w:rsidR="0060797E" w:rsidRPr="00A330F8" w:rsidRDefault="0060797E" w:rsidP="00A330F8">
            <w:pPr>
              <w:spacing w:after="20"/>
              <w:jc w:val="left"/>
              <w:rPr>
                <w:color w:val="000000"/>
                <w:sz w:val="22"/>
              </w:rPr>
            </w:pPr>
            <w:r w:rsidRPr="00A330F8">
              <w:rPr>
                <w:color w:val="000000"/>
                <w:sz w:val="22"/>
              </w:rPr>
              <w:t>Risk Communication Development</w:t>
            </w:r>
          </w:p>
        </w:tc>
        <w:tc>
          <w:tcPr>
            <w:tcW w:w="378" w:type="pct"/>
            <w:shd w:val="clear" w:color="auto" w:fill="auto"/>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804" w:type="pct"/>
            <w:shd w:val="clear" w:color="auto" w:fill="auto"/>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617" w:type="pct"/>
            <w:shd w:val="clear" w:color="auto" w:fill="auto"/>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520" w:type="pct"/>
            <w:shd w:val="clear" w:color="auto" w:fill="auto"/>
            <w:vAlign w:val="center"/>
          </w:tcPr>
          <w:p w:rsidR="0060797E" w:rsidRPr="00744974" w:rsidRDefault="0060797E">
            <w:pPr>
              <w:spacing w:after="20"/>
              <w:jc w:val="center"/>
              <w:rPr>
                <w:color w:val="000000"/>
                <w:sz w:val="22"/>
                <w:szCs w:val="22"/>
              </w:rPr>
            </w:pPr>
            <w:r w:rsidRPr="00744974">
              <w:rPr>
                <w:rFonts w:cs="Calibri"/>
                <w:color w:val="000000"/>
                <w:sz w:val="22"/>
                <w:szCs w:val="22"/>
              </w:rPr>
              <w:t>√</w:t>
            </w:r>
          </w:p>
        </w:tc>
        <w:tc>
          <w:tcPr>
            <w:tcW w:w="557" w:type="pct"/>
            <w:shd w:val="clear" w:color="auto" w:fill="auto"/>
            <w:vAlign w:val="center"/>
          </w:tcPr>
          <w:p w:rsidR="0060797E" w:rsidRPr="00744974" w:rsidRDefault="0060797E">
            <w:pPr>
              <w:spacing w:after="20"/>
              <w:jc w:val="center"/>
              <w:rPr>
                <w:color w:val="000000"/>
                <w:sz w:val="22"/>
                <w:szCs w:val="22"/>
              </w:rPr>
            </w:pPr>
            <w:r w:rsidRPr="00744974">
              <w:rPr>
                <w:rFonts w:cs="Calibri"/>
                <w:color w:val="000000"/>
                <w:sz w:val="22"/>
                <w:szCs w:val="22"/>
              </w:rPr>
              <w:t>√</w:t>
            </w:r>
          </w:p>
        </w:tc>
      </w:tr>
      <w:tr w:rsidR="0060797E" w:rsidTr="00A330F8">
        <w:tc>
          <w:tcPr>
            <w:tcW w:w="2124" w:type="pct"/>
            <w:shd w:val="clear" w:color="auto" w:fill="DAEEF3" w:themeFill="accent5" w:themeFillTint="33"/>
            <w:noWrap/>
            <w:vAlign w:val="center"/>
          </w:tcPr>
          <w:p w:rsidR="0060797E" w:rsidRPr="00A330F8" w:rsidRDefault="0060797E" w:rsidP="00A330F8">
            <w:pPr>
              <w:spacing w:after="20"/>
              <w:jc w:val="left"/>
              <w:rPr>
                <w:color w:val="000000"/>
                <w:sz w:val="22"/>
              </w:rPr>
            </w:pPr>
            <w:r w:rsidRPr="00A330F8">
              <w:rPr>
                <w:color w:val="000000"/>
                <w:sz w:val="22"/>
              </w:rPr>
              <w:lastRenderedPageBreak/>
              <w:t>Participation in FEMA</w:t>
            </w:r>
            <w:r>
              <w:rPr>
                <w:color w:val="000000"/>
                <w:sz w:val="22"/>
              </w:rPr>
              <w:t>’s</w:t>
            </w:r>
            <w:r w:rsidRPr="00A330F8">
              <w:rPr>
                <w:color w:val="000000"/>
                <w:sz w:val="22"/>
              </w:rPr>
              <w:t xml:space="preserve"> Program Development</w:t>
            </w:r>
          </w:p>
        </w:tc>
        <w:tc>
          <w:tcPr>
            <w:tcW w:w="378" w:type="pct"/>
            <w:shd w:val="clear" w:color="auto" w:fill="DAEEF3" w:themeFill="accent5" w:themeFillTint="33"/>
            <w:vAlign w:val="center"/>
          </w:tcPr>
          <w:p w:rsidR="0060797E" w:rsidRPr="00744974" w:rsidRDefault="0060797E" w:rsidP="007C1749">
            <w:pPr>
              <w:spacing w:after="20"/>
              <w:jc w:val="center"/>
              <w:rPr>
                <w:color w:val="000000"/>
                <w:sz w:val="22"/>
                <w:szCs w:val="22"/>
              </w:rPr>
            </w:pPr>
          </w:p>
        </w:tc>
        <w:tc>
          <w:tcPr>
            <w:tcW w:w="804" w:type="pct"/>
            <w:shd w:val="clear" w:color="auto" w:fill="DAEEF3" w:themeFill="accent5" w:themeFillTint="33"/>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617" w:type="pct"/>
            <w:shd w:val="clear" w:color="auto" w:fill="DAEEF3" w:themeFill="accent5" w:themeFillTint="33"/>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520" w:type="pct"/>
            <w:shd w:val="clear" w:color="auto" w:fill="DAEEF3" w:themeFill="accent5" w:themeFillTint="33"/>
            <w:vAlign w:val="center"/>
          </w:tcPr>
          <w:p w:rsidR="0060797E" w:rsidRPr="00744974" w:rsidRDefault="0060797E">
            <w:pPr>
              <w:spacing w:after="20"/>
              <w:jc w:val="center"/>
              <w:rPr>
                <w:color w:val="000000"/>
                <w:sz w:val="22"/>
                <w:szCs w:val="22"/>
              </w:rPr>
            </w:pPr>
            <w:r w:rsidRPr="00744974">
              <w:rPr>
                <w:rFonts w:cs="Calibri"/>
                <w:color w:val="000000"/>
                <w:sz w:val="22"/>
                <w:szCs w:val="22"/>
              </w:rPr>
              <w:t>√</w:t>
            </w:r>
          </w:p>
        </w:tc>
        <w:tc>
          <w:tcPr>
            <w:tcW w:w="557" w:type="pct"/>
            <w:shd w:val="clear" w:color="auto" w:fill="DAEEF3" w:themeFill="accent5" w:themeFillTint="33"/>
            <w:vAlign w:val="center"/>
          </w:tcPr>
          <w:p w:rsidR="0060797E" w:rsidRPr="00744974" w:rsidRDefault="0060797E">
            <w:pPr>
              <w:spacing w:after="20"/>
              <w:jc w:val="center"/>
              <w:rPr>
                <w:color w:val="000000"/>
                <w:sz w:val="22"/>
                <w:szCs w:val="22"/>
              </w:rPr>
            </w:pPr>
            <w:r w:rsidRPr="00744974">
              <w:rPr>
                <w:rFonts w:cs="Calibri"/>
                <w:color w:val="000000"/>
                <w:sz w:val="22"/>
                <w:szCs w:val="22"/>
              </w:rPr>
              <w:t>√</w:t>
            </w:r>
          </w:p>
        </w:tc>
      </w:tr>
      <w:tr w:rsidR="0060797E" w:rsidTr="00A330F8">
        <w:tc>
          <w:tcPr>
            <w:tcW w:w="2124" w:type="pct"/>
            <w:shd w:val="clear" w:color="auto" w:fill="92CDDC" w:themeFill="accent5" w:themeFillTint="99"/>
            <w:noWrap/>
            <w:vAlign w:val="center"/>
          </w:tcPr>
          <w:p w:rsidR="0060797E" w:rsidRDefault="0060797E" w:rsidP="0060797E">
            <w:pPr>
              <w:spacing w:after="20"/>
              <w:jc w:val="left"/>
              <w:rPr>
                <w:color w:val="000000"/>
                <w:sz w:val="22"/>
                <w:szCs w:val="22"/>
              </w:rPr>
            </w:pPr>
            <w:r w:rsidRPr="00A330F8">
              <w:rPr>
                <w:b/>
                <w:color w:val="000000"/>
                <w:sz w:val="22"/>
              </w:rPr>
              <w:t>State National Flood Insurance Program</w:t>
            </w:r>
          </w:p>
        </w:tc>
        <w:tc>
          <w:tcPr>
            <w:tcW w:w="378" w:type="pct"/>
            <w:shd w:val="clear" w:color="auto" w:fill="92CDDC" w:themeFill="accent5" w:themeFillTint="99"/>
            <w:vAlign w:val="center"/>
          </w:tcPr>
          <w:p w:rsidR="0060797E" w:rsidRPr="00A330F8" w:rsidRDefault="0060797E" w:rsidP="00A330F8">
            <w:pPr>
              <w:spacing w:after="20"/>
              <w:jc w:val="center"/>
              <w:rPr>
                <w:color w:val="000000"/>
                <w:sz w:val="22"/>
                <w:szCs w:val="22"/>
                <w:highlight w:val="yellow"/>
              </w:rPr>
            </w:pPr>
            <w:r w:rsidRPr="007C1749">
              <w:rPr>
                <w:rFonts w:cs="Calibri"/>
                <w:color w:val="000000"/>
                <w:sz w:val="22"/>
              </w:rPr>
              <w:t>√</w:t>
            </w:r>
          </w:p>
        </w:tc>
        <w:tc>
          <w:tcPr>
            <w:tcW w:w="804" w:type="pct"/>
            <w:shd w:val="clear" w:color="auto" w:fill="92CDDC" w:themeFill="accent5" w:themeFillTint="99"/>
            <w:vAlign w:val="center"/>
          </w:tcPr>
          <w:p w:rsidR="0060797E" w:rsidRPr="007C1749" w:rsidRDefault="0060797E" w:rsidP="00A330F8">
            <w:pPr>
              <w:spacing w:after="20"/>
              <w:jc w:val="center"/>
              <w:rPr>
                <w:color w:val="000000"/>
                <w:sz w:val="22"/>
                <w:szCs w:val="22"/>
              </w:rPr>
            </w:pPr>
            <w:r w:rsidRPr="007C1749">
              <w:rPr>
                <w:rFonts w:cs="Calibri"/>
                <w:color w:val="000000"/>
                <w:sz w:val="22"/>
              </w:rPr>
              <w:t>√</w:t>
            </w:r>
          </w:p>
        </w:tc>
        <w:tc>
          <w:tcPr>
            <w:tcW w:w="617" w:type="pct"/>
            <w:shd w:val="clear" w:color="auto" w:fill="92CDDC" w:themeFill="accent5" w:themeFillTint="99"/>
            <w:vAlign w:val="center"/>
          </w:tcPr>
          <w:p w:rsidR="0060797E" w:rsidRPr="00264F66" w:rsidRDefault="0060797E" w:rsidP="00A330F8">
            <w:pPr>
              <w:spacing w:after="20"/>
              <w:jc w:val="center"/>
              <w:rPr>
                <w:color w:val="000000"/>
                <w:sz w:val="22"/>
                <w:szCs w:val="22"/>
              </w:rPr>
            </w:pPr>
            <w:r w:rsidRPr="007C1749">
              <w:rPr>
                <w:rFonts w:cs="Calibri"/>
                <w:color w:val="000000"/>
                <w:sz w:val="22"/>
              </w:rPr>
              <w:t>√</w:t>
            </w:r>
          </w:p>
        </w:tc>
        <w:tc>
          <w:tcPr>
            <w:tcW w:w="520" w:type="pct"/>
            <w:shd w:val="clear" w:color="auto" w:fill="92CDDC" w:themeFill="accent5" w:themeFillTint="99"/>
            <w:vAlign w:val="center"/>
          </w:tcPr>
          <w:p w:rsidR="0060797E" w:rsidRPr="00264F66" w:rsidRDefault="0060797E" w:rsidP="00A330F8">
            <w:pPr>
              <w:spacing w:after="20"/>
              <w:jc w:val="center"/>
              <w:rPr>
                <w:color w:val="000000"/>
                <w:sz w:val="22"/>
                <w:szCs w:val="22"/>
              </w:rPr>
            </w:pPr>
            <w:r w:rsidRPr="00264F66">
              <w:rPr>
                <w:rFonts w:cs="Calibri"/>
                <w:color w:val="000000"/>
                <w:sz w:val="22"/>
              </w:rPr>
              <w:t>√</w:t>
            </w:r>
          </w:p>
        </w:tc>
        <w:tc>
          <w:tcPr>
            <w:tcW w:w="557" w:type="pct"/>
            <w:shd w:val="clear" w:color="auto" w:fill="92CDDC" w:themeFill="accent5" w:themeFillTint="99"/>
            <w:vAlign w:val="center"/>
          </w:tcPr>
          <w:p w:rsidR="0060797E" w:rsidRPr="00264F66" w:rsidRDefault="0060797E" w:rsidP="007C1749">
            <w:pPr>
              <w:spacing w:after="20"/>
              <w:jc w:val="center"/>
              <w:rPr>
                <w:color w:val="000000"/>
                <w:sz w:val="22"/>
                <w:szCs w:val="22"/>
              </w:rPr>
            </w:pPr>
            <w:r w:rsidRPr="00264F66">
              <w:rPr>
                <w:rFonts w:cs="Calibri"/>
                <w:color w:val="000000"/>
                <w:sz w:val="22"/>
              </w:rPr>
              <w:t>√</w:t>
            </w:r>
          </w:p>
        </w:tc>
      </w:tr>
      <w:tr w:rsidR="0060797E" w:rsidTr="00A330F8">
        <w:tc>
          <w:tcPr>
            <w:tcW w:w="2124" w:type="pct"/>
            <w:shd w:val="clear" w:color="auto" w:fill="92CDDC" w:themeFill="accent5" w:themeFillTint="99"/>
            <w:noWrap/>
            <w:vAlign w:val="center"/>
          </w:tcPr>
          <w:p w:rsidR="0060797E" w:rsidRPr="00A330F8" w:rsidRDefault="0060797E" w:rsidP="00A330F8">
            <w:pPr>
              <w:spacing w:after="20"/>
              <w:jc w:val="left"/>
              <w:rPr>
                <w:b/>
                <w:color w:val="000000"/>
                <w:sz w:val="22"/>
              </w:rPr>
            </w:pPr>
            <w:r w:rsidRPr="00A330F8">
              <w:rPr>
                <w:b/>
                <w:color w:val="000000"/>
                <w:sz w:val="22"/>
              </w:rPr>
              <w:t>Letter of Map Revision Delegation</w:t>
            </w:r>
          </w:p>
        </w:tc>
        <w:tc>
          <w:tcPr>
            <w:tcW w:w="378" w:type="pct"/>
            <w:shd w:val="clear" w:color="auto" w:fill="92CDDC" w:themeFill="accent5" w:themeFillTint="99"/>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804" w:type="pct"/>
            <w:shd w:val="clear" w:color="auto" w:fill="92CDDC" w:themeFill="accent5" w:themeFillTint="99"/>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617" w:type="pct"/>
            <w:shd w:val="clear" w:color="auto" w:fill="92CDDC" w:themeFill="accent5" w:themeFillTint="99"/>
            <w:vAlign w:val="center"/>
          </w:tcPr>
          <w:p w:rsidR="0060797E" w:rsidRPr="00744974" w:rsidRDefault="0060797E" w:rsidP="007C1749">
            <w:pPr>
              <w:spacing w:after="20"/>
              <w:jc w:val="center"/>
              <w:rPr>
                <w:color w:val="000000"/>
                <w:sz w:val="22"/>
                <w:szCs w:val="22"/>
              </w:rPr>
            </w:pPr>
          </w:p>
        </w:tc>
        <w:tc>
          <w:tcPr>
            <w:tcW w:w="520" w:type="pct"/>
            <w:shd w:val="clear" w:color="auto" w:fill="92CDDC" w:themeFill="accent5" w:themeFillTint="99"/>
            <w:vAlign w:val="center"/>
          </w:tcPr>
          <w:p w:rsidR="0060797E" w:rsidRPr="00744974" w:rsidRDefault="0060797E">
            <w:pPr>
              <w:spacing w:after="20"/>
              <w:jc w:val="center"/>
              <w:rPr>
                <w:color w:val="000000"/>
                <w:sz w:val="22"/>
                <w:szCs w:val="22"/>
              </w:rPr>
            </w:pPr>
            <w:r w:rsidRPr="00744974">
              <w:rPr>
                <w:rFonts w:cs="Calibri"/>
                <w:color w:val="000000"/>
                <w:sz w:val="22"/>
                <w:szCs w:val="22"/>
              </w:rPr>
              <w:t>√</w:t>
            </w:r>
          </w:p>
        </w:tc>
        <w:tc>
          <w:tcPr>
            <w:tcW w:w="557" w:type="pct"/>
            <w:shd w:val="clear" w:color="auto" w:fill="92CDDC" w:themeFill="accent5" w:themeFillTint="99"/>
            <w:vAlign w:val="center"/>
          </w:tcPr>
          <w:p w:rsidR="0060797E" w:rsidRPr="00744974" w:rsidRDefault="0060797E">
            <w:pPr>
              <w:spacing w:after="20"/>
              <w:jc w:val="center"/>
              <w:rPr>
                <w:color w:val="000000"/>
                <w:sz w:val="22"/>
                <w:szCs w:val="22"/>
              </w:rPr>
            </w:pPr>
            <w:r w:rsidRPr="00744974">
              <w:rPr>
                <w:rFonts w:cs="Calibri"/>
                <w:color w:val="000000"/>
                <w:sz w:val="22"/>
                <w:szCs w:val="22"/>
              </w:rPr>
              <w:t>√</w:t>
            </w:r>
          </w:p>
        </w:tc>
      </w:tr>
      <w:tr w:rsidR="0060797E" w:rsidTr="00A330F8">
        <w:tc>
          <w:tcPr>
            <w:tcW w:w="2124" w:type="pct"/>
            <w:shd w:val="clear" w:color="auto" w:fill="92CDDC" w:themeFill="accent5" w:themeFillTint="99"/>
            <w:noWrap/>
            <w:vAlign w:val="center"/>
          </w:tcPr>
          <w:p w:rsidR="0060797E" w:rsidRPr="00A330F8" w:rsidRDefault="0060797E" w:rsidP="00A330F8">
            <w:pPr>
              <w:spacing w:after="20"/>
              <w:jc w:val="left"/>
              <w:rPr>
                <w:b/>
                <w:color w:val="000000"/>
                <w:sz w:val="22"/>
              </w:rPr>
            </w:pPr>
            <w:r w:rsidRPr="00A330F8">
              <w:rPr>
                <w:b/>
                <w:color w:val="000000"/>
                <w:sz w:val="22"/>
              </w:rPr>
              <w:t>Digital Vision</w:t>
            </w:r>
          </w:p>
        </w:tc>
        <w:tc>
          <w:tcPr>
            <w:tcW w:w="378" w:type="pct"/>
            <w:shd w:val="clear" w:color="auto" w:fill="92CDDC" w:themeFill="accent5" w:themeFillTint="99"/>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804" w:type="pct"/>
            <w:shd w:val="clear" w:color="auto" w:fill="92CDDC" w:themeFill="accent5" w:themeFillTint="99"/>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617" w:type="pct"/>
            <w:shd w:val="clear" w:color="auto" w:fill="92CDDC" w:themeFill="accent5" w:themeFillTint="99"/>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520" w:type="pct"/>
            <w:shd w:val="clear" w:color="auto" w:fill="92CDDC" w:themeFill="accent5" w:themeFillTint="99"/>
            <w:vAlign w:val="center"/>
          </w:tcPr>
          <w:p w:rsidR="0060797E" w:rsidRPr="00744974" w:rsidRDefault="0060797E">
            <w:pPr>
              <w:spacing w:after="20"/>
              <w:jc w:val="center"/>
              <w:rPr>
                <w:color w:val="000000"/>
                <w:sz w:val="22"/>
                <w:szCs w:val="22"/>
              </w:rPr>
            </w:pPr>
            <w:r w:rsidRPr="00744974">
              <w:rPr>
                <w:rFonts w:cs="Calibri"/>
                <w:color w:val="000000"/>
                <w:sz w:val="22"/>
                <w:szCs w:val="22"/>
              </w:rPr>
              <w:t>√</w:t>
            </w:r>
          </w:p>
        </w:tc>
        <w:tc>
          <w:tcPr>
            <w:tcW w:w="557" w:type="pct"/>
            <w:shd w:val="clear" w:color="auto" w:fill="92CDDC" w:themeFill="accent5" w:themeFillTint="99"/>
            <w:vAlign w:val="center"/>
          </w:tcPr>
          <w:p w:rsidR="0060797E" w:rsidRPr="00744974" w:rsidRDefault="0060797E">
            <w:pPr>
              <w:spacing w:after="20"/>
              <w:jc w:val="center"/>
              <w:rPr>
                <w:color w:val="000000"/>
                <w:sz w:val="22"/>
                <w:szCs w:val="22"/>
              </w:rPr>
            </w:pPr>
            <w:r w:rsidRPr="00744974">
              <w:rPr>
                <w:rFonts w:cs="Calibri"/>
                <w:color w:val="000000"/>
                <w:sz w:val="22"/>
                <w:szCs w:val="22"/>
              </w:rPr>
              <w:t>√</w:t>
            </w:r>
          </w:p>
        </w:tc>
      </w:tr>
      <w:tr w:rsidR="00264F66" w:rsidTr="00A330F8">
        <w:tc>
          <w:tcPr>
            <w:tcW w:w="2124" w:type="pct"/>
            <w:shd w:val="clear" w:color="auto" w:fill="92CDDC" w:themeFill="accent5" w:themeFillTint="99"/>
            <w:noWrap/>
            <w:vAlign w:val="center"/>
          </w:tcPr>
          <w:p w:rsidR="00264F66" w:rsidRPr="00A330F8" w:rsidRDefault="00264F66" w:rsidP="00A330F8">
            <w:pPr>
              <w:spacing w:after="20"/>
              <w:jc w:val="left"/>
              <w:rPr>
                <w:b/>
                <w:color w:val="000000"/>
                <w:sz w:val="22"/>
              </w:rPr>
            </w:pPr>
            <w:r w:rsidRPr="00A330F8">
              <w:rPr>
                <w:b/>
                <w:color w:val="000000"/>
                <w:sz w:val="22"/>
              </w:rPr>
              <w:t>Project Management</w:t>
            </w:r>
          </w:p>
        </w:tc>
        <w:tc>
          <w:tcPr>
            <w:tcW w:w="378" w:type="pct"/>
            <w:shd w:val="clear" w:color="auto" w:fill="92CDDC" w:themeFill="accent5" w:themeFillTint="99"/>
            <w:vAlign w:val="center"/>
          </w:tcPr>
          <w:p w:rsidR="00264F66" w:rsidRPr="00744974" w:rsidRDefault="00264F66" w:rsidP="007C1749">
            <w:pPr>
              <w:spacing w:after="20"/>
              <w:jc w:val="center"/>
              <w:rPr>
                <w:color w:val="000000"/>
                <w:sz w:val="22"/>
                <w:szCs w:val="22"/>
              </w:rPr>
            </w:pPr>
            <w:r w:rsidRPr="00744974">
              <w:rPr>
                <w:rFonts w:cs="Calibri"/>
                <w:color w:val="000000"/>
                <w:sz w:val="22"/>
                <w:szCs w:val="22"/>
              </w:rPr>
              <w:t>√</w:t>
            </w:r>
          </w:p>
        </w:tc>
        <w:tc>
          <w:tcPr>
            <w:tcW w:w="804" w:type="pct"/>
            <w:shd w:val="clear" w:color="auto" w:fill="92CDDC" w:themeFill="accent5" w:themeFillTint="99"/>
          </w:tcPr>
          <w:p w:rsidR="00264F66" w:rsidRPr="00744974" w:rsidRDefault="00264F66" w:rsidP="007C1749">
            <w:pPr>
              <w:spacing w:after="20"/>
              <w:jc w:val="center"/>
              <w:rPr>
                <w:color w:val="000000"/>
                <w:sz w:val="22"/>
                <w:szCs w:val="22"/>
              </w:rPr>
            </w:pPr>
            <w:r w:rsidRPr="00BD1D4C">
              <w:rPr>
                <w:rFonts w:cs="Calibri"/>
                <w:color w:val="000000"/>
                <w:sz w:val="22"/>
                <w:szCs w:val="22"/>
              </w:rPr>
              <w:t>√</w:t>
            </w:r>
          </w:p>
        </w:tc>
        <w:tc>
          <w:tcPr>
            <w:tcW w:w="617" w:type="pct"/>
            <w:shd w:val="clear" w:color="auto" w:fill="92CDDC" w:themeFill="accent5" w:themeFillTint="99"/>
          </w:tcPr>
          <w:p w:rsidR="00264F66" w:rsidRPr="00744974" w:rsidRDefault="00264F66" w:rsidP="007C1749">
            <w:pPr>
              <w:spacing w:after="20"/>
              <w:jc w:val="center"/>
              <w:rPr>
                <w:color w:val="000000"/>
                <w:sz w:val="22"/>
                <w:szCs w:val="22"/>
              </w:rPr>
            </w:pPr>
            <w:r w:rsidRPr="00BD1D4C">
              <w:rPr>
                <w:rFonts w:cs="Calibri"/>
                <w:color w:val="000000"/>
                <w:sz w:val="22"/>
                <w:szCs w:val="22"/>
              </w:rPr>
              <w:t>√</w:t>
            </w:r>
          </w:p>
        </w:tc>
        <w:tc>
          <w:tcPr>
            <w:tcW w:w="520" w:type="pct"/>
            <w:shd w:val="clear" w:color="auto" w:fill="92CDDC" w:themeFill="accent5" w:themeFillTint="99"/>
          </w:tcPr>
          <w:p w:rsidR="00264F66" w:rsidRPr="00744974" w:rsidRDefault="00264F66">
            <w:pPr>
              <w:spacing w:after="20"/>
              <w:jc w:val="center"/>
              <w:rPr>
                <w:color w:val="000000"/>
                <w:sz w:val="22"/>
                <w:szCs w:val="22"/>
              </w:rPr>
            </w:pPr>
            <w:r w:rsidRPr="00BD1D4C">
              <w:rPr>
                <w:rFonts w:cs="Calibri"/>
                <w:color w:val="000000"/>
                <w:sz w:val="22"/>
                <w:szCs w:val="22"/>
              </w:rPr>
              <w:t>√</w:t>
            </w:r>
          </w:p>
        </w:tc>
        <w:tc>
          <w:tcPr>
            <w:tcW w:w="557" w:type="pct"/>
            <w:shd w:val="clear" w:color="auto" w:fill="92CDDC" w:themeFill="accent5" w:themeFillTint="99"/>
          </w:tcPr>
          <w:p w:rsidR="00264F66" w:rsidRPr="00744974" w:rsidRDefault="00264F66">
            <w:pPr>
              <w:spacing w:after="20"/>
              <w:jc w:val="center"/>
              <w:rPr>
                <w:color w:val="000000"/>
                <w:sz w:val="22"/>
                <w:szCs w:val="22"/>
              </w:rPr>
            </w:pPr>
            <w:r w:rsidRPr="00BD1D4C">
              <w:rPr>
                <w:rFonts w:cs="Calibri"/>
                <w:color w:val="000000"/>
                <w:sz w:val="22"/>
                <w:szCs w:val="22"/>
              </w:rPr>
              <w:t>√</w:t>
            </w:r>
          </w:p>
        </w:tc>
      </w:tr>
    </w:tbl>
    <w:p w:rsidR="00FB0B34" w:rsidRPr="006454EC" w:rsidRDefault="006454EC" w:rsidP="00A330F8">
      <w:pPr>
        <w:pStyle w:val="Heading1"/>
      </w:pPr>
      <w:bookmarkStart w:id="2398" w:name="_Toc430184965"/>
      <w:bookmarkStart w:id="2399" w:name="_Toc430185441"/>
      <w:bookmarkStart w:id="2400" w:name="_Toc430269559"/>
      <w:bookmarkStart w:id="2401" w:name="_Toc431474382"/>
      <w:bookmarkStart w:id="2402" w:name="_Toc430089629"/>
      <w:bookmarkEnd w:id="2398"/>
      <w:bookmarkEnd w:id="2399"/>
      <w:bookmarkEnd w:id="2400"/>
      <w:r w:rsidRPr="006454EC">
        <w:t>F</w:t>
      </w:r>
      <w:r w:rsidR="00FB0B34" w:rsidRPr="006454EC">
        <w:t>ive-Year Plan</w:t>
      </w:r>
      <w:bookmarkEnd w:id="2401"/>
    </w:p>
    <w:p w:rsidR="00FB0B34" w:rsidRPr="0086017F" w:rsidRDefault="00FB0B34" w:rsidP="00FB0B34">
      <w:pPr>
        <w:rPr>
          <w:rFonts w:cs="Calibri"/>
        </w:rPr>
      </w:pPr>
      <w:r w:rsidRPr="00F61911">
        <w:rPr>
          <w:rFonts w:cs="Calibri"/>
        </w:rPr>
        <w:t xml:space="preserve">OWR </w:t>
      </w:r>
      <w:r>
        <w:rPr>
          <w:rFonts w:cs="Calibri"/>
        </w:rPr>
        <w:t>remains</w:t>
      </w:r>
      <w:r w:rsidRPr="00F61911">
        <w:rPr>
          <w:rFonts w:cs="Calibri"/>
        </w:rPr>
        <w:t xml:space="preserve"> committed to providing the citizens of Alabama with </w:t>
      </w:r>
      <w:r>
        <w:rPr>
          <w:rFonts w:cs="Calibri"/>
        </w:rPr>
        <w:t>the highest quality flood risk data</w:t>
      </w:r>
      <w:r w:rsidRPr="00F61911">
        <w:rPr>
          <w:rFonts w:cs="Calibri"/>
        </w:rPr>
        <w:t>.  As with any data set, a strong plan for updates and maintenance is needed to maintain the value of the initial investment</w:t>
      </w:r>
      <w:r>
        <w:rPr>
          <w:rFonts w:cs="Calibri"/>
        </w:rPr>
        <w:t xml:space="preserve"> and to utilize the best available data</w:t>
      </w:r>
      <w:r w:rsidRPr="000D18A0">
        <w:rPr>
          <w:rFonts w:cs="Calibri"/>
        </w:rPr>
        <w:t>.  The first goal in Risk MAP is to address gaps in the flood hazard data.  OWR will continue to ma</w:t>
      </w:r>
      <w:r w:rsidRPr="0086017F">
        <w:rPr>
          <w:rFonts w:cs="Calibri"/>
        </w:rPr>
        <w:t xml:space="preserve">intain the </w:t>
      </w:r>
      <w:r>
        <w:rPr>
          <w:rFonts w:cs="Calibri"/>
        </w:rPr>
        <w:t xml:space="preserve">high </w:t>
      </w:r>
      <w:r w:rsidRPr="0086017F">
        <w:rPr>
          <w:rFonts w:cs="Calibri"/>
        </w:rPr>
        <w:t xml:space="preserve">quality of the flood hazard data in Alabama to ensure a solid foundation for </w:t>
      </w:r>
      <w:r>
        <w:rPr>
          <w:rFonts w:cs="Calibri"/>
        </w:rPr>
        <w:t xml:space="preserve">flood </w:t>
      </w:r>
      <w:r w:rsidRPr="0086017F">
        <w:rPr>
          <w:rFonts w:cs="Calibri"/>
        </w:rPr>
        <w:t>risk assessment</w:t>
      </w:r>
      <w:r>
        <w:rPr>
          <w:rFonts w:cs="Calibri"/>
        </w:rPr>
        <w:t>s</w:t>
      </w:r>
      <w:r w:rsidRPr="0086017F">
        <w:rPr>
          <w:rFonts w:cs="Calibri"/>
        </w:rPr>
        <w:t xml:space="preserve">.  Engineering and </w:t>
      </w:r>
      <w:r>
        <w:rPr>
          <w:rFonts w:cs="Calibri"/>
        </w:rPr>
        <w:t>m</w:t>
      </w:r>
      <w:r w:rsidRPr="0086017F">
        <w:rPr>
          <w:rFonts w:cs="Calibri"/>
        </w:rPr>
        <w:t xml:space="preserve">apping products must be developed to effectively interface with </w:t>
      </w:r>
      <w:r>
        <w:rPr>
          <w:rFonts w:cs="Calibri"/>
        </w:rPr>
        <w:t>r</w:t>
      </w:r>
      <w:r w:rsidRPr="0086017F">
        <w:rPr>
          <w:rFonts w:cs="Calibri"/>
        </w:rPr>
        <w:t xml:space="preserve">isk </w:t>
      </w:r>
      <w:r>
        <w:rPr>
          <w:rFonts w:cs="Calibri"/>
        </w:rPr>
        <w:t>a</w:t>
      </w:r>
      <w:r w:rsidRPr="0086017F">
        <w:rPr>
          <w:rFonts w:cs="Calibri"/>
        </w:rPr>
        <w:t>ssessment</w:t>
      </w:r>
      <w:r>
        <w:rPr>
          <w:rFonts w:cs="Calibri"/>
        </w:rPr>
        <w:t>s</w:t>
      </w:r>
      <w:r w:rsidRPr="0086017F">
        <w:rPr>
          <w:rFonts w:cs="Calibri"/>
        </w:rPr>
        <w:t xml:space="preserve"> and </w:t>
      </w:r>
      <w:r>
        <w:rPr>
          <w:rFonts w:cs="Calibri"/>
        </w:rPr>
        <w:t>m</w:t>
      </w:r>
      <w:r w:rsidRPr="0086017F">
        <w:rPr>
          <w:rFonts w:cs="Calibri"/>
        </w:rPr>
        <w:t xml:space="preserve">itigation </w:t>
      </w:r>
      <w:r>
        <w:rPr>
          <w:rFonts w:cs="Calibri"/>
        </w:rPr>
        <w:t>p</w:t>
      </w:r>
      <w:r w:rsidRPr="0086017F">
        <w:rPr>
          <w:rFonts w:cs="Calibri"/>
        </w:rPr>
        <w:t xml:space="preserve">lanning.  Engineering and </w:t>
      </w:r>
      <w:r>
        <w:rPr>
          <w:rFonts w:cs="Calibri"/>
        </w:rPr>
        <w:t>m</w:t>
      </w:r>
      <w:r w:rsidRPr="0086017F">
        <w:rPr>
          <w:rFonts w:cs="Calibri"/>
        </w:rPr>
        <w:t>apping will be conducted on a watershed level to align with natural flood risk boundaries and to facilitate the sharing of data.  To accomplish this goal, OWR will:</w:t>
      </w:r>
    </w:p>
    <w:p w:rsidR="00FB0B34" w:rsidRPr="0086017F" w:rsidRDefault="00FB0B34" w:rsidP="00FB0B34">
      <w:pPr>
        <w:rPr>
          <w:rFonts w:cs="Calibri"/>
        </w:rPr>
      </w:pPr>
    </w:p>
    <w:p w:rsidR="00FB0B34" w:rsidRPr="0086017F" w:rsidRDefault="00FB0B34" w:rsidP="00FB0B34">
      <w:pPr>
        <w:pStyle w:val="ListParagraph"/>
        <w:keepNext/>
        <w:keepLines/>
        <w:numPr>
          <w:ilvl w:val="0"/>
          <w:numId w:val="12"/>
        </w:numPr>
        <w:rPr>
          <w:rFonts w:cs="Calibri"/>
        </w:rPr>
      </w:pPr>
      <w:r w:rsidRPr="0086017F">
        <w:rPr>
          <w:rFonts w:cs="Calibri"/>
        </w:rPr>
        <w:t xml:space="preserve">Initiate </w:t>
      </w:r>
      <w:r>
        <w:rPr>
          <w:rFonts w:cs="Calibri"/>
        </w:rPr>
        <w:t>Risk MAP p</w:t>
      </w:r>
      <w:r w:rsidRPr="0086017F">
        <w:rPr>
          <w:rFonts w:cs="Calibri"/>
        </w:rPr>
        <w:t>rojects to address needs in high risk areas;</w:t>
      </w:r>
    </w:p>
    <w:p w:rsidR="00FB0B34" w:rsidRPr="0086017F" w:rsidRDefault="00FB0B34" w:rsidP="00FB0B34">
      <w:pPr>
        <w:pStyle w:val="ListParagraph"/>
        <w:keepNext/>
        <w:keepLines/>
        <w:numPr>
          <w:ilvl w:val="0"/>
          <w:numId w:val="12"/>
        </w:numPr>
        <w:rPr>
          <w:rFonts w:cs="Calibri"/>
        </w:rPr>
      </w:pPr>
      <w:r w:rsidRPr="0086017F">
        <w:rPr>
          <w:rFonts w:cs="Calibri"/>
        </w:rPr>
        <w:t xml:space="preserve">Develop flood depth grids for multiple flood frequencies based on updated or validated engineering studies for use in risk assessments and risk communication outreach; </w:t>
      </w:r>
    </w:p>
    <w:p w:rsidR="00FB0B34" w:rsidRPr="0086017F" w:rsidRDefault="00FB0B34" w:rsidP="00FB0B34">
      <w:pPr>
        <w:pStyle w:val="ListParagraph"/>
        <w:keepNext/>
        <w:keepLines/>
        <w:numPr>
          <w:ilvl w:val="0"/>
          <w:numId w:val="12"/>
        </w:numPr>
        <w:rPr>
          <w:rFonts w:cs="Calibri"/>
        </w:rPr>
      </w:pPr>
      <w:r w:rsidRPr="0086017F">
        <w:rPr>
          <w:rFonts w:cs="Calibri"/>
        </w:rPr>
        <w:t xml:space="preserve">Evaluate levee status information to ensure accurate risk zone depiction for counties impacted by </w:t>
      </w:r>
      <w:r>
        <w:rPr>
          <w:rFonts w:cs="Calibri"/>
        </w:rPr>
        <w:t>levees</w:t>
      </w:r>
      <w:r w:rsidRPr="0086017F">
        <w:rPr>
          <w:rFonts w:cs="Calibri"/>
        </w:rPr>
        <w:t>;</w:t>
      </w:r>
      <w:r>
        <w:rPr>
          <w:rFonts w:cs="Calibri"/>
        </w:rPr>
        <w:t xml:space="preserve"> and</w:t>
      </w:r>
    </w:p>
    <w:p w:rsidR="00FB0B34" w:rsidRDefault="00FB0B34" w:rsidP="00FB0B34">
      <w:pPr>
        <w:pStyle w:val="ListParagraph"/>
        <w:keepNext/>
        <w:keepLines/>
        <w:numPr>
          <w:ilvl w:val="0"/>
          <w:numId w:val="12"/>
        </w:numPr>
        <w:rPr>
          <w:rFonts w:cs="Calibri"/>
        </w:rPr>
      </w:pPr>
      <w:r w:rsidRPr="0086017F">
        <w:rPr>
          <w:rFonts w:cs="Calibri"/>
        </w:rPr>
        <w:t xml:space="preserve">Update existing approximate studies </w:t>
      </w:r>
      <w:r>
        <w:rPr>
          <w:rFonts w:cs="Calibri"/>
        </w:rPr>
        <w:t>when</w:t>
      </w:r>
      <w:r w:rsidRPr="0086017F">
        <w:rPr>
          <w:rFonts w:cs="Calibri"/>
        </w:rPr>
        <w:t xml:space="preserve"> new elevation data is obtained.  Currently, all updated approximate studies are and will continue to be model based with the ability to produce profiles for multiple frequencies</w:t>
      </w:r>
      <w:r>
        <w:rPr>
          <w:rFonts w:cs="Calibri"/>
        </w:rPr>
        <w:t>.</w:t>
      </w:r>
    </w:p>
    <w:p w:rsidR="00FB0B34" w:rsidRPr="004C0E9B" w:rsidRDefault="00FB0B34" w:rsidP="00A330F8">
      <w:pPr>
        <w:pStyle w:val="Heading2"/>
        <w:numPr>
          <w:ilvl w:val="1"/>
          <w:numId w:val="40"/>
        </w:numPr>
        <w:tabs>
          <w:tab w:val="clear" w:pos="1080"/>
          <w:tab w:val="num" w:pos="720"/>
        </w:tabs>
        <w:ind w:left="0"/>
      </w:pPr>
      <w:bookmarkStart w:id="2403" w:name="_Toc431474383"/>
      <w:r w:rsidRPr="004C0E9B">
        <w:t>Watershed Approach</w:t>
      </w:r>
      <w:bookmarkEnd w:id="2403"/>
      <w:r w:rsidRPr="004C0E9B">
        <w:t xml:space="preserve"> </w:t>
      </w:r>
    </w:p>
    <w:p w:rsidR="00FB0B34" w:rsidRDefault="00FB0B34" w:rsidP="00FB0B34">
      <w:pPr>
        <w:rPr>
          <w:rFonts w:cs="Calibri"/>
        </w:rPr>
      </w:pPr>
      <w:r w:rsidRPr="00F61911">
        <w:rPr>
          <w:rFonts w:cs="Calibri"/>
        </w:rPr>
        <w:t>In accordance with FEMA guidance, Alabama is using a watershed</w:t>
      </w:r>
      <w:r>
        <w:rPr>
          <w:rFonts w:cs="Calibri"/>
        </w:rPr>
        <w:t>-</w:t>
      </w:r>
      <w:r w:rsidRPr="00F61911">
        <w:rPr>
          <w:rFonts w:cs="Calibri"/>
        </w:rPr>
        <w:t xml:space="preserve">based approach when planning for future map updates.  Hydrologic and hydraulic analyses will be performed at the </w:t>
      </w:r>
      <w:r>
        <w:rPr>
          <w:rFonts w:cs="Calibri"/>
        </w:rPr>
        <w:t>Hydrologic Unit Code (</w:t>
      </w:r>
      <w:r w:rsidRPr="00F61911">
        <w:rPr>
          <w:rFonts w:cs="Calibri"/>
        </w:rPr>
        <w:t>HUC</w:t>
      </w:r>
      <w:r>
        <w:rPr>
          <w:rFonts w:cs="Calibri"/>
        </w:rPr>
        <w:t xml:space="preserve">) </w:t>
      </w:r>
      <w:r w:rsidRPr="00F61911">
        <w:rPr>
          <w:rFonts w:cs="Calibri"/>
        </w:rPr>
        <w:t xml:space="preserve">8 </w:t>
      </w:r>
      <w:r>
        <w:rPr>
          <w:rFonts w:cs="Calibri"/>
        </w:rPr>
        <w:t xml:space="preserve">(or smaller) </w:t>
      </w:r>
      <w:r w:rsidRPr="00F61911">
        <w:rPr>
          <w:rFonts w:cs="Calibri"/>
        </w:rPr>
        <w:t>level and mapping updates will be physical map revisions rather than countywide revisions, when appropriate.  The watersheds selected for map updates will be prioritized based on risk in the watershed, need in the watershed</w:t>
      </w:r>
      <w:r>
        <w:rPr>
          <w:rFonts w:cs="Calibri"/>
        </w:rPr>
        <w:t>,</w:t>
      </w:r>
      <w:r w:rsidRPr="00F61911">
        <w:rPr>
          <w:rFonts w:cs="Calibri"/>
        </w:rPr>
        <w:t xml:space="preserve"> and the availability of quality topographic data in the watershed. Therefore, this business plan includes proposed map updates for high risk and high need watersheds utilizing grant monies for FY</w:t>
      </w:r>
      <w:r>
        <w:rPr>
          <w:rFonts w:cs="Calibri"/>
        </w:rPr>
        <w:t xml:space="preserve"> 20</w:t>
      </w:r>
      <w:r w:rsidRPr="00F61911">
        <w:rPr>
          <w:rFonts w:cs="Calibri"/>
        </w:rPr>
        <w:t>1</w:t>
      </w:r>
      <w:r>
        <w:rPr>
          <w:rFonts w:cs="Calibri"/>
        </w:rPr>
        <w:t>5 to FY 20</w:t>
      </w:r>
      <w:r w:rsidRPr="00F61911">
        <w:rPr>
          <w:rFonts w:cs="Calibri"/>
        </w:rPr>
        <w:t>1</w:t>
      </w:r>
      <w:r>
        <w:rPr>
          <w:rFonts w:cs="Calibri"/>
        </w:rPr>
        <w:t>9</w:t>
      </w:r>
      <w:r w:rsidRPr="00F61911">
        <w:rPr>
          <w:rFonts w:cs="Calibri"/>
        </w:rPr>
        <w:t xml:space="preserve">.  </w:t>
      </w:r>
      <w:r>
        <w:rPr>
          <w:rFonts w:cs="Calibri"/>
        </w:rPr>
        <w:t xml:space="preserve">Figure 1 on the following page demonstrates the </w:t>
      </w:r>
      <w:r w:rsidRPr="00F61911">
        <w:rPr>
          <w:rFonts w:cs="Calibri"/>
        </w:rPr>
        <w:t>HUC</w:t>
      </w:r>
      <w:r w:rsidR="00200EE1">
        <w:rPr>
          <w:rFonts w:cs="Calibri"/>
        </w:rPr>
        <w:t xml:space="preserve"> </w:t>
      </w:r>
      <w:r w:rsidRPr="00F61911">
        <w:rPr>
          <w:rFonts w:cs="Calibri"/>
        </w:rPr>
        <w:t xml:space="preserve">8 level watersheds </w:t>
      </w:r>
      <w:r>
        <w:rPr>
          <w:rFonts w:cs="Calibri"/>
        </w:rPr>
        <w:t>with</w:t>
      </w:r>
      <w:r w:rsidRPr="00F61911">
        <w:rPr>
          <w:rFonts w:cs="Calibri"/>
        </w:rPr>
        <w:t xml:space="preserve">in Alabama </w:t>
      </w:r>
      <w:r>
        <w:rPr>
          <w:rFonts w:cs="Calibri"/>
        </w:rPr>
        <w:t>as well as the current watershed sequencing for the entire State.  Please refer to Table 3 in Subsection G below for additional information on watershed sequencing.</w:t>
      </w:r>
    </w:p>
    <w:p w:rsidR="00A62B39" w:rsidRDefault="00A62B39" w:rsidP="00FB0B34">
      <w:pPr>
        <w:rPr>
          <w:rFonts w:cs="Calibri"/>
        </w:rPr>
      </w:pPr>
    </w:p>
    <w:p w:rsidR="00A62B39" w:rsidRDefault="00A62B39" w:rsidP="006C50B9">
      <w:pPr>
        <w:jc w:val="center"/>
        <w:rPr>
          <w:rFonts w:cs="Calibri"/>
        </w:rPr>
      </w:pPr>
      <w:r>
        <w:rPr>
          <w:rFonts w:cs="Calibri"/>
          <w:noProof/>
        </w:rPr>
        <w:drawing>
          <wp:inline distT="0" distB="0" distL="0" distR="0" wp14:anchorId="6F32F9E9" wp14:editId="11AA4E18">
            <wp:extent cx="5829300" cy="75438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Figure 1_HUC8_Watersheds_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29300" cy="7543800"/>
                    </a:xfrm>
                    <a:prstGeom prst="rect">
                      <a:avLst/>
                    </a:prstGeom>
                  </pic:spPr>
                </pic:pic>
              </a:graphicData>
            </a:graphic>
          </wp:inline>
        </w:drawing>
      </w:r>
    </w:p>
    <w:p w:rsidR="00FB0B34" w:rsidRDefault="00FB0B34" w:rsidP="00FB0B34">
      <w:pPr>
        <w:pStyle w:val="Caption"/>
        <w:rPr>
          <w:highlight w:val="cyan"/>
        </w:rPr>
      </w:pPr>
      <w:bookmarkStart w:id="2404" w:name="_Toc431474410"/>
      <w:r w:rsidRPr="00482465">
        <w:t xml:space="preserve">Figure </w:t>
      </w:r>
      <w:fldSimple w:instr=" SEQ Figure \* ARABIC ">
        <w:r w:rsidR="00847639">
          <w:rPr>
            <w:noProof/>
          </w:rPr>
          <w:t>1</w:t>
        </w:r>
      </w:fldSimple>
      <w:r w:rsidRPr="004C0E9B">
        <w:t>.  Alabama HUC</w:t>
      </w:r>
      <w:r w:rsidR="00200EE1">
        <w:t xml:space="preserve"> </w:t>
      </w:r>
      <w:r w:rsidRPr="004C0E9B">
        <w:t xml:space="preserve">8 </w:t>
      </w:r>
      <w:r w:rsidRPr="00A330F8">
        <w:t>Watersheds</w:t>
      </w:r>
      <w:bookmarkEnd w:id="2404"/>
    </w:p>
    <w:p w:rsidR="00FB0B34" w:rsidRPr="004C0E9B" w:rsidRDefault="00FB0B34" w:rsidP="00A330F8">
      <w:pPr>
        <w:pStyle w:val="Heading2"/>
      </w:pPr>
      <w:r>
        <w:rPr>
          <w:highlight w:val="cyan"/>
        </w:rPr>
        <w:br w:type="page"/>
      </w:r>
      <w:bookmarkStart w:id="2405" w:name="_Toc431474384"/>
      <w:r w:rsidRPr="004C0E9B">
        <w:lastRenderedPageBreak/>
        <w:t>Defining Risk in Fiscal Year 201</w:t>
      </w:r>
      <w:r>
        <w:t>5</w:t>
      </w:r>
      <w:r w:rsidRPr="004C0E9B">
        <w:t xml:space="preserve"> and Beyond</w:t>
      </w:r>
      <w:bookmarkEnd w:id="2405"/>
    </w:p>
    <w:p w:rsidR="00FB0B34" w:rsidRPr="001F4E30" w:rsidRDefault="00FB0B34" w:rsidP="00FB0B34">
      <w:pPr>
        <w:rPr>
          <w:rFonts w:cs="Calibri"/>
        </w:rPr>
      </w:pPr>
      <w:r w:rsidRPr="001F4E30">
        <w:rPr>
          <w:rFonts w:cs="Calibri"/>
        </w:rPr>
        <w:t xml:space="preserve">The second goal in Risk MAP is to ensure that a measurable increase of the public’s awareness and understanding of risk results in a measurable reduction of current and future vulnerability to flooding.  Today’s flood maps </w:t>
      </w:r>
      <w:r>
        <w:rPr>
          <w:rFonts w:cs="Calibri"/>
        </w:rPr>
        <w:t>identify</w:t>
      </w:r>
      <w:r w:rsidRPr="001F4E30">
        <w:rPr>
          <w:rFonts w:cs="Calibri"/>
        </w:rPr>
        <w:t xml:space="preserve"> risk for specific areas and properties but do not </w:t>
      </w:r>
      <w:r>
        <w:rPr>
          <w:rFonts w:cs="Calibri"/>
        </w:rPr>
        <w:t xml:space="preserve">assess or </w:t>
      </w:r>
      <w:r w:rsidRPr="001E0B91">
        <w:rPr>
          <w:rFonts w:cs="Calibri"/>
        </w:rPr>
        <w:t>quantify</w:t>
      </w:r>
      <w:r w:rsidRPr="001F4E30">
        <w:rPr>
          <w:rFonts w:cs="Calibri"/>
        </w:rPr>
        <w:t xml:space="preserve"> the risk to people and property.  Sound flood hazard data will allow for </w:t>
      </w:r>
      <w:r>
        <w:rPr>
          <w:rFonts w:cs="Calibri"/>
        </w:rPr>
        <w:t xml:space="preserve">accurate flood </w:t>
      </w:r>
      <w:r w:rsidRPr="001F4E30">
        <w:rPr>
          <w:rFonts w:cs="Calibri"/>
        </w:rPr>
        <w:t>risk assessments that quantify potential physical, social</w:t>
      </w:r>
      <w:r>
        <w:rPr>
          <w:rFonts w:cs="Calibri"/>
        </w:rPr>
        <w:t>,</w:t>
      </w:r>
      <w:r w:rsidRPr="001F4E30">
        <w:rPr>
          <w:rFonts w:cs="Calibri"/>
        </w:rPr>
        <w:t xml:space="preserve"> and economic losses from flood hazards.  These flood risk assessments </w:t>
      </w:r>
      <w:r>
        <w:rPr>
          <w:rFonts w:cs="Calibri"/>
        </w:rPr>
        <w:t>are</w:t>
      </w:r>
      <w:r w:rsidRPr="001F4E30">
        <w:rPr>
          <w:rFonts w:cs="Calibri"/>
        </w:rPr>
        <w:t xml:space="preserve"> provided to state and local officials and will ultimately be used to influence economic and planning decisions.  </w:t>
      </w:r>
      <w:r>
        <w:rPr>
          <w:rFonts w:cs="Calibri"/>
        </w:rPr>
        <w:t>The ultimate goal is that a</w:t>
      </w:r>
      <w:r w:rsidRPr="001F4E30">
        <w:rPr>
          <w:rFonts w:cs="Calibri"/>
        </w:rPr>
        <w:t xml:space="preserve">n increase in awareness of flood risk will result in decisions and actions that reduce risk to life and property from flooding.  </w:t>
      </w:r>
    </w:p>
    <w:p w:rsidR="00FB0B34" w:rsidRPr="001F4E30" w:rsidRDefault="00FB0B34" w:rsidP="00FB0B34">
      <w:pPr>
        <w:rPr>
          <w:rFonts w:cs="Calibri"/>
        </w:rPr>
      </w:pPr>
    </w:p>
    <w:p w:rsidR="00FB0B34" w:rsidRDefault="00FB0B34" w:rsidP="00FB0B34">
      <w:pPr>
        <w:rPr>
          <w:rFonts w:cs="Calibri"/>
        </w:rPr>
      </w:pPr>
      <w:r>
        <w:rPr>
          <w:rFonts w:cs="Calibri"/>
        </w:rPr>
        <w:t>R</w:t>
      </w:r>
      <w:r w:rsidRPr="001F4E30">
        <w:rPr>
          <w:rFonts w:cs="Calibri"/>
        </w:rPr>
        <w:t xml:space="preserve">isk </w:t>
      </w:r>
      <w:r>
        <w:rPr>
          <w:rFonts w:cs="Calibri"/>
        </w:rPr>
        <w:t>is</w:t>
      </w:r>
      <w:r w:rsidRPr="001F4E30">
        <w:rPr>
          <w:rFonts w:cs="Calibri"/>
        </w:rPr>
        <w:t xml:space="preserve"> defined at the watershed level based on HAZUS loss estimate studies – a quantification of risk to people and property.  </w:t>
      </w:r>
      <w:r>
        <w:rPr>
          <w:rFonts w:cs="Calibri"/>
        </w:rPr>
        <w:t xml:space="preserve">In FY 2010, FEMA conducted a Level 1 HAZUS flood analysis to estimate average annualized losses (AAL) for the entire nation.  For current and future Risk MAP projects, </w:t>
      </w:r>
      <w:r w:rsidRPr="001F4E30">
        <w:rPr>
          <w:rFonts w:cs="Calibri"/>
        </w:rPr>
        <w:t>OWR will provide flood depth grids for multiple flood frequencies on all new, updated</w:t>
      </w:r>
      <w:r>
        <w:rPr>
          <w:rFonts w:cs="Calibri"/>
        </w:rPr>
        <w:t>,</w:t>
      </w:r>
      <w:r w:rsidRPr="001F4E30">
        <w:rPr>
          <w:rFonts w:cs="Calibri"/>
        </w:rPr>
        <w:t xml:space="preserve"> or validated engineering studies in watersheds scheduled for hydraulic analyses updates. These flood depth grids will be used for </w:t>
      </w:r>
      <w:r>
        <w:rPr>
          <w:rFonts w:cs="Calibri"/>
        </w:rPr>
        <w:t xml:space="preserve">a Level 2 </w:t>
      </w:r>
      <w:r w:rsidRPr="001F4E30">
        <w:rPr>
          <w:rFonts w:cs="Calibri"/>
        </w:rPr>
        <w:t>HAZUS analyses</w:t>
      </w:r>
      <w:r>
        <w:rPr>
          <w:rFonts w:cs="Calibri"/>
        </w:rPr>
        <w:t>,</w:t>
      </w:r>
      <w:r w:rsidRPr="001F4E30">
        <w:rPr>
          <w:rFonts w:cs="Calibri"/>
        </w:rPr>
        <w:t xml:space="preserve"> and </w:t>
      </w:r>
      <w:r>
        <w:rPr>
          <w:rFonts w:cs="Calibri"/>
        </w:rPr>
        <w:t xml:space="preserve">the results will be </w:t>
      </w:r>
      <w:r w:rsidRPr="001F4E30">
        <w:rPr>
          <w:rFonts w:cs="Calibri"/>
        </w:rPr>
        <w:t>provided to the State and local authorities responsible for hazard mitigation planning for use in local risk assessments</w:t>
      </w:r>
      <w:r>
        <w:rPr>
          <w:rFonts w:cs="Calibri"/>
        </w:rPr>
        <w:t>.  L</w:t>
      </w:r>
      <w:r w:rsidRPr="001F4E30">
        <w:rPr>
          <w:rFonts w:cs="Calibri"/>
        </w:rPr>
        <w:t xml:space="preserve">ocal officials and local emergency planners can use this information to develop mitigation strategies and evacuation plans and to increase public awareness.  </w:t>
      </w:r>
      <w:r>
        <w:rPr>
          <w:rFonts w:cs="Calibri"/>
        </w:rPr>
        <w:t>As defined by the Risk MAP Coordinator Role, regular</w:t>
      </w:r>
      <w:r w:rsidRPr="001F4E30">
        <w:rPr>
          <w:rFonts w:cs="Calibri"/>
        </w:rPr>
        <w:t xml:space="preserve"> updates of floo</w:t>
      </w:r>
      <w:r>
        <w:rPr>
          <w:rFonts w:cs="Calibri"/>
        </w:rPr>
        <w:t xml:space="preserve">d hazard data should result in regular </w:t>
      </w:r>
      <w:r w:rsidRPr="001F4E30">
        <w:rPr>
          <w:rFonts w:cs="Calibri"/>
        </w:rPr>
        <w:t>updates of a jurisdiction’s hazard mitigation plan.</w:t>
      </w:r>
      <w:r>
        <w:rPr>
          <w:rFonts w:cs="Calibri"/>
        </w:rPr>
        <w:t xml:space="preserve">  This action </w:t>
      </w:r>
      <w:r w:rsidRPr="001F4E30">
        <w:rPr>
          <w:rFonts w:cs="Calibri"/>
        </w:rPr>
        <w:t xml:space="preserve">will contribute to FEMA’s goal of increased risk awareness and communication.  </w:t>
      </w:r>
    </w:p>
    <w:p w:rsidR="00FB0B34" w:rsidRDefault="00FB0B34" w:rsidP="00FB0B34">
      <w:pPr>
        <w:rPr>
          <w:rFonts w:cs="Calibri"/>
        </w:rPr>
      </w:pPr>
    </w:p>
    <w:p w:rsidR="00FB0B34" w:rsidRPr="001F4E30" w:rsidRDefault="00FB0B34" w:rsidP="00FB0B34">
      <w:pPr>
        <w:rPr>
          <w:rFonts w:cs="Calibri"/>
        </w:rPr>
      </w:pPr>
      <w:r w:rsidRPr="001E0B91">
        <w:rPr>
          <w:rFonts w:cs="Calibri"/>
        </w:rPr>
        <w:t xml:space="preserve">The results of the Level 2 HAZUS analysis will also be displayed within </w:t>
      </w:r>
      <w:r>
        <w:rPr>
          <w:rFonts w:cs="Calibri"/>
        </w:rPr>
        <w:t xml:space="preserve">AL FRIS to allow for ease of access and to ensure a wide dissemination of the flood risk assessment data.  AL FRIS will have a point and click functionality that will allow the user to identify flood risk at any point along a flooding source as well as depth and loss damage calculations on a structure by structure basis.  </w:t>
      </w:r>
    </w:p>
    <w:p w:rsidR="00FB0B34" w:rsidRPr="001F4E30" w:rsidRDefault="00FB0B34" w:rsidP="00FB0B34">
      <w:pPr>
        <w:rPr>
          <w:rFonts w:cs="Calibri"/>
        </w:rPr>
      </w:pPr>
    </w:p>
    <w:p w:rsidR="00FB0B34" w:rsidRDefault="00FB0B34" w:rsidP="00FB0B34">
      <w:pPr>
        <w:rPr>
          <w:rFonts w:cs="Calibri"/>
        </w:rPr>
      </w:pPr>
      <w:r w:rsidRPr="001F4E30">
        <w:rPr>
          <w:rFonts w:cs="Calibri"/>
        </w:rPr>
        <w:t xml:space="preserve">In order to develop a strategic plan for </w:t>
      </w:r>
      <w:r>
        <w:rPr>
          <w:rFonts w:cs="Calibri"/>
        </w:rPr>
        <w:t>the funding and deployment of Risk MAP projects</w:t>
      </w:r>
      <w:r w:rsidRPr="001F4E30">
        <w:rPr>
          <w:rFonts w:cs="Calibri"/>
        </w:rPr>
        <w:t xml:space="preserve"> within the State of Alabama, the HUC</w:t>
      </w:r>
      <w:r>
        <w:rPr>
          <w:rFonts w:cs="Calibri"/>
        </w:rPr>
        <w:t xml:space="preserve"> </w:t>
      </w:r>
      <w:r w:rsidRPr="001F4E30">
        <w:rPr>
          <w:rFonts w:cs="Calibri"/>
        </w:rPr>
        <w:t xml:space="preserve">8 level watersheds </w:t>
      </w:r>
      <w:r>
        <w:rPr>
          <w:rFonts w:cs="Calibri"/>
        </w:rPr>
        <w:t xml:space="preserve">within the State have been </w:t>
      </w:r>
      <w:r w:rsidRPr="001F4E30">
        <w:rPr>
          <w:rFonts w:cs="Calibri"/>
        </w:rPr>
        <w:t>prioritized by risk.</w:t>
      </w:r>
      <w:r>
        <w:rPr>
          <w:rFonts w:cs="Calibri"/>
        </w:rPr>
        <w:t xml:space="preserve">  </w:t>
      </w:r>
      <w:r w:rsidRPr="001F4E30">
        <w:rPr>
          <w:rFonts w:cs="Calibri"/>
        </w:rPr>
        <w:t xml:space="preserve">In Figure </w:t>
      </w:r>
      <w:r>
        <w:rPr>
          <w:rFonts w:cs="Calibri"/>
        </w:rPr>
        <w:t>2</w:t>
      </w:r>
      <w:r w:rsidRPr="001F4E30">
        <w:rPr>
          <w:rFonts w:cs="Calibri"/>
        </w:rPr>
        <w:t>, the HUC</w:t>
      </w:r>
      <w:r>
        <w:rPr>
          <w:rFonts w:cs="Calibri"/>
        </w:rPr>
        <w:t xml:space="preserve"> </w:t>
      </w:r>
      <w:r w:rsidRPr="001F4E30">
        <w:rPr>
          <w:rFonts w:cs="Calibri"/>
        </w:rPr>
        <w:t xml:space="preserve">8 level watersheds have been identified and organized by </w:t>
      </w:r>
      <w:r>
        <w:rPr>
          <w:rFonts w:cs="Calibri"/>
        </w:rPr>
        <w:t>the total average annualized dollar loss value within the watershed</w:t>
      </w:r>
      <w:r w:rsidRPr="001F4E30">
        <w:rPr>
          <w:rFonts w:cs="Calibri"/>
        </w:rPr>
        <w:t xml:space="preserve">.  </w:t>
      </w:r>
      <w:r>
        <w:rPr>
          <w:rFonts w:cs="Calibri"/>
        </w:rPr>
        <w:t xml:space="preserve">This dollar loss value is also based on FEMA’s 2010 Level 1 HAZUS analysis.   </w:t>
      </w:r>
      <w:r w:rsidRPr="001F4E30">
        <w:rPr>
          <w:rFonts w:cs="Calibri"/>
        </w:rPr>
        <w:t xml:space="preserve">Table </w:t>
      </w:r>
      <w:r w:rsidR="001D3C8F">
        <w:rPr>
          <w:rFonts w:cs="Calibri"/>
        </w:rPr>
        <w:t>3</w:t>
      </w:r>
      <w:r w:rsidRPr="001F4E30">
        <w:rPr>
          <w:rFonts w:cs="Calibri"/>
        </w:rPr>
        <w:t xml:space="preserve"> contains the prioritization of the HUC</w:t>
      </w:r>
      <w:r>
        <w:rPr>
          <w:rFonts w:cs="Calibri"/>
        </w:rPr>
        <w:t xml:space="preserve"> </w:t>
      </w:r>
      <w:r w:rsidRPr="001F4E30">
        <w:rPr>
          <w:rFonts w:cs="Calibri"/>
        </w:rPr>
        <w:t xml:space="preserve">8 level watersheds based on </w:t>
      </w:r>
      <w:r>
        <w:rPr>
          <w:rFonts w:cs="Calibri"/>
        </w:rPr>
        <w:t>FEMA’s 2010 Level 1 HAZUS analysis</w:t>
      </w:r>
      <w:r w:rsidRPr="001F4E30">
        <w:rPr>
          <w:rFonts w:cs="Calibri"/>
        </w:rPr>
        <w:t xml:space="preserve">.  </w:t>
      </w:r>
    </w:p>
    <w:p w:rsidR="00FB0B34" w:rsidRDefault="00FB0B34" w:rsidP="00FB0B34">
      <w:pPr>
        <w:rPr>
          <w:rFonts w:cs="Calibri"/>
        </w:rPr>
      </w:pPr>
      <w:r>
        <w:rPr>
          <w:rFonts w:cs="Calibri"/>
        </w:rPr>
        <w:t xml:space="preserve"> </w:t>
      </w:r>
    </w:p>
    <w:p w:rsidR="00FB0B34" w:rsidRDefault="00FB0B34" w:rsidP="00FB0B34">
      <w:pPr>
        <w:jc w:val="left"/>
        <w:rPr>
          <w:rFonts w:asciiTheme="majorHAnsi" w:hAnsiTheme="majorHAnsi"/>
          <w:b/>
          <w:bCs/>
          <w:color w:val="31849B"/>
          <w:szCs w:val="20"/>
          <w:highlight w:val="cyan"/>
        </w:rPr>
      </w:pPr>
    </w:p>
    <w:p w:rsidR="00FB0B34" w:rsidRPr="004C0E9B" w:rsidRDefault="00FB0B34" w:rsidP="00FB0B34">
      <w:pPr>
        <w:pStyle w:val="Caption"/>
      </w:pPr>
    </w:p>
    <w:p w:rsidR="00FB0B34" w:rsidRDefault="00FB0B34" w:rsidP="006C50B9">
      <w:pPr>
        <w:keepNext/>
        <w:jc w:val="center"/>
      </w:pPr>
      <w:r>
        <w:rPr>
          <w:rFonts w:cs="Calibri"/>
          <w:noProof/>
          <w:color w:val="31849B"/>
        </w:rPr>
        <w:lastRenderedPageBreak/>
        <w:drawing>
          <wp:inline distT="0" distB="0" distL="0" distR="0" wp14:anchorId="4D82984E" wp14:editId="2619BAE9">
            <wp:extent cx="5980670" cy="7543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80670" cy="7543800"/>
                    </a:xfrm>
                    <a:prstGeom prst="rect">
                      <a:avLst/>
                    </a:prstGeom>
                    <a:noFill/>
                    <a:ln w="9525">
                      <a:noFill/>
                      <a:miter lim="800000"/>
                      <a:headEnd/>
                      <a:tailEnd/>
                    </a:ln>
                  </pic:spPr>
                </pic:pic>
              </a:graphicData>
            </a:graphic>
          </wp:inline>
        </w:drawing>
      </w:r>
    </w:p>
    <w:p w:rsidR="00FB0B34" w:rsidRDefault="00FB0B34" w:rsidP="00FB0B34">
      <w:pPr>
        <w:pStyle w:val="Caption"/>
        <w:rPr>
          <w:rFonts w:cs="Calibri"/>
        </w:rPr>
      </w:pPr>
      <w:bookmarkStart w:id="2406" w:name="_Toc431474411"/>
      <w:r>
        <w:t xml:space="preserve">Figure </w:t>
      </w:r>
      <w:fldSimple w:instr=" SEQ Figure \* ARABIC ">
        <w:r w:rsidR="00847639">
          <w:rPr>
            <w:noProof/>
          </w:rPr>
          <w:t>2</w:t>
        </w:r>
      </w:fldSimple>
      <w:r>
        <w:t>.  Alabama HUC</w:t>
      </w:r>
      <w:r w:rsidR="00200EE1">
        <w:t xml:space="preserve"> </w:t>
      </w:r>
      <w:r>
        <w:t xml:space="preserve">8 </w:t>
      </w:r>
      <w:r w:rsidRPr="003C1771">
        <w:t>Watersheds by Risk</w:t>
      </w:r>
      <w:bookmarkEnd w:id="2406"/>
    </w:p>
    <w:p w:rsidR="001D3C8F" w:rsidRPr="004C0E9B" w:rsidRDefault="001D3C8F" w:rsidP="001D3C8F">
      <w:pPr>
        <w:pStyle w:val="Caption"/>
      </w:pPr>
      <w:bookmarkStart w:id="2407" w:name="_Toc431474400"/>
      <w:bookmarkStart w:id="2408" w:name="_Toc396914526"/>
      <w:r w:rsidRPr="004C0E9B">
        <w:lastRenderedPageBreak/>
        <w:t xml:space="preserve">Table </w:t>
      </w:r>
      <w:fldSimple w:instr=" SEQ Table \* ARABIC ">
        <w:r w:rsidR="00847639">
          <w:rPr>
            <w:noProof/>
          </w:rPr>
          <w:t>3</w:t>
        </w:r>
      </w:fldSimple>
      <w:r w:rsidRPr="004C0E9B">
        <w:t xml:space="preserve">.  </w:t>
      </w:r>
      <w:r>
        <w:t>HUC</w:t>
      </w:r>
      <w:r w:rsidR="00396270">
        <w:t xml:space="preserve"> </w:t>
      </w:r>
      <w:r>
        <w:t>8 Watershed Prioritization Based on Risk</w:t>
      </w:r>
      <w:bookmarkEnd w:id="2407"/>
    </w:p>
    <w:tbl>
      <w:tblPr>
        <w:tblW w:w="0" w:type="auto"/>
        <w:tblInd w:w="108" w:type="dxa"/>
        <w:tblBorders>
          <w:top w:val="single" w:sz="8" w:space="0" w:color="4F81BD"/>
          <w:bottom w:val="single" w:sz="8" w:space="0" w:color="4F81BD"/>
        </w:tblBorders>
        <w:tblLook w:val="01E0" w:firstRow="1" w:lastRow="1" w:firstColumn="1" w:lastColumn="1" w:noHBand="0" w:noVBand="0"/>
      </w:tblPr>
      <w:tblGrid>
        <w:gridCol w:w="897"/>
        <w:gridCol w:w="8508"/>
      </w:tblGrid>
      <w:tr w:rsidR="00FB0B34" w:rsidRPr="00563267" w:rsidTr="00A330F8">
        <w:tc>
          <w:tcPr>
            <w:tcW w:w="897" w:type="dxa"/>
            <w:tcBorders>
              <w:top w:val="single" w:sz="8" w:space="0" w:color="4F81BD"/>
              <w:left w:val="single" w:sz="8" w:space="0" w:color="4F81BD"/>
              <w:bottom w:val="single" w:sz="8" w:space="0" w:color="4F81BD"/>
              <w:right w:val="single" w:sz="8" w:space="0" w:color="4F81BD"/>
            </w:tcBorders>
            <w:shd w:val="clear" w:color="auto" w:fill="31849B" w:themeFill="accent5" w:themeFillShade="BF"/>
            <w:vAlign w:val="center"/>
          </w:tcPr>
          <w:p w:rsidR="00FB0B34" w:rsidRPr="004C0E9B" w:rsidRDefault="00FB0B34" w:rsidP="00FB0B34">
            <w:pPr>
              <w:jc w:val="center"/>
              <w:rPr>
                <w:rFonts w:cs="Calibri"/>
                <w:b/>
                <w:bCs/>
                <w:color w:val="FFFFFF" w:themeColor="background1"/>
                <w:sz w:val="22"/>
                <w:szCs w:val="22"/>
              </w:rPr>
            </w:pPr>
            <w:r w:rsidRPr="004C0E9B">
              <w:rPr>
                <w:rFonts w:cs="Calibri"/>
                <w:b/>
                <w:bCs/>
                <w:color w:val="FFFFFF" w:themeColor="background1"/>
                <w:sz w:val="22"/>
                <w:szCs w:val="22"/>
              </w:rPr>
              <w:t>Priority Class</w:t>
            </w:r>
          </w:p>
        </w:tc>
        <w:tc>
          <w:tcPr>
            <w:tcW w:w="8508" w:type="dxa"/>
            <w:tcBorders>
              <w:top w:val="single" w:sz="8" w:space="0" w:color="4F81BD"/>
              <w:left w:val="single" w:sz="8" w:space="0" w:color="4F81BD"/>
              <w:bottom w:val="single" w:sz="8" w:space="0" w:color="4F81BD"/>
              <w:right w:val="single" w:sz="8" w:space="0" w:color="4F81BD"/>
            </w:tcBorders>
            <w:shd w:val="clear" w:color="auto" w:fill="31849B" w:themeFill="accent5" w:themeFillShade="BF"/>
            <w:vAlign w:val="center"/>
          </w:tcPr>
          <w:p w:rsidR="00FB0B34" w:rsidRPr="004C0E9B" w:rsidRDefault="00FB0B34" w:rsidP="00FB0B34">
            <w:pPr>
              <w:jc w:val="center"/>
              <w:rPr>
                <w:rFonts w:cs="Calibri"/>
                <w:b/>
                <w:bCs/>
                <w:color w:val="FFFFFF" w:themeColor="background1"/>
                <w:sz w:val="22"/>
                <w:szCs w:val="22"/>
              </w:rPr>
            </w:pPr>
            <w:r w:rsidRPr="004C0E9B">
              <w:rPr>
                <w:rFonts w:cs="Calibri"/>
                <w:b/>
                <w:bCs/>
                <w:color w:val="FFFFFF" w:themeColor="background1"/>
                <w:sz w:val="22"/>
                <w:szCs w:val="22"/>
              </w:rPr>
              <w:t>Watersheds</w:t>
            </w:r>
          </w:p>
        </w:tc>
      </w:tr>
      <w:tr w:rsidR="00FB0B34" w:rsidRPr="00563267" w:rsidTr="00A330F8">
        <w:tc>
          <w:tcPr>
            <w:tcW w:w="897" w:type="dxa"/>
            <w:tcBorders>
              <w:top w:val="single" w:sz="8" w:space="0" w:color="4F81BD"/>
              <w:left w:val="single" w:sz="8" w:space="0" w:color="4F81BD"/>
              <w:bottom w:val="single" w:sz="8" w:space="0" w:color="4F81BD"/>
              <w:right w:val="single" w:sz="8" w:space="0" w:color="4F81BD"/>
            </w:tcBorders>
            <w:shd w:val="clear" w:color="auto" w:fill="auto"/>
            <w:vAlign w:val="center"/>
          </w:tcPr>
          <w:p w:rsidR="00FB0B34" w:rsidRPr="004C0E9B" w:rsidRDefault="00FB0B34" w:rsidP="00FB0B34">
            <w:pPr>
              <w:jc w:val="center"/>
              <w:rPr>
                <w:rFonts w:cs="Calibri"/>
                <w:bCs/>
                <w:sz w:val="22"/>
                <w:szCs w:val="22"/>
              </w:rPr>
            </w:pPr>
            <w:r w:rsidRPr="004C0E9B">
              <w:rPr>
                <w:rFonts w:cs="Calibri"/>
                <w:bCs/>
                <w:sz w:val="22"/>
                <w:szCs w:val="22"/>
              </w:rPr>
              <w:t>1</w:t>
            </w:r>
          </w:p>
        </w:tc>
        <w:tc>
          <w:tcPr>
            <w:tcW w:w="8508" w:type="dxa"/>
            <w:tcBorders>
              <w:top w:val="single" w:sz="8" w:space="0" w:color="4F81BD"/>
              <w:left w:val="single" w:sz="8" w:space="0" w:color="4F81BD"/>
              <w:bottom w:val="single" w:sz="8" w:space="0" w:color="4F81BD"/>
              <w:right w:val="single" w:sz="8" w:space="0" w:color="4F81BD"/>
            </w:tcBorders>
            <w:shd w:val="clear" w:color="auto" w:fill="auto"/>
          </w:tcPr>
          <w:p w:rsidR="00FB0B34" w:rsidRPr="004C0E9B" w:rsidRDefault="00FB0B34" w:rsidP="00FB0B34">
            <w:pPr>
              <w:rPr>
                <w:rFonts w:cs="Calibri"/>
                <w:bCs/>
                <w:sz w:val="22"/>
                <w:szCs w:val="22"/>
              </w:rPr>
            </w:pPr>
            <w:r w:rsidRPr="004C0E9B">
              <w:rPr>
                <w:rFonts w:cs="Calibri"/>
                <w:bCs/>
                <w:sz w:val="22"/>
                <w:szCs w:val="22"/>
              </w:rPr>
              <w:t>Perdido Bay, Mobile Bay, Mississippi Coastal, Perdido, Mobile-Tensaw, Middle Coosa, Wheeler Lake, Cahaba, Locust Fork, Upper Alabama, Upper Black Warrior</w:t>
            </w:r>
          </w:p>
        </w:tc>
      </w:tr>
      <w:tr w:rsidR="00FB0B34" w:rsidRPr="00563267" w:rsidTr="00A330F8">
        <w:tc>
          <w:tcPr>
            <w:tcW w:w="897"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vAlign w:val="center"/>
          </w:tcPr>
          <w:p w:rsidR="00FB0B34" w:rsidRPr="004C0E9B" w:rsidRDefault="00FB0B34" w:rsidP="00FB0B34">
            <w:pPr>
              <w:jc w:val="center"/>
              <w:rPr>
                <w:rFonts w:cs="Calibri"/>
                <w:bCs/>
                <w:sz w:val="22"/>
                <w:szCs w:val="22"/>
              </w:rPr>
            </w:pPr>
            <w:r w:rsidRPr="004C0E9B">
              <w:rPr>
                <w:rFonts w:cs="Calibri"/>
                <w:bCs/>
                <w:sz w:val="22"/>
                <w:szCs w:val="22"/>
              </w:rPr>
              <w:t>2</w:t>
            </w:r>
          </w:p>
        </w:tc>
        <w:tc>
          <w:tcPr>
            <w:tcW w:w="8508"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FB0B34" w:rsidRPr="004C0E9B" w:rsidRDefault="00FB0B34" w:rsidP="00FB0B34">
            <w:pPr>
              <w:rPr>
                <w:rFonts w:cs="Calibri"/>
                <w:bCs/>
                <w:sz w:val="22"/>
                <w:szCs w:val="22"/>
              </w:rPr>
            </w:pPr>
            <w:r w:rsidRPr="004C0E9B">
              <w:rPr>
                <w:rFonts w:cs="Calibri"/>
                <w:bCs/>
                <w:sz w:val="22"/>
                <w:szCs w:val="22"/>
              </w:rPr>
              <w:t>Mulberry Fork, Lower Coosa, Pickwick Lake, Middle Chattahoochee-Walter F. George, Lower Black Warrior, Lower Tallapoosa, Guntersville Lake, Upper Coosa, Upper Choctawhatchee, Middle Chattahoochee – Lake Harding</w:t>
            </w:r>
          </w:p>
        </w:tc>
      </w:tr>
      <w:tr w:rsidR="00FB0B34" w:rsidRPr="00563267" w:rsidTr="00A330F8">
        <w:tc>
          <w:tcPr>
            <w:tcW w:w="897" w:type="dxa"/>
            <w:tcBorders>
              <w:top w:val="single" w:sz="8" w:space="0" w:color="4F81BD"/>
              <w:left w:val="single" w:sz="8" w:space="0" w:color="4F81BD"/>
              <w:bottom w:val="single" w:sz="8" w:space="0" w:color="4F81BD"/>
              <w:right w:val="single" w:sz="8" w:space="0" w:color="4F81BD"/>
            </w:tcBorders>
            <w:shd w:val="clear" w:color="auto" w:fill="auto"/>
            <w:vAlign w:val="center"/>
          </w:tcPr>
          <w:p w:rsidR="00FB0B34" w:rsidRPr="004C0E9B" w:rsidRDefault="00FB0B34" w:rsidP="00FB0B34">
            <w:pPr>
              <w:jc w:val="center"/>
              <w:rPr>
                <w:rFonts w:cs="Calibri"/>
                <w:bCs/>
                <w:sz w:val="22"/>
                <w:szCs w:val="22"/>
              </w:rPr>
            </w:pPr>
            <w:r w:rsidRPr="004C0E9B">
              <w:rPr>
                <w:rFonts w:cs="Calibri"/>
                <w:bCs/>
                <w:sz w:val="22"/>
                <w:szCs w:val="22"/>
              </w:rPr>
              <w:t>3</w:t>
            </w:r>
          </w:p>
        </w:tc>
        <w:tc>
          <w:tcPr>
            <w:tcW w:w="8508" w:type="dxa"/>
            <w:tcBorders>
              <w:top w:val="single" w:sz="8" w:space="0" w:color="4F81BD"/>
              <w:left w:val="single" w:sz="8" w:space="0" w:color="4F81BD"/>
              <w:bottom w:val="single" w:sz="8" w:space="0" w:color="4F81BD"/>
              <w:right w:val="single" w:sz="8" w:space="0" w:color="4F81BD"/>
            </w:tcBorders>
            <w:shd w:val="clear" w:color="auto" w:fill="auto"/>
          </w:tcPr>
          <w:p w:rsidR="00FB0B34" w:rsidRPr="004C0E9B" w:rsidRDefault="00FB0B34" w:rsidP="00FB0B34">
            <w:pPr>
              <w:rPr>
                <w:rFonts w:cs="Calibri"/>
                <w:bCs/>
                <w:sz w:val="22"/>
                <w:szCs w:val="22"/>
              </w:rPr>
            </w:pPr>
            <w:r w:rsidRPr="004C0E9B">
              <w:rPr>
                <w:rFonts w:cs="Calibri"/>
                <w:bCs/>
                <w:sz w:val="22"/>
                <w:szCs w:val="22"/>
              </w:rPr>
              <w:t>Lower Tombigbee, Pea, Sipsey Fork, Middle Tombigbee – Chickasaw, Middle Tallapoosa, Luxapallila, Sipsey, Escambia, Middle Tombigbee – Lubbub, Upper Tallapoosa</w:t>
            </w:r>
          </w:p>
        </w:tc>
      </w:tr>
      <w:tr w:rsidR="00FB0B34" w:rsidRPr="00563267" w:rsidTr="00A330F8">
        <w:tc>
          <w:tcPr>
            <w:tcW w:w="897"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vAlign w:val="center"/>
          </w:tcPr>
          <w:p w:rsidR="00FB0B34" w:rsidRPr="004C0E9B" w:rsidRDefault="00FB0B34" w:rsidP="00FB0B34">
            <w:pPr>
              <w:jc w:val="center"/>
              <w:rPr>
                <w:rFonts w:cs="Calibri"/>
                <w:bCs/>
                <w:sz w:val="22"/>
                <w:szCs w:val="22"/>
              </w:rPr>
            </w:pPr>
            <w:r w:rsidRPr="004C0E9B">
              <w:rPr>
                <w:rFonts w:cs="Calibri"/>
                <w:bCs/>
                <w:sz w:val="22"/>
                <w:szCs w:val="22"/>
              </w:rPr>
              <w:t>4</w:t>
            </w:r>
          </w:p>
        </w:tc>
        <w:tc>
          <w:tcPr>
            <w:tcW w:w="8508"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FB0B34" w:rsidRPr="004C0E9B" w:rsidRDefault="00FB0B34" w:rsidP="00FB0B34">
            <w:pPr>
              <w:rPr>
                <w:rFonts w:cs="Calibri"/>
                <w:bCs/>
                <w:sz w:val="22"/>
                <w:szCs w:val="22"/>
              </w:rPr>
            </w:pPr>
            <w:r w:rsidRPr="004C0E9B">
              <w:rPr>
                <w:rFonts w:cs="Calibri"/>
                <w:bCs/>
                <w:sz w:val="22"/>
                <w:szCs w:val="22"/>
              </w:rPr>
              <w:t>Lower Conecuh, Upper Conecuh, Buttahatchee, Middle Alabama, Bear, Lower Chattahoochee, Sucarnoochee, Sepulga, Lower Elk, Lower Alabama</w:t>
            </w:r>
          </w:p>
        </w:tc>
      </w:tr>
      <w:tr w:rsidR="00FB0B34" w:rsidRPr="00563267" w:rsidTr="00A330F8">
        <w:tc>
          <w:tcPr>
            <w:tcW w:w="897" w:type="dxa"/>
            <w:tcBorders>
              <w:top w:val="single" w:sz="8" w:space="0" w:color="4F81BD"/>
              <w:left w:val="single" w:sz="8" w:space="0" w:color="4F81BD"/>
              <w:bottom w:val="single" w:sz="8" w:space="0" w:color="4F81BD"/>
              <w:right w:val="single" w:sz="8" w:space="0" w:color="4F81BD"/>
            </w:tcBorders>
            <w:shd w:val="clear" w:color="auto" w:fill="auto"/>
            <w:vAlign w:val="center"/>
          </w:tcPr>
          <w:p w:rsidR="00FB0B34" w:rsidRPr="004C0E9B" w:rsidRDefault="00FB0B34" w:rsidP="00FB0B34">
            <w:pPr>
              <w:jc w:val="center"/>
              <w:rPr>
                <w:rFonts w:cs="Calibri"/>
                <w:bCs/>
                <w:sz w:val="22"/>
                <w:szCs w:val="22"/>
              </w:rPr>
            </w:pPr>
            <w:r w:rsidRPr="004C0E9B">
              <w:rPr>
                <w:rFonts w:cs="Calibri"/>
                <w:bCs/>
                <w:sz w:val="22"/>
                <w:szCs w:val="22"/>
              </w:rPr>
              <w:t>5</w:t>
            </w:r>
          </w:p>
        </w:tc>
        <w:tc>
          <w:tcPr>
            <w:tcW w:w="8508" w:type="dxa"/>
            <w:tcBorders>
              <w:top w:val="single" w:sz="8" w:space="0" w:color="4F81BD"/>
              <w:left w:val="single" w:sz="8" w:space="0" w:color="4F81BD"/>
              <w:bottom w:val="single" w:sz="8" w:space="0" w:color="4F81BD"/>
              <w:right w:val="single" w:sz="8" w:space="0" w:color="4F81BD"/>
            </w:tcBorders>
            <w:shd w:val="clear" w:color="auto" w:fill="auto"/>
          </w:tcPr>
          <w:p w:rsidR="00FB0B34" w:rsidRPr="004C0E9B" w:rsidRDefault="00FB0B34" w:rsidP="00FB0B34">
            <w:pPr>
              <w:rPr>
                <w:rFonts w:cs="Calibri"/>
                <w:bCs/>
                <w:sz w:val="22"/>
                <w:szCs w:val="22"/>
              </w:rPr>
            </w:pPr>
            <w:r w:rsidRPr="004C0E9B">
              <w:rPr>
                <w:rFonts w:cs="Calibri"/>
                <w:bCs/>
                <w:sz w:val="22"/>
                <w:szCs w:val="22"/>
              </w:rPr>
              <w:t>Yellow, Patsaliga, Escatawpa, Chipola, Noxubee, Lower Choctawhatchee, Blackwater, Upper Tombigbee, Middle Tennessee – Chickamauga, Upper Chickasawhay</w:t>
            </w:r>
          </w:p>
        </w:tc>
      </w:tr>
      <w:bookmarkEnd w:id="2408"/>
    </w:tbl>
    <w:p w:rsidR="00FB0B34" w:rsidRDefault="00FB0B34" w:rsidP="00FB0B34">
      <w:pPr>
        <w:rPr>
          <w:rFonts w:ascii="Arial" w:hAnsi="Arial" w:cs="Arial"/>
          <w:sz w:val="22"/>
          <w:szCs w:val="22"/>
        </w:rPr>
      </w:pPr>
    </w:p>
    <w:p w:rsidR="00FB0B34" w:rsidRPr="001F4E30" w:rsidRDefault="00FB0B34" w:rsidP="00FB0B34">
      <w:pPr>
        <w:rPr>
          <w:rFonts w:cs="Calibri"/>
        </w:rPr>
      </w:pPr>
      <w:r>
        <w:rPr>
          <w:rFonts w:cs="Calibri"/>
        </w:rPr>
        <w:t>In addition to the HAZUS Level 2 flood risk assessments, t</w:t>
      </w:r>
      <w:r w:rsidRPr="001F4E30">
        <w:rPr>
          <w:rFonts w:cs="Calibri"/>
        </w:rPr>
        <w:t xml:space="preserve">he Alabama OWR recognizes that dam </w:t>
      </w:r>
      <w:r>
        <w:rPr>
          <w:rFonts w:cs="Calibri"/>
        </w:rPr>
        <w:t>failure risk</w:t>
      </w:r>
      <w:r w:rsidRPr="001F4E30">
        <w:rPr>
          <w:rFonts w:cs="Calibri"/>
        </w:rPr>
        <w:t xml:space="preserve"> awareness and dam failure communication are potential major components of Risk MAP</w:t>
      </w:r>
      <w:r>
        <w:rPr>
          <w:rFonts w:cs="Calibri"/>
        </w:rPr>
        <w:t xml:space="preserve"> in the future</w:t>
      </w:r>
      <w:r w:rsidRPr="001F4E30">
        <w:rPr>
          <w:rFonts w:cs="Calibri"/>
        </w:rPr>
        <w:t xml:space="preserve">.  OWR </w:t>
      </w:r>
      <w:r>
        <w:rPr>
          <w:rFonts w:cs="Calibri"/>
        </w:rPr>
        <w:t>maintains a d</w:t>
      </w:r>
      <w:r w:rsidRPr="001F4E30">
        <w:rPr>
          <w:rFonts w:cs="Calibri"/>
        </w:rPr>
        <w:t xml:space="preserve">am inventory </w:t>
      </w:r>
      <w:r>
        <w:rPr>
          <w:rFonts w:cs="Calibri"/>
        </w:rPr>
        <w:t xml:space="preserve">and </w:t>
      </w:r>
      <w:r w:rsidRPr="001F4E30">
        <w:rPr>
          <w:rFonts w:cs="Calibri"/>
        </w:rPr>
        <w:t>is also partnering with the Alabama NRCS</w:t>
      </w:r>
      <w:r>
        <w:rPr>
          <w:rFonts w:cs="Calibri"/>
        </w:rPr>
        <w:t xml:space="preserve"> to add additional dam information as it becomes available.</w:t>
      </w:r>
      <w:r w:rsidRPr="001F4E30">
        <w:rPr>
          <w:rFonts w:cs="Calibri"/>
        </w:rPr>
        <w:t xml:space="preserve">  </w:t>
      </w:r>
    </w:p>
    <w:p w:rsidR="00FB0B34" w:rsidRPr="001D3C8F" w:rsidRDefault="00FB0B34" w:rsidP="00A330F8">
      <w:pPr>
        <w:pStyle w:val="Heading2"/>
      </w:pPr>
      <w:bookmarkStart w:id="2409" w:name="_Toc431474385"/>
      <w:r w:rsidRPr="001D3C8F">
        <w:t>Defining Need in Fiscal Year 2015 and Beyond</w:t>
      </w:r>
      <w:bookmarkEnd w:id="2409"/>
    </w:p>
    <w:p w:rsidR="00FB0B34" w:rsidRPr="00F802C9" w:rsidRDefault="00FB0B34" w:rsidP="00FB0B34">
      <w:pPr>
        <w:rPr>
          <w:rFonts w:cs="Calibri"/>
        </w:rPr>
      </w:pPr>
      <w:r w:rsidRPr="00F802C9">
        <w:rPr>
          <w:rFonts w:cs="Calibri"/>
        </w:rPr>
        <w:t xml:space="preserve">The ultimate goal in addressing gaps in the flood hazard data is </w:t>
      </w:r>
      <w:r w:rsidRPr="000D18A0">
        <w:rPr>
          <w:rFonts w:cs="Calibri"/>
        </w:rPr>
        <w:t>to ensure that 80 percent of Alabama’s flood hazard data are new, validated or updated.  Three principle factors drive the need for updated flood hazard analyses:</w:t>
      </w:r>
    </w:p>
    <w:p w:rsidR="00FB0B34" w:rsidRDefault="00FB0B34" w:rsidP="00FB0B34">
      <w:pPr>
        <w:rPr>
          <w:rFonts w:ascii="Arial" w:hAnsi="Arial" w:cs="Arial"/>
          <w:sz w:val="22"/>
          <w:szCs w:val="22"/>
        </w:rPr>
      </w:pPr>
      <w:r>
        <w:rPr>
          <w:rFonts w:ascii="Arial" w:hAnsi="Arial" w:cs="Arial"/>
          <w:sz w:val="22"/>
          <w:szCs w:val="22"/>
        </w:rPr>
        <w:t xml:space="preserve"> </w:t>
      </w:r>
    </w:p>
    <w:p w:rsidR="00FB0B34" w:rsidRPr="00F802C9" w:rsidRDefault="00FB0B34" w:rsidP="00FB0B34">
      <w:pPr>
        <w:pStyle w:val="ListParagraph"/>
        <w:keepNext/>
        <w:keepLines/>
        <w:numPr>
          <w:ilvl w:val="0"/>
          <w:numId w:val="12"/>
        </w:numPr>
        <w:rPr>
          <w:rFonts w:cs="Calibri"/>
        </w:rPr>
      </w:pPr>
      <w:r w:rsidRPr="00F802C9">
        <w:rPr>
          <w:rFonts w:cs="Calibri"/>
        </w:rPr>
        <w:t xml:space="preserve">Physical changes:  </w:t>
      </w:r>
      <w:r>
        <w:rPr>
          <w:rFonts w:cs="Calibri"/>
        </w:rPr>
        <w:t>M</w:t>
      </w:r>
      <w:r w:rsidRPr="00F802C9">
        <w:rPr>
          <w:rFonts w:cs="Calibri"/>
        </w:rPr>
        <w:t>an</w:t>
      </w:r>
      <w:r>
        <w:rPr>
          <w:rFonts w:cs="Calibri"/>
        </w:rPr>
        <w:t>-</w:t>
      </w:r>
      <w:r w:rsidRPr="00F802C9">
        <w:rPr>
          <w:rFonts w:cs="Calibri"/>
        </w:rPr>
        <w:t xml:space="preserve">made influences </w:t>
      </w:r>
      <w:r>
        <w:rPr>
          <w:rFonts w:cs="Calibri"/>
        </w:rPr>
        <w:t>that</w:t>
      </w:r>
      <w:r w:rsidRPr="00F802C9">
        <w:rPr>
          <w:rFonts w:cs="Calibri"/>
        </w:rPr>
        <w:t xml:space="preserve"> may include new bridges, culverts</w:t>
      </w:r>
      <w:r>
        <w:rPr>
          <w:rFonts w:cs="Calibri"/>
        </w:rPr>
        <w:t>,</w:t>
      </w:r>
      <w:r w:rsidRPr="00F802C9">
        <w:rPr>
          <w:rFonts w:cs="Calibri"/>
        </w:rPr>
        <w:t xml:space="preserve"> and levees in the floodplain as well as development that may influence watershed characteristics as well as natural changes</w:t>
      </w:r>
      <w:r>
        <w:rPr>
          <w:rFonts w:cs="Calibri"/>
        </w:rPr>
        <w:t>,</w:t>
      </w:r>
      <w:r w:rsidRPr="00F802C9">
        <w:rPr>
          <w:rFonts w:cs="Calibri"/>
        </w:rPr>
        <w:t xml:space="preserve"> which may include erosion and wildfires.</w:t>
      </w:r>
    </w:p>
    <w:p w:rsidR="00FB0B34" w:rsidRPr="00F802C9" w:rsidRDefault="00FB0B34" w:rsidP="00FB0B34">
      <w:pPr>
        <w:pStyle w:val="ListParagraph"/>
        <w:keepNext/>
        <w:keepLines/>
        <w:numPr>
          <w:ilvl w:val="0"/>
          <w:numId w:val="12"/>
        </w:numPr>
        <w:rPr>
          <w:rFonts w:cs="Calibri"/>
        </w:rPr>
      </w:pPr>
      <w:r w:rsidRPr="00F802C9">
        <w:rPr>
          <w:rFonts w:cs="Calibri"/>
        </w:rPr>
        <w:t xml:space="preserve">Climate changes:  </w:t>
      </w:r>
      <w:r>
        <w:rPr>
          <w:rFonts w:cs="Calibri"/>
        </w:rPr>
        <w:t>C</w:t>
      </w:r>
      <w:r w:rsidRPr="00F802C9">
        <w:rPr>
          <w:rFonts w:cs="Calibri"/>
        </w:rPr>
        <w:t>hanging rainfall data, hurricane patterns</w:t>
      </w:r>
      <w:r>
        <w:rPr>
          <w:rFonts w:cs="Calibri"/>
        </w:rPr>
        <w:t>,</w:t>
      </w:r>
      <w:r w:rsidRPr="00F802C9">
        <w:rPr>
          <w:rFonts w:cs="Calibri"/>
        </w:rPr>
        <w:t xml:space="preserve"> and intensities.</w:t>
      </w:r>
    </w:p>
    <w:p w:rsidR="00FB0B34" w:rsidRPr="00F802C9" w:rsidRDefault="00FB0B34" w:rsidP="00FB0B34">
      <w:pPr>
        <w:pStyle w:val="ListParagraph"/>
        <w:keepNext/>
        <w:keepLines/>
        <w:numPr>
          <w:ilvl w:val="0"/>
          <w:numId w:val="12"/>
        </w:numPr>
        <w:rPr>
          <w:rFonts w:cs="Calibri"/>
        </w:rPr>
      </w:pPr>
      <w:r w:rsidRPr="00F802C9">
        <w:rPr>
          <w:rFonts w:cs="Calibri"/>
        </w:rPr>
        <w:t xml:space="preserve">Engineering methodology changes:  </w:t>
      </w:r>
      <w:r>
        <w:rPr>
          <w:rFonts w:cs="Calibri"/>
        </w:rPr>
        <w:t>I</w:t>
      </w:r>
      <w:r w:rsidRPr="00F802C9">
        <w:rPr>
          <w:rFonts w:cs="Calibri"/>
        </w:rPr>
        <w:t>mproved computer models and better understanding of the physics governing storm surges and major flooding events.</w:t>
      </w:r>
    </w:p>
    <w:p w:rsidR="00FB0B34" w:rsidRPr="00F802C9" w:rsidRDefault="00FB0B34" w:rsidP="00FB0B34">
      <w:pPr>
        <w:rPr>
          <w:rFonts w:cs="Calibri"/>
        </w:rPr>
      </w:pPr>
    </w:p>
    <w:p w:rsidR="00FB0B34" w:rsidRPr="00F802C9" w:rsidRDefault="00FB0B34" w:rsidP="00FB0B34">
      <w:pPr>
        <w:rPr>
          <w:rFonts w:cs="Calibri"/>
        </w:rPr>
      </w:pPr>
      <w:r w:rsidRPr="00F802C9">
        <w:rPr>
          <w:rFonts w:cs="Calibri"/>
        </w:rPr>
        <w:t xml:space="preserve">Under Risk MAP there is an emphasis on creating accurate maps using accurate topographic data.  </w:t>
      </w:r>
      <w:r w:rsidRPr="008D6949">
        <w:rPr>
          <w:rFonts w:cs="Calibri"/>
        </w:rPr>
        <w:t>FEMA’s NVUE protocols have heightened the focus on ensuring that the quality of mapping products meet floodplain mapping and engineering</w:t>
      </w:r>
      <w:r w:rsidRPr="00F802C9">
        <w:rPr>
          <w:rFonts w:cs="Calibri"/>
        </w:rPr>
        <w:t xml:space="preserve"> standards for FY</w:t>
      </w:r>
      <w:r>
        <w:rPr>
          <w:rFonts w:cs="Calibri"/>
        </w:rPr>
        <w:t xml:space="preserve"> 20</w:t>
      </w:r>
      <w:r w:rsidRPr="00F802C9">
        <w:rPr>
          <w:rFonts w:cs="Calibri"/>
        </w:rPr>
        <w:t>06 projects and later.  The goal for Risk MAP is to increase NVUE metrics to 80% for effective flood studies.  Projects funded prior to FY</w:t>
      </w:r>
      <w:r>
        <w:rPr>
          <w:rFonts w:cs="Calibri"/>
        </w:rPr>
        <w:t xml:space="preserve"> 20</w:t>
      </w:r>
      <w:r w:rsidRPr="00F802C9">
        <w:rPr>
          <w:rFonts w:cs="Calibri"/>
        </w:rPr>
        <w:t xml:space="preserve">06 did not include these metrics as a requirement.  These projects account for over 73% of Alabama’s population and 31% of the stream miles in the </w:t>
      </w:r>
      <w:r>
        <w:rPr>
          <w:rFonts w:cs="Calibri"/>
        </w:rPr>
        <w:t>S</w:t>
      </w:r>
      <w:r w:rsidRPr="00F802C9">
        <w:rPr>
          <w:rFonts w:cs="Calibri"/>
        </w:rPr>
        <w:t xml:space="preserve">tate.  </w:t>
      </w:r>
    </w:p>
    <w:p w:rsidR="00FB0B34" w:rsidRPr="00F802C9" w:rsidRDefault="00FB0B34" w:rsidP="00FB0B34">
      <w:pPr>
        <w:rPr>
          <w:rFonts w:cs="Calibri"/>
        </w:rPr>
      </w:pPr>
    </w:p>
    <w:p w:rsidR="00FB0B34" w:rsidRDefault="0012052F" w:rsidP="004E3444">
      <w:pPr>
        <w:rPr>
          <w:rFonts w:cs="Calibri"/>
        </w:rPr>
      </w:pPr>
      <w:r>
        <w:t xml:space="preserve">There are approximately 36,881 total mapped stream miles within Alabama.  Of these mapped stream miles, 15,653 have a current validation status of Valid within the CNMS database.  Therefore, Alabama’s current NVUE performance measure is at 42%; however, this 42% </w:t>
      </w:r>
      <w:r>
        <w:lastRenderedPageBreak/>
        <w:t xml:space="preserve">performance measurement also includes Zone A stream miles and only 52% of existing Zone AE stream miles are considered Valid by </w:t>
      </w:r>
      <w:r w:rsidRPr="0012052F">
        <w:t>FEMA’s NVUE criteria</w:t>
      </w:r>
      <w:r w:rsidR="00FB0B34" w:rsidRPr="0012052F">
        <w:rPr>
          <w:rFonts w:cs="Calibri"/>
        </w:rPr>
        <w:t>.  Alabama estimates that approximately 4</w:t>
      </w:r>
      <w:r w:rsidRPr="0012052F">
        <w:rPr>
          <w:rFonts w:cs="Calibri"/>
        </w:rPr>
        <w:t>8</w:t>
      </w:r>
      <w:r w:rsidR="00FB0B34" w:rsidRPr="0012052F">
        <w:rPr>
          <w:rFonts w:cs="Calibri"/>
        </w:rPr>
        <w:t>% (2,</w:t>
      </w:r>
      <w:r w:rsidRPr="0012052F">
        <w:rPr>
          <w:rFonts w:cs="Calibri"/>
        </w:rPr>
        <w:t>316</w:t>
      </w:r>
      <w:r w:rsidR="00FB0B34" w:rsidRPr="0012052F">
        <w:rPr>
          <w:rFonts w:cs="Calibri"/>
        </w:rPr>
        <w:t xml:space="preserve"> miles) of existing AE studies are still in need of updated engineering in order to meet FEMA’s New, Validated or Updated (NVUE) performance measure.</w:t>
      </w:r>
    </w:p>
    <w:p w:rsidR="00FB0B34" w:rsidRPr="004C0E9B" w:rsidRDefault="00FB0B34" w:rsidP="00A330F8">
      <w:pPr>
        <w:pStyle w:val="Heading2"/>
      </w:pPr>
      <w:bookmarkStart w:id="2410" w:name="_Toc431474386"/>
      <w:r w:rsidRPr="004C0E9B">
        <w:t>Topographic Data Availability</w:t>
      </w:r>
      <w:bookmarkEnd w:id="2410"/>
    </w:p>
    <w:p w:rsidR="00A62B39" w:rsidRDefault="00FB0B34">
      <w:r>
        <w:t>The</w:t>
      </w:r>
      <w:r w:rsidRPr="00F61911">
        <w:t xml:space="preserve"> watersheds selected for map updates will be prioritized based on risk in the watershed, need in the watershed</w:t>
      </w:r>
      <w:r>
        <w:t>,</w:t>
      </w:r>
      <w:r w:rsidRPr="00F61911">
        <w:t xml:space="preserve"> and the availability of quality topographic data in the watershed. </w:t>
      </w:r>
      <w:r>
        <w:t xml:space="preserve"> OWR has focused on the continual development of LiDAR across the State and has developed partnerships with ALDOT,</w:t>
      </w:r>
      <w:r w:rsidR="00FE01F3">
        <w:t xml:space="preserve"> </w:t>
      </w:r>
      <w:r>
        <w:t xml:space="preserve">USACE, USGS, NRCS, </w:t>
      </w:r>
      <w:r w:rsidRPr="00F61911">
        <w:t xml:space="preserve">and various </w:t>
      </w:r>
      <w:r>
        <w:t xml:space="preserve">cities and </w:t>
      </w:r>
      <w:r w:rsidRPr="00F61911">
        <w:t>counties within the State to cost-share the development of county-wide L</w:t>
      </w:r>
      <w:r>
        <w:t>i</w:t>
      </w:r>
      <w:r w:rsidRPr="00F61911">
        <w:t xml:space="preserve">DAR data for use in </w:t>
      </w:r>
      <w:r>
        <w:t xml:space="preserve">current and </w:t>
      </w:r>
      <w:r w:rsidRPr="00F61911">
        <w:t xml:space="preserve">future flood studies.  </w:t>
      </w:r>
      <w:r w:rsidRPr="00F61911">
        <w:rPr>
          <w:color w:val="000000"/>
        </w:rPr>
        <w:t xml:space="preserve">OWR will </w:t>
      </w:r>
      <w:r>
        <w:rPr>
          <w:color w:val="000000"/>
        </w:rPr>
        <w:t xml:space="preserve">continue to </w:t>
      </w:r>
      <w:r w:rsidRPr="00F61911">
        <w:rPr>
          <w:color w:val="000000"/>
        </w:rPr>
        <w:t>focus the development of these</w:t>
      </w:r>
      <w:r>
        <w:rPr>
          <w:rFonts w:ascii="Arial" w:hAnsi="Arial" w:cs="Arial"/>
          <w:color w:val="000000"/>
          <w:sz w:val="22"/>
          <w:szCs w:val="22"/>
        </w:rPr>
        <w:t xml:space="preserve"> </w:t>
      </w:r>
      <w:r w:rsidRPr="00F61911">
        <w:rPr>
          <w:color w:val="000000"/>
        </w:rPr>
        <w:t xml:space="preserve">partnerships and the acquisition of new data in watersheds where high risk and high need </w:t>
      </w:r>
      <w:r w:rsidRPr="00BE714F">
        <w:rPr>
          <w:color w:val="000000"/>
        </w:rPr>
        <w:t xml:space="preserve">have been demonstrated.  </w:t>
      </w:r>
      <w:r w:rsidR="00156B6C">
        <w:rPr>
          <w:color w:val="000000"/>
        </w:rPr>
        <w:t xml:space="preserve">As part of this focus, </w:t>
      </w:r>
      <w:r w:rsidR="00156B6C">
        <w:rPr>
          <w:rFonts w:cs="Calibri"/>
          <w:color w:val="000000"/>
        </w:rPr>
        <w:t xml:space="preserve">OWR submitted a pre-proposal to the USGS for the 3D Elevation Program (3DEP).  Titled the “Alabama LiDAR Acquisition Project,” the pre-proposal identified FY 2016 priorities for ADECA-OWR and United States Department of Agriculture (USDA)-NRCS for LiDAR acquisition for 12 counties in Alabama: Bibb, Perry, Dallas, Chilton, and Coosa for ADECA-OWR and Franklin, Marion, Fayette, Pickens, Greene, Sumter, and Hale.  </w:t>
      </w:r>
      <w:r w:rsidRPr="00BE714F">
        <w:rPr>
          <w:color w:val="000000"/>
        </w:rPr>
        <w:t xml:space="preserve">LiDAR needs in Alabama have been prioritized based on the </w:t>
      </w:r>
      <w:r w:rsidR="00156B6C">
        <w:rPr>
          <w:color w:val="000000"/>
        </w:rPr>
        <w:t xml:space="preserve">3DEP proposal and the </w:t>
      </w:r>
      <w:r w:rsidRPr="00BE714F">
        <w:rPr>
          <w:color w:val="000000"/>
        </w:rPr>
        <w:t xml:space="preserve">proposed project sequencing </w:t>
      </w:r>
      <w:r w:rsidR="00ED5A9C">
        <w:rPr>
          <w:color w:val="000000"/>
        </w:rPr>
        <w:t xml:space="preserve">as </w:t>
      </w:r>
      <w:r w:rsidRPr="00BE714F">
        <w:rPr>
          <w:color w:val="000000"/>
        </w:rPr>
        <w:t xml:space="preserve">discussed above.  </w:t>
      </w:r>
      <w:r>
        <w:rPr>
          <w:color w:val="000000"/>
        </w:rPr>
        <w:t xml:space="preserve">OWR has proposed to acquire future LiDAR data ahead of the Risk MAP funding for the applicable watershed in order to more efficiently implement the Risk MAP projects.  </w:t>
      </w:r>
      <w:r w:rsidRPr="00BE714F">
        <w:t>As more L</w:t>
      </w:r>
      <w:r>
        <w:t>i</w:t>
      </w:r>
      <w:r w:rsidRPr="00BE714F">
        <w:t>DAR is collected, additional flood depths beyond the 1-percent and 0.2 percent conditions such as the 10-percent or 2-percent frequencies can be accurately mapped and utilized for flood risk identification and mitigation.  Figure 3 below demonstrates the current LiDAR coverage across the State including the date of the topographic data collection.</w:t>
      </w:r>
    </w:p>
    <w:p w:rsidR="00A62B39" w:rsidRDefault="00A62B39"/>
    <w:p w:rsidR="006E0BCD" w:rsidRDefault="006E0BCD">
      <w:r>
        <w:rPr>
          <w:noProof/>
        </w:rPr>
        <w:lastRenderedPageBreak/>
        <w:drawing>
          <wp:inline distT="0" distB="0" distL="0" distR="0" wp14:anchorId="701EA743" wp14:editId="1CF16E5B">
            <wp:extent cx="5829300" cy="7543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 Figure 3_LiDAR Coverage_Finished_001.jpg"/>
                    <pic:cNvPicPr/>
                  </pic:nvPicPr>
                  <pic:blipFill>
                    <a:blip r:embed="rId17">
                      <a:extLst>
                        <a:ext uri="{28A0092B-C50C-407E-A947-70E740481C1C}">
                          <a14:useLocalDpi xmlns:a14="http://schemas.microsoft.com/office/drawing/2010/main" val="0"/>
                        </a:ext>
                      </a:extLst>
                    </a:blip>
                    <a:stretch>
                      <a:fillRect/>
                    </a:stretch>
                  </pic:blipFill>
                  <pic:spPr>
                    <a:xfrm>
                      <a:off x="0" y="0"/>
                      <a:ext cx="5829300" cy="7543800"/>
                    </a:xfrm>
                    <a:prstGeom prst="rect">
                      <a:avLst/>
                    </a:prstGeom>
                  </pic:spPr>
                </pic:pic>
              </a:graphicData>
            </a:graphic>
          </wp:inline>
        </w:drawing>
      </w:r>
    </w:p>
    <w:p w:rsidR="006454EC" w:rsidRDefault="00A62B39" w:rsidP="00A330F8">
      <w:pPr>
        <w:pStyle w:val="Caption"/>
      </w:pPr>
      <w:bookmarkStart w:id="2411" w:name="_Toc431474412"/>
      <w:r>
        <w:t xml:space="preserve">Figure </w:t>
      </w:r>
      <w:fldSimple w:instr=" SEQ Figure \* ARABIC ">
        <w:r w:rsidR="00847639">
          <w:rPr>
            <w:noProof/>
          </w:rPr>
          <w:t>3</w:t>
        </w:r>
      </w:fldSimple>
      <w:r>
        <w:t>.  Current Alabama LiDAR Coverage</w:t>
      </w:r>
      <w:bookmarkEnd w:id="2411"/>
    </w:p>
    <w:p w:rsidR="00FB0B34" w:rsidRPr="004C0E9B" w:rsidRDefault="00FB0B34" w:rsidP="00A330F8">
      <w:pPr>
        <w:pStyle w:val="Heading2"/>
      </w:pPr>
      <w:bookmarkStart w:id="2412" w:name="_Toc431474387"/>
      <w:r w:rsidRPr="004C0E9B">
        <w:lastRenderedPageBreak/>
        <w:t>Levee Strategies</w:t>
      </w:r>
      <w:bookmarkEnd w:id="2412"/>
      <w:r w:rsidRPr="004C0E9B">
        <w:t xml:space="preserve"> </w:t>
      </w:r>
    </w:p>
    <w:p w:rsidR="00402295" w:rsidRDefault="00FB0B34" w:rsidP="00A330F8">
      <w:pPr>
        <w:widowControl w:val="0"/>
        <w:rPr>
          <w:rFonts w:cs="Calibri"/>
        </w:rPr>
      </w:pPr>
      <w:r w:rsidRPr="008522ED">
        <w:rPr>
          <w:rFonts w:cs="Calibri"/>
        </w:rPr>
        <w:t>The extent of floodplain mapping that is impacted by levee systems in Alabama is limited.  OWR has identified five levees in counties that have been or are sequenced to be updated</w:t>
      </w:r>
      <w:r>
        <w:rPr>
          <w:rFonts w:cs="Calibri"/>
        </w:rPr>
        <w:t>:</w:t>
      </w:r>
      <w:r w:rsidRPr="008522ED">
        <w:rPr>
          <w:rFonts w:cs="Calibri"/>
        </w:rPr>
        <w:t xml:space="preserve"> </w:t>
      </w:r>
    </w:p>
    <w:p w:rsidR="00402295" w:rsidRDefault="00402295" w:rsidP="00A330F8">
      <w:pPr>
        <w:widowControl w:val="0"/>
        <w:rPr>
          <w:rFonts w:cs="Calibri"/>
        </w:rPr>
      </w:pPr>
    </w:p>
    <w:p w:rsidR="00402295" w:rsidRDefault="00FB0B34" w:rsidP="00A330F8">
      <w:pPr>
        <w:pStyle w:val="ListParagraph"/>
        <w:widowControl w:val="0"/>
        <w:numPr>
          <w:ilvl w:val="0"/>
          <w:numId w:val="41"/>
        </w:numPr>
        <w:ind w:left="1080"/>
        <w:rPr>
          <w:rFonts w:cs="Calibri"/>
        </w:rPr>
      </w:pPr>
      <w:r w:rsidRPr="00402295">
        <w:rPr>
          <w:rFonts w:cs="Calibri"/>
        </w:rPr>
        <w:t xml:space="preserve">OWR has worked with TVA and the USACE to determine that three levees have been certified and comply with the requirements of 44 CFR 65.10.  This includes the levees located in Geneva, Elba, and along the Black Warrior River in Tuscaloosa.   </w:t>
      </w:r>
    </w:p>
    <w:p w:rsidR="00FB0B34" w:rsidRPr="00402295" w:rsidRDefault="00FB0B34" w:rsidP="00A330F8">
      <w:pPr>
        <w:pStyle w:val="ListParagraph"/>
        <w:widowControl w:val="0"/>
        <w:ind w:left="1080"/>
        <w:rPr>
          <w:rFonts w:cs="Calibri"/>
        </w:rPr>
      </w:pPr>
      <w:r w:rsidRPr="00402295">
        <w:rPr>
          <w:rFonts w:cs="Calibri"/>
        </w:rPr>
        <w:t xml:space="preserve">  </w:t>
      </w:r>
    </w:p>
    <w:p w:rsidR="00FB0B34" w:rsidRDefault="00FB0B34" w:rsidP="00A330F8">
      <w:pPr>
        <w:pStyle w:val="ListParagraph"/>
        <w:widowControl w:val="0"/>
        <w:numPr>
          <w:ilvl w:val="0"/>
          <w:numId w:val="12"/>
        </w:numPr>
        <w:rPr>
          <w:rFonts w:cs="Calibri"/>
        </w:rPr>
      </w:pPr>
      <w:r w:rsidRPr="008522ED">
        <w:rPr>
          <w:rFonts w:cs="Calibri"/>
        </w:rPr>
        <w:t>One levee is a provisionally</w:t>
      </w:r>
      <w:r>
        <w:rPr>
          <w:rFonts w:cs="Calibri"/>
        </w:rPr>
        <w:t>-</w:t>
      </w:r>
      <w:r w:rsidRPr="008522ED">
        <w:rPr>
          <w:rFonts w:cs="Calibri"/>
        </w:rPr>
        <w:t xml:space="preserve">accredited levee (PAL) located in the City of Prattville in Autauga County; however, the PAL </w:t>
      </w:r>
      <w:r w:rsidRPr="00FF3D88">
        <w:rPr>
          <w:rFonts w:cs="Calibri"/>
        </w:rPr>
        <w:t xml:space="preserve">expired in 2010.  Autauga County falls within the Upper Alabama Watershed, which was funded as a Risk MAP project in FY 2010.  </w:t>
      </w:r>
      <w:r w:rsidRPr="004C0E9B">
        <w:rPr>
          <w:rFonts w:cs="Calibri"/>
        </w:rPr>
        <w:t>OWR anticipates that this levee will not be certified and is currently awaiting new Levee Analysis and Mapping Guidance (LAMP) currently under development by FEMA.  The levee panels will not be updated in Autauga County until the LAMP guidance is final and new modeling methodologies are utilized.</w:t>
      </w:r>
      <w:r w:rsidRPr="00FF3D88">
        <w:rPr>
          <w:rFonts w:cs="Calibri"/>
        </w:rPr>
        <w:t xml:space="preserve">  In conjunction with FEMA Region IV, OWR has developed a strategy to update the panels</w:t>
      </w:r>
      <w:r w:rsidRPr="008522ED">
        <w:rPr>
          <w:rFonts w:cs="Calibri"/>
        </w:rPr>
        <w:t xml:space="preserve"> impacted by the levee to maintain the integrity of the national flood hazard layer.  OWR will continue to maintain a detailed list of levees that impact floodplain mapping and develop a strategy as appropriate for each levee to meet the requirements of 44 CFR 65.10.</w:t>
      </w:r>
    </w:p>
    <w:p w:rsidR="00402295" w:rsidRDefault="00402295" w:rsidP="00A330F8">
      <w:pPr>
        <w:pStyle w:val="ListParagraph"/>
        <w:widowControl w:val="0"/>
        <w:ind w:left="1080"/>
        <w:rPr>
          <w:rFonts w:cs="Calibri"/>
        </w:rPr>
      </w:pPr>
    </w:p>
    <w:p w:rsidR="00FB0B34" w:rsidRDefault="00FB0B34" w:rsidP="00A330F8">
      <w:pPr>
        <w:pStyle w:val="ListParagraph"/>
        <w:widowControl w:val="0"/>
        <w:numPr>
          <w:ilvl w:val="0"/>
          <w:numId w:val="12"/>
        </w:numPr>
        <w:rPr>
          <w:rFonts w:cs="Calibri"/>
        </w:rPr>
      </w:pPr>
      <w:r w:rsidRPr="001B5D56">
        <w:rPr>
          <w:rFonts w:cs="Calibri"/>
        </w:rPr>
        <w:t>The fifth levee is located within the Colbert County near the City of Muscle Shoals.  TVA is finalizing the construction plans and is currently working with the City to finalize the operation and maintenance plan prior to certifying the levee and submitting for FEMA review to ensure it complies with the requirements of 44 CFR 65.10.</w:t>
      </w:r>
    </w:p>
    <w:p w:rsidR="00FB0B34" w:rsidRPr="004C0E9B" w:rsidRDefault="00FB0B34" w:rsidP="00A330F8">
      <w:pPr>
        <w:pStyle w:val="Heading2"/>
      </w:pPr>
      <w:bookmarkStart w:id="2413" w:name="_Toc431474388"/>
      <w:r w:rsidRPr="004C0E9B">
        <w:t>Coastal Needs</w:t>
      </w:r>
      <w:bookmarkEnd w:id="2413"/>
    </w:p>
    <w:p w:rsidR="00FB0B34" w:rsidRPr="00FF3D88" w:rsidRDefault="00FB0B34" w:rsidP="00FB0B34">
      <w:pPr>
        <w:rPr>
          <w:rFonts w:cs="Calibri"/>
        </w:rPr>
      </w:pPr>
      <w:r w:rsidRPr="00E0287B">
        <w:rPr>
          <w:rFonts w:cs="Calibri"/>
        </w:rPr>
        <w:t xml:space="preserve">Hurricanes Katrina and Ivan demonstrated the importance of accurate and up-to-date coastal flood hazard maps.  FEMA's original coastal studies were done in the early 1980's and included only the hurricane storm surge still water levels.  Since then, most maps have been updated to add the additional hazards associated </w:t>
      </w:r>
      <w:r w:rsidRPr="00FF3D88">
        <w:rPr>
          <w:rFonts w:cs="Calibri"/>
        </w:rPr>
        <w:t>with waves and storm erosion, but the original base still</w:t>
      </w:r>
      <w:r w:rsidRPr="00FF3D88">
        <w:rPr>
          <w:rFonts w:cs="Calibri"/>
        </w:rPr>
        <w:noBreakHyphen/>
        <w:t>water levels have never been re-evaluated.  Improved computer techniques for storm surge modeling, together with twenty additional years of storm data, now make it possible to improve the accuracy of coastal flood maps.</w:t>
      </w:r>
    </w:p>
    <w:p w:rsidR="00FB0B34" w:rsidRPr="00FF3D88" w:rsidRDefault="00FB0B34" w:rsidP="00FB0B34">
      <w:pPr>
        <w:rPr>
          <w:rFonts w:cs="Calibri"/>
        </w:rPr>
      </w:pPr>
    </w:p>
    <w:p w:rsidR="00FB0B34" w:rsidRDefault="00FB0B34" w:rsidP="00FB0B34">
      <w:pPr>
        <w:rPr>
          <w:rFonts w:cs="Calibri"/>
        </w:rPr>
      </w:pPr>
      <w:r w:rsidRPr="00FC1474">
        <w:rPr>
          <w:rFonts w:cs="Calibri"/>
        </w:rPr>
        <w:t xml:space="preserve">There are approximately </w:t>
      </w:r>
      <w:r w:rsidR="00FC1474" w:rsidRPr="00FC1474">
        <w:rPr>
          <w:rFonts w:cs="Calibri"/>
        </w:rPr>
        <w:t>211</w:t>
      </w:r>
      <w:r w:rsidRPr="00FC1474">
        <w:rPr>
          <w:rFonts w:cs="Calibri"/>
        </w:rPr>
        <w:t xml:space="preserve"> </w:t>
      </w:r>
      <w:r w:rsidR="00FC1474" w:rsidRPr="00FC1474">
        <w:rPr>
          <w:rFonts w:cs="Calibri"/>
        </w:rPr>
        <w:t>coastal miles</w:t>
      </w:r>
      <w:r w:rsidR="00FC1474">
        <w:rPr>
          <w:rFonts w:cs="Calibri"/>
        </w:rPr>
        <w:t xml:space="preserve"> that are currently being updated in Alabama; 111 miles in Baldwin County and 100 miles in Mobile County.  </w:t>
      </w:r>
      <w:r w:rsidRPr="004C0E9B">
        <w:rPr>
          <w:rFonts w:cs="Calibri"/>
        </w:rPr>
        <w:t>The coastal remapping study that is currently underway includes storm surge analysis and overland wave height analysis.  This</w:t>
      </w:r>
      <w:r w:rsidRPr="00FF3D88">
        <w:rPr>
          <w:rFonts w:cs="Calibri"/>
        </w:rPr>
        <w:t xml:space="preserve"> study is being performed in conjunction with the Northwest Florida Water Management District (NWFWMD) and covers an eight-county coastal area.  In Alabama, this includes Baldwin and Mobile Counties.  This study involves new and existing methodologies</w:t>
      </w:r>
      <w:r w:rsidRPr="00E0287B">
        <w:rPr>
          <w:rFonts w:cs="Calibri"/>
        </w:rPr>
        <w:t xml:space="preserve"> such as L</w:t>
      </w:r>
      <w:r w:rsidR="00F301A4">
        <w:rPr>
          <w:rFonts w:cs="Calibri"/>
        </w:rPr>
        <w:t>i</w:t>
      </w:r>
      <w:r w:rsidRPr="00E0287B">
        <w:rPr>
          <w:rFonts w:cs="Calibri"/>
        </w:rPr>
        <w:t xml:space="preserve">DAR-based topography, new digital </w:t>
      </w:r>
      <w:r w:rsidRPr="00E0287B">
        <w:rPr>
          <w:rFonts w:cs="Calibri"/>
        </w:rPr>
        <w:lastRenderedPageBreak/>
        <w:t xml:space="preserve">orthophotos, statistical analyses using appropriate Joint Probability Methods for storm analyses, Simulating Waves Nearshore (SWAN) 2-D wave model, and Advanced Circulation model (ADCIRC) 2-D </w:t>
      </w:r>
      <w:r w:rsidRPr="00FC1474">
        <w:rPr>
          <w:rFonts w:cs="Calibri"/>
        </w:rPr>
        <w:t>hydrodynamic modeling.  The coastal flood maps for Baldwin County are anticipated to be Preliminary in the summer of 201</w:t>
      </w:r>
      <w:r w:rsidR="00FC1474" w:rsidRPr="00FC1474">
        <w:rPr>
          <w:rFonts w:cs="Calibri"/>
        </w:rPr>
        <w:t>6</w:t>
      </w:r>
      <w:r w:rsidRPr="00FC1474">
        <w:rPr>
          <w:rFonts w:cs="Calibri"/>
        </w:rPr>
        <w:t>; and the maps for Mobile County in late 201</w:t>
      </w:r>
      <w:r w:rsidR="00FC1474" w:rsidRPr="00FC1474">
        <w:rPr>
          <w:rFonts w:cs="Calibri"/>
        </w:rPr>
        <w:t>6</w:t>
      </w:r>
      <w:r w:rsidRPr="00FC1474">
        <w:rPr>
          <w:rFonts w:cs="Calibri"/>
        </w:rPr>
        <w:t>/early 201</w:t>
      </w:r>
      <w:r w:rsidR="00FC1474" w:rsidRPr="00FC1474">
        <w:rPr>
          <w:rFonts w:cs="Calibri"/>
        </w:rPr>
        <w:t>7</w:t>
      </w:r>
      <w:r w:rsidRPr="00FC1474">
        <w:rPr>
          <w:rFonts w:cs="Calibri"/>
        </w:rPr>
        <w:t>.</w:t>
      </w:r>
    </w:p>
    <w:p w:rsidR="00FB0B34" w:rsidRPr="00E0287B" w:rsidRDefault="00FB0B34" w:rsidP="00A330F8">
      <w:pPr>
        <w:pStyle w:val="Heading2"/>
      </w:pPr>
      <w:bookmarkStart w:id="2414" w:name="_Toc431474389"/>
      <w:r>
        <w:t>Watershed Sequencing FY 2015 through FY 2019</w:t>
      </w:r>
      <w:bookmarkEnd w:id="2414"/>
    </w:p>
    <w:p w:rsidR="00FB0B34" w:rsidRDefault="00FB0B34" w:rsidP="00FB0B34">
      <w:pPr>
        <w:rPr>
          <w:rFonts w:cs="Calibri"/>
        </w:rPr>
      </w:pPr>
      <w:r w:rsidRPr="00700C3F">
        <w:rPr>
          <w:rFonts w:cs="Calibri"/>
        </w:rPr>
        <w:t>In accordance with FEMA guidance, watersheds se</w:t>
      </w:r>
      <w:r>
        <w:rPr>
          <w:rFonts w:cs="Calibri"/>
        </w:rPr>
        <w:t>quenced</w:t>
      </w:r>
      <w:r w:rsidRPr="00700C3F">
        <w:rPr>
          <w:rFonts w:cs="Calibri"/>
        </w:rPr>
        <w:t xml:space="preserve"> for funding in </w:t>
      </w:r>
      <w:r>
        <w:rPr>
          <w:rFonts w:cs="Calibri"/>
        </w:rPr>
        <w:t>FY 2015</w:t>
      </w:r>
      <w:r w:rsidRPr="00700C3F">
        <w:rPr>
          <w:rFonts w:cs="Calibri"/>
        </w:rPr>
        <w:t xml:space="preserve"> </w:t>
      </w:r>
      <w:r>
        <w:rPr>
          <w:rFonts w:cs="Calibri"/>
        </w:rPr>
        <w:t>to</w:t>
      </w:r>
      <w:r w:rsidRPr="00700C3F">
        <w:rPr>
          <w:rFonts w:cs="Calibri"/>
        </w:rPr>
        <w:t xml:space="preserve"> FY 201</w:t>
      </w:r>
      <w:r>
        <w:rPr>
          <w:rFonts w:cs="Calibri"/>
        </w:rPr>
        <w:t>9</w:t>
      </w:r>
      <w:r w:rsidRPr="00700C3F">
        <w:rPr>
          <w:rFonts w:cs="Calibri"/>
        </w:rPr>
        <w:t xml:space="preserve"> will be chosen based on risk in the watershed, need in the watershed</w:t>
      </w:r>
      <w:r>
        <w:rPr>
          <w:rFonts w:cs="Calibri"/>
        </w:rPr>
        <w:t>,</w:t>
      </w:r>
      <w:r w:rsidRPr="00700C3F">
        <w:rPr>
          <w:rFonts w:cs="Calibri"/>
        </w:rPr>
        <w:t xml:space="preserve"> and the availability of quality topographic data in the watershed. To this end, OWR has divided the watersheds in Alabama into 5 distinct priority classes as shown previously in Table </w:t>
      </w:r>
      <w:r w:rsidR="001D3C8F">
        <w:rPr>
          <w:rFonts w:cs="Calibri"/>
        </w:rPr>
        <w:t>3</w:t>
      </w:r>
      <w:r w:rsidRPr="00700C3F">
        <w:rPr>
          <w:rFonts w:cs="Calibri"/>
        </w:rPr>
        <w:t xml:space="preserve">.  The priority level for the watersheds </w:t>
      </w:r>
      <w:r>
        <w:rPr>
          <w:rFonts w:cs="Calibri"/>
        </w:rPr>
        <w:t>may</w:t>
      </w:r>
      <w:r w:rsidRPr="00700C3F">
        <w:rPr>
          <w:rFonts w:cs="Calibri"/>
        </w:rPr>
        <w:t xml:space="preserve"> be adjusted based on future risk assessments and </w:t>
      </w:r>
      <w:r>
        <w:rPr>
          <w:rFonts w:cs="Calibri"/>
        </w:rPr>
        <w:t>CNMS updates</w:t>
      </w:r>
      <w:r w:rsidRPr="00700C3F">
        <w:rPr>
          <w:rFonts w:cs="Calibri"/>
        </w:rPr>
        <w:t>.  The watershed</w:t>
      </w:r>
      <w:r>
        <w:rPr>
          <w:rFonts w:cs="Calibri"/>
        </w:rPr>
        <w:t>s</w:t>
      </w:r>
      <w:r w:rsidRPr="00700C3F">
        <w:rPr>
          <w:rFonts w:cs="Calibri"/>
        </w:rPr>
        <w:t xml:space="preserve"> sequenc</w:t>
      </w:r>
      <w:r>
        <w:rPr>
          <w:rFonts w:cs="Calibri"/>
        </w:rPr>
        <w:t xml:space="preserve">ed </w:t>
      </w:r>
      <w:r w:rsidRPr="00700C3F">
        <w:rPr>
          <w:rFonts w:cs="Calibri"/>
        </w:rPr>
        <w:t xml:space="preserve">for hydraulic updates </w:t>
      </w:r>
      <w:r>
        <w:rPr>
          <w:rFonts w:cs="Calibri"/>
        </w:rPr>
        <w:t>starting in</w:t>
      </w:r>
      <w:r w:rsidRPr="00700C3F">
        <w:rPr>
          <w:rFonts w:cs="Calibri"/>
        </w:rPr>
        <w:t xml:space="preserve"> FY</w:t>
      </w:r>
      <w:r>
        <w:rPr>
          <w:rFonts w:cs="Calibri"/>
        </w:rPr>
        <w:t xml:space="preserve"> 2015</w:t>
      </w:r>
      <w:r w:rsidRPr="00700C3F">
        <w:rPr>
          <w:rFonts w:cs="Calibri"/>
        </w:rPr>
        <w:t xml:space="preserve"> through FY</w:t>
      </w:r>
      <w:r>
        <w:rPr>
          <w:rFonts w:cs="Calibri"/>
        </w:rPr>
        <w:t xml:space="preserve"> 2019</w:t>
      </w:r>
      <w:r w:rsidRPr="00700C3F">
        <w:rPr>
          <w:rFonts w:cs="Calibri"/>
        </w:rPr>
        <w:t xml:space="preserve"> </w:t>
      </w:r>
      <w:r>
        <w:rPr>
          <w:rFonts w:cs="Calibri"/>
        </w:rPr>
        <w:t>are</w:t>
      </w:r>
      <w:r w:rsidRPr="00700C3F">
        <w:rPr>
          <w:rFonts w:cs="Calibri"/>
        </w:rPr>
        <w:t xml:space="preserve"> shown in Table </w:t>
      </w:r>
      <w:r w:rsidR="001D3C8F">
        <w:rPr>
          <w:rFonts w:cs="Calibri"/>
        </w:rPr>
        <w:t>4</w:t>
      </w:r>
      <w:r w:rsidRPr="00700C3F">
        <w:rPr>
          <w:rFonts w:cs="Calibri"/>
        </w:rPr>
        <w:t xml:space="preserve"> below.  </w:t>
      </w:r>
      <w:r>
        <w:rPr>
          <w:rFonts w:cs="Calibri"/>
        </w:rPr>
        <w:t xml:space="preserve">OWR developed this list assuming a level of funding available to prepare a Risk MAP study for one Alabama watershed per year.  Should additional funds be available, OWR and its contractors have the capability to perform studies on multiple watersheds simultaneously and the sequencing and priority would be adjusted </w:t>
      </w:r>
      <w:r w:rsidRPr="008D48B0">
        <w:rPr>
          <w:rFonts w:cs="Calibri"/>
        </w:rPr>
        <w:t xml:space="preserve">accordingly.  </w:t>
      </w:r>
      <w:r w:rsidRPr="004C0E9B">
        <w:rPr>
          <w:rFonts w:cs="Calibri"/>
        </w:rPr>
        <w:t>Discovery for</w:t>
      </w:r>
      <w:r>
        <w:rPr>
          <w:rFonts w:cs="Calibri"/>
        </w:rPr>
        <w:t xml:space="preserve"> </w:t>
      </w:r>
      <w:r w:rsidRPr="004C0E9B">
        <w:rPr>
          <w:rFonts w:cs="Calibri"/>
        </w:rPr>
        <w:t>Upper Black Warrior</w:t>
      </w:r>
      <w:r>
        <w:rPr>
          <w:rFonts w:cs="Calibri"/>
        </w:rPr>
        <w:t xml:space="preserve">, </w:t>
      </w:r>
      <w:r w:rsidRPr="004C0E9B">
        <w:rPr>
          <w:rFonts w:cs="Calibri"/>
        </w:rPr>
        <w:t xml:space="preserve">and Guntersville </w:t>
      </w:r>
      <w:r>
        <w:rPr>
          <w:rFonts w:cs="Calibri"/>
        </w:rPr>
        <w:t xml:space="preserve">Lake </w:t>
      </w:r>
      <w:r w:rsidRPr="004C0E9B">
        <w:rPr>
          <w:rFonts w:cs="Calibri"/>
        </w:rPr>
        <w:t xml:space="preserve">was completed </w:t>
      </w:r>
      <w:r>
        <w:rPr>
          <w:rFonts w:cs="Calibri"/>
        </w:rPr>
        <w:t xml:space="preserve">in </w:t>
      </w:r>
      <w:r w:rsidRPr="004C0E9B">
        <w:rPr>
          <w:rFonts w:cs="Calibri"/>
        </w:rPr>
        <w:t>2011.  Therefore</w:t>
      </w:r>
      <w:r w:rsidRPr="008D48B0">
        <w:rPr>
          <w:rFonts w:cs="Calibri"/>
        </w:rPr>
        <w:t xml:space="preserve"> these studies can be done efficiently once funds are available.</w:t>
      </w:r>
      <w:r>
        <w:rPr>
          <w:rFonts w:cs="Calibri"/>
        </w:rPr>
        <w:t xml:space="preserve"> </w:t>
      </w:r>
    </w:p>
    <w:p w:rsidR="00AC6F3C" w:rsidRDefault="00AC6F3C">
      <w:pPr>
        <w:jc w:val="left"/>
        <w:rPr>
          <w:rFonts w:asciiTheme="majorHAnsi" w:hAnsiTheme="majorHAnsi"/>
          <w:b/>
          <w:bCs/>
          <w:color w:val="31849B"/>
          <w:szCs w:val="20"/>
        </w:rPr>
      </w:pPr>
    </w:p>
    <w:p w:rsidR="001D3C8F" w:rsidRPr="004C0E9B" w:rsidRDefault="001D3C8F" w:rsidP="001D3C8F">
      <w:pPr>
        <w:pStyle w:val="Caption"/>
      </w:pPr>
      <w:bookmarkStart w:id="2415" w:name="_Toc431474401"/>
      <w:r w:rsidRPr="004C0E9B">
        <w:t xml:space="preserve">Table </w:t>
      </w:r>
      <w:fldSimple w:instr=" SEQ Table \* ARABIC ">
        <w:r w:rsidR="00847639">
          <w:rPr>
            <w:noProof/>
          </w:rPr>
          <w:t>4</w:t>
        </w:r>
      </w:fldSimple>
      <w:r w:rsidRPr="004C0E9B">
        <w:t xml:space="preserve">.  </w:t>
      </w:r>
      <w:r>
        <w:t>Watershed Sequencing for Fiscal Years 2015 to 2019</w:t>
      </w:r>
      <w:bookmarkEnd w:id="2415"/>
    </w:p>
    <w:tbl>
      <w:tblPr>
        <w:tblW w:w="9513"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ook w:val="01E0" w:firstRow="1" w:lastRow="1" w:firstColumn="1" w:lastColumn="1" w:noHBand="0" w:noVBand="0"/>
      </w:tblPr>
      <w:tblGrid>
        <w:gridCol w:w="1160"/>
        <w:gridCol w:w="1530"/>
        <w:gridCol w:w="3780"/>
        <w:gridCol w:w="3043"/>
      </w:tblGrid>
      <w:tr w:rsidR="00FB0B34" w:rsidRPr="00EB4856" w:rsidTr="00B92BAD">
        <w:trPr>
          <w:trHeight w:val="458"/>
          <w:tblHeader/>
        </w:trPr>
        <w:tc>
          <w:tcPr>
            <w:tcW w:w="1160" w:type="dxa"/>
            <w:shd w:val="clear" w:color="auto" w:fill="31849B" w:themeFill="accent5" w:themeFillShade="BF"/>
            <w:vAlign w:val="center"/>
          </w:tcPr>
          <w:p w:rsidR="00FB0B34" w:rsidRPr="004C0E9B" w:rsidRDefault="00FB0B34" w:rsidP="00FB0B34">
            <w:pPr>
              <w:jc w:val="center"/>
              <w:rPr>
                <w:rFonts w:cs="Calibri"/>
                <w:b/>
                <w:color w:val="FFFFFF" w:themeColor="background1"/>
                <w:sz w:val="22"/>
                <w:szCs w:val="22"/>
              </w:rPr>
            </w:pPr>
            <w:bookmarkStart w:id="2416" w:name="_Toc332802409"/>
            <w:r w:rsidRPr="004C0E9B">
              <w:rPr>
                <w:rFonts w:cs="Calibri"/>
                <w:b/>
                <w:color w:val="FFFFFF" w:themeColor="background1"/>
                <w:sz w:val="22"/>
                <w:szCs w:val="22"/>
              </w:rPr>
              <w:t>Discovery Funding Year</w:t>
            </w:r>
            <w:bookmarkEnd w:id="2416"/>
          </w:p>
        </w:tc>
        <w:tc>
          <w:tcPr>
            <w:tcW w:w="1530" w:type="dxa"/>
            <w:shd w:val="clear" w:color="auto" w:fill="31849B" w:themeFill="accent5" w:themeFillShade="BF"/>
            <w:vAlign w:val="center"/>
          </w:tcPr>
          <w:p w:rsidR="00FB0B34" w:rsidRPr="004C0E9B" w:rsidRDefault="00FB0B34" w:rsidP="00FB0B34">
            <w:pPr>
              <w:jc w:val="center"/>
              <w:rPr>
                <w:rFonts w:cs="Calibri"/>
                <w:b/>
                <w:color w:val="FFFFFF" w:themeColor="background1"/>
                <w:sz w:val="22"/>
                <w:szCs w:val="22"/>
              </w:rPr>
            </w:pPr>
            <w:bookmarkStart w:id="2417" w:name="_Toc332802410"/>
            <w:r w:rsidRPr="004C0E9B">
              <w:rPr>
                <w:rFonts w:cs="Calibri"/>
                <w:b/>
                <w:color w:val="FFFFFF" w:themeColor="background1"/>
                <w:sz w:val="22"/>
                <w:szCs w:val="22"/>
              </w:rPr>
              <w:t>Engineering &amp;</w:t>
            </w:r>
            <w:bookmarkEnd w:id="2417"/>
          </w:p>
          <w:p w:rsidR="00FB0B34" w:rsidRPr="00C125B5" w:rsidRDefault="00FB0B34" w:rsidP="00FB0B34">
            <w:pPr>
              <w:jc w:val="center"/>
              <w:rPr>
                <w:rFonts w:cs="Calibri"/>
                <w:b/>
                <w:color w:val="FFFFFF" w:themeColor="background1"/>
                <w:sz w:val="22"/>
                <w:szCs w:val="22"/>
              </w:rPr>
            </w:pPr>
            <w:bookmarkStart w:id="2418" w:name="_Toc332802411"/>
            <w:r w:rsidRPr="004C0E9B">
              <w:rPr>
                <w:rFonts w:cs="Calibri"/>
                <w:b/>
                <w:color w:val="FFFFFF" w:themeColor="background1"/>
                <w:sz w:val="22"/>
                <w:szCs w:val="22"/>
              </w:rPr>
              <w:t>Mapping Funding Year</w:t>
            </w:r>
            <w:bookmarkEnd w:id="2418"/>
          </w:p>
        </w:tc>
        <w:tc>
          <w:tcPr>
            <w:tcW w:w="3780" w:type="dxa"/>
            <w:shd w:val="clear" w:color="auto" w:fill="31849B" w:themeFill="accent5" w:themeFillShade="BF"/>
            <w:vAlign w:val="center"/>
          </w:tcPr>
          <w:p w:rsidR="00FB0B34" w:rsidRPr="004C0E9B" w:rsidRDefault="00FB0B34" w:rsidP="00FB0B34">
            <w:pPr>
              <w:jc w:val="center"/>
              <w:rPr>
                <w:rFonts w:cs="Calibri"/>
                <w:b/>
                <w:color w:val="FFFFFF" w:themeColor="background1"/>
                <w:sz w:val="22"/>
                <w:szCs w:val="22"/>
              </w:rPr>
            </w:pPr>
            <w:r w:rsidRPr="004C0E9B">
              <w:rPr>
                <w:rFonts w:cs="Calibri"/>
                <w:b/>
                <w:color w:val="FFFFFF" w:themeColor="background1"/>
                <w:sz w:val="22"/>
                <w:szCs w:val="22"/>
              </w:rPr>
              <w:t>Watershed</w:t>
            </w:r>
          </w:p>
        </w:tc>
        <w:tc>
          <w:tcPr>
            <w:tcW w:w="3043" w:type="dxa"/>
            <w:shd w:val="clear" w:color="auto" w:fill="31849B" w:themeFill="accent5" w:themeFillShade="BF"/>
            <w:vAlign w:val="center"/>
          </w:tcPr>
          <w:p w:rsidR="00FB0B34" w:rsidRPr="004C0E9B" w:rsidRDefault="00FB0B34" w:rsidP="00FB0B34">
            <w:pPr>
              <w:jc w:val="center"/>
              <w:rPr>
                <w:rFonts w:cs="Calibri"/>
                <w:b/>
                <w:color w:val="FFFFFF" w:themeColor="background1"/>
                <w:sz w:val="22"/>
                <w:szCs w:val="22"/>
              </w:rPr>
            </w:pPr>
            <w:r w:rsidRPr="004C0E9B">
              <w:rPr>
                <w:rFonts w:cs="Calibri"/>
                <w:b/>
                <w:color w:val="FFFFFF" w:themeColor="background1"/>
                <w:sz w:val="22"/>
                <w:szCs w:val="22"/>
              </w:rPr>
              <w:t>Counties</w:t>
            </w:r>
          </w:p>
        </w:tc>
      </w:tr>
      <w:tr w:rsidR="00FB0B34" w:rsidRPr="00892280" w:rsidTr="00B92BAD">
        <w:trPr>
          <w:trHeight w:val="432"/>
        </w:trPr>
        <w:tc>
          <w:tcPr>
            <w:tcW w:w="1160" w:type="dxa"/>
            <w:shd w:val="clear" w:color="auto" w:fill="auto"/>
            <w:vAlign w:val="center"/>
          </w:tcPr>
          <w:p w:rsidR="00FB0B34" w:rsidRPr="004C0E9B" w:rsidRDefault="00FB0B34" w:rsidP="00FB0B34">
            <w:pPr>
              <w:jc w:val="center"/>
              <w:rPr>
                <w:rFonts w:cs="Calibri"/>
                <w:color w:val="000000" w:themeColor="text1"/>
                <w:sz w:val="22"/>
                <w:szCs w:val="22"/>
              </w:rPr>
            </w:pPr>
            <w:r w:rsidRPr="004C0E9B">
              <w:rPr>
                <w:rFonts w:cs="Calibri"/>
                <w:color w:val="000000" w:themeColor="text1"/>
                <w:sz w:val="22"/>
                <w:szCs w:val="22"/>
              </w:rPr>
              <w:t>2011</w:t>
            </w:r>
          </w:p>
        </w:tc>
        <w:tc>
          <w:tcPr>
            <w:tcW w:w="1530" w:type="dxa"/>
            <w:shd w:val="clear" w:color="auto" w:fill="auto"/>
            <w:vAlign w:val="center"/>
          </w:tcPr>
          <w:p w:rsidR="00FB0B34" w:rsidRPr="00C125B5" w:rsidRDefault="00FB0B34" w:rsidP="00FB0B34">
            <w:pPr>
              <w:jc w:val="center"/>
              <w:rPr>
                <w:rFonts w:cs="Calibri"/>
                <w:color w:val="000000" w:themeColor="text1"/>
                <w:sz w:val="22"/>
                <w:szCs w:val="22"/>
              </w:rPr>
            </w:pPr>
            <w:r w:rsidRPr="004C0E9B">
              <w:rPr>
                <w:rFonts w:cs="Calibri"/>
                <w:color w:val="000000" w:themeColor="text1"/>
                <w:sz w:val="22"/>
                <w:szCs w:val="22"/>
              </w:rPr>
              <w:t>2015</w:t>
            </w:r>
          </w:p>
        </w:tc>
        <w:tc>
          <w:tcPr>
            <w:tcW w:w="3780" w:type="dxa"/>
            <w:shd w:val="clear" w:color="auto" w:fill="auto"/>
            <w:vAlign w:val="center"/>
          </w:tcPr>
          <w:p w:rsidR="00FB0B34" w:rsidRPr="004C0E9B" w:rsidRDefault="00FB0B34" w:rsidP="00FB0B34">
            <w:pPr>
              <w:jc w:val="center"/>
              <w:rPr>
                <w:rFonts w:cs="Calibri"/>
                <w:color w:val="000000" w:themeColor="text1"/>
                <w:sz w:val="22"/>
                <w:szCs w:val="22"/>
              </w:rPr>
            </w:pPr>
            <w:r w:rsidRPr="004C0E9B">
              <w:rPr>
                <w:rFonts w:cs="Calibri"/>
                <w:color w:val="000000" w:themeColor="text1"/>
                <w:sz w:val="22"/>
                <w:szCs w:val="22"/>
              </w:rPr>
              <w:t>Locust Fork</w:t>
            </w:r>
            <w:r w:rsidRPr="004C0E9B">
              <w:rPr>
                <w:rFonts w:cs="Calibri"/>
                <w:color w:val="000000" w:themeColor="text1"/>
                <w:sz w:val="22"/>
                <w:szCs w:val="22"/>
              </w:rPr>
              <w:br/>
              <w:t>(Post-Preliminary Processing</w:t>
            </w:r>
            <w:r w:rsidR="00B92BAD">
              <w:rPr>
                <w:rFonts w:cs="Calibri"/>
                <w:color w:val="000000" w:themeColor="text1"/>
                <w:sz w:val="22"/>
                <w:szCs w:val="22"/>
              </w:rPr>
              <w:t xml:space="preserve"> Only</w:t>
            </w:r>
            <w:r w:rsidRPr="004C0E9B">
              <w:rPr>
                <w:rFonts w:cs="Calibri"/>
                <w:color w:val="000000" w:themeColor="text1"/>
                <w:sz w:val="22"/>
                <w:szCs w:val="22"/>
              </w:rPr>
              <w:t>)</w:t>
            </w:r>
          </w:p>
        </w:tc>
        <w:tc>
          <w:tcPr>
            <w:tcW w:w="3043" w:type="dxa"/>
            <w:shd w:val="clear" w:color="auto" w:fill="auto"/>
            <w:vAlign w:val="center"/>
          </w:tcPr>
          <w:p w:rsidR="00FB0B34" w:rsidRPr="004C0E9B" w:rsidRDefault="00FB0B34" w:rsidP="00FB0B34">
            <w:pPr>
              <w:jc w:val="center"/>
              <w:rPr>
                <w:rFonts w:cs="Calibri"/>
                <w:color w:val="000000" w:themeColor="text1"/>
                <w:sz w:val="22"/>
                <w:szCs w:val="22"/>
              </w:rPr>
            </w:pPr>
            <w:r w:rsidRPr="004C0E9B">
              <w:rPr>
                <w:rFonts w:cs="Calibri"/>
                <w:color w:val="000000" w:themeColor="text1"/>
                <w:sz w:val="22"/>
                <w:szCs w:val="22"/>
              </w:rPr>
              <w:t>Blount, Etowah, Jefferson, Marshall</w:t>
            </w:r>
          </w:p>
        </w:tc>
      </w:tr>
      <w:tr w:rsidR="00FB0B34" w:rsidRPr="00892280" w:rsidTr="00C60584">
        <w:trPr>
          <w:trHeight w:val="432"/>
        </w:trPr>
        <w:tc>
          <w:tcPr>
            <w:tcW w:w="1160" w:type="dxa"/>
            <w:shd w:val="clear" w:color="auto" w:fill="DAEEF3" w:themeFill="accent5" w:themeFillTint="33"/>
            <w:vAlign w:val="center"/>
          </w:tcPr>
          <w:p w:rsidR="00FB0B34" w:rsidRPr="004C0E9B" w:rsidRDefault="00FB0B34" w:rsidP="00FB0B34">
            <w:pPr>
              <w:jc w:val="center"/>
              <w:rPr>
                <w:rFonts w:cs="Calibri"/>
                <w:color w:val="000000" w:themeColor="text1"/>
                <w:sz w:val="22"/>
                <w:szCs w:val="22"/>
              </w:rPr>
            </w:pPr>
            <w:r w:rsidRPr="004C0E9B">
              <w:rPr>
                <w:rFonts w:cs="Calibri"/>
                <w:color w:val="000000" w:themeColor="text1"/>
                <w:sz w:val="22"/>
                <w:szCs w:val="22"/>
              </w:rPr>
              <w:t>2011</w:t>
            </w:r>
          </w:p>
        </w:tc>
        <w:tc>
          <w:tcPr>
            <w:tcW w:w="1530" w:type="dxa"/>
            <w:shd w:val="clear" w:color="auto" w:fill="DAEEF3" w:themeFill="accent5" w:themeFillTint="33"/>
            <w:vAlign w:val="center"/>
          </w:tcPr>
          <w:p w:rsidR="00FB0B34" w:rsidRPr="00C125B5" w:rsidRDefault="00FB0B34" w:rsidP="00FB0B34">
            <w:pPr>
              <w:jc w:val="center"/>
              <w:rPr>
                <w:rFonts w:cs="Calibri"/>
                <w:color w:val="000000" w:themeColor="text1"/>
                <w:sz w:val="22"/>
                <w:szCs w:val="22"/>
              </w:rPr>
            </w:pPr>
            <w:r w:rsidRPr="004C0E9B">
              <w:rPr>
                <w:rFonts w:cs="Calibri"/>
                <w:color w:val="000000" w:themeColor="text1"/>
                <w:sz w:val="22"/>
                <w:szCs w:val="22"/>
              </w:rPr>
              <w:t>2015</w:t>
            </w:r>
          </w:p>
        </w:tc>
        <w:tc>
          <w:tcPr>
            <w:tcW w:w="3780" w:type="dxa"/>
            <w:shd w:val="clear" w:color="auto" w:fill="DAEEF3" w:themeFill="accent5" w:themeFillTint="33"/>
            <w:vAlign w:val="center"/>
          </w:tcPr>
          <w:p w:rsidR="00FB0B34" w:rsidRPr="004C0E9B" w:rsidRDefault="00FB0B34" w:rsidP="00FB0B34">
            <w:pPr>
              <w:jc w:val="center"/>
              <w:rPr>
                <w:rFonts w:cs="Calibri"/>
                <w:color w:val="000000" w:themeColor="text1"/>
                <w:sz w:val="22"/>
                <w:szCs w:val="22"/>
              </w:rPr>
            </w:pPr>
            <w:r w:rsidRPr="004C0E9B">
              <w:rPr>
                <w:rFonts w:cs="Calibri"/>
                <w:color w:val="000000" w:themeColor="text1"/>
                <w:sz w:val="22"/>
                <w:szCs w:val="22"/>
              </w:rPr>
              <w:t>Cahaba</w:t>
            </w:r>
          </w:p>
        </w:tc>
        <w:tc>
          <w:tcPr>
            <w:tcW w:w="3043" w:type="dxa"/>
            <w:shd w:val="clear" w:color="auto" w:fill="DAEEF3" w:themeFill="accent5" w:themeFillTint="33"/>
            <w:vAlign w:val="center"/>
          </w:tcPr>
          <w:p w:rsidR="00FB0B34" w:rsidRPr="004C0E9B" w:rsidRDefault="00FB0B34" w:rsidP="00FB0B34">
            <w:pPr>
              <w:jc w:val="center"/>
              <w:rPr>
                <w:rFonts w:cs="Calibri"/>
                <w:color w:val="000000" w:themeColor="text1"/>
                <w:sz w:val="22"/>
                <w:szCs w:val="22"/>
              </w:rPr>
            </w:pPr>
            <w:r w:rsidRPr="004C0E9B">
              <w:rPr>
                <w:rFonts w:cs="Calibri"/>
                <w:color w:val="000000" w:themeColor="text1"/>
                <w:sz w:val="22"/>
                <w:szCs w:val="22"/>
              </w:rPr>
              <w:t>Bibb, Chilton, Dallas, Perry, Jefferson, Shelby, St. Clair</w:t>
            </w:r>
            <w:r w:rsidRPr="00C125B5">
              <w:rPr>
                <w:rFonts w:cs="Calibri"/>
                <w:color w:val="000000" w:themeColor="text1"/>
                <w:sz w:val="22"/>
                <w:szCs w:val="22"/>
              </w:rPr>
              <w:t>, Tuscaloosa</w:t>
            </w:r>
          </w:p>
        </w:tc>
      </w:tr>
      <w:tr w:rsidR="00FB0B34" w:rsidRPr="00EB4856" w:rsidTr="00B92BAD">
        <w:trPr>
          <w:trHeight w:val="432"/>
        </w:trPr>
        <w:tc>
          <w:tcPr>
            <w:tcW w:w="1160" w:type="dxa"/>
            <w:shd w:val="clear" w:color="auto" w:fill="auto"/>
            <w:vAlign w:val="center"/>
          </w:tcPr>
          <w:p w:rsidR="00FB0B34" w:rsidRPr="004C0E9B" w:rsidRDefault="00FB0B34" w:rsidP="00FB0B34">
            <w:pPr>
              <w:jc w:val="center"/>
              <w:rPr>
                <w:rFonts w:cs="Calibri"/>
                <w:color w:val="000000" w:themeColor="text1"/>
                <w:sz w:val="22"/>
                <w:szCs w:val="22"/>
              </w:rPr>
            </w:pPr>
            <w:r w:rsidRPr="004C0E9B">
              <w:rPr>
                <w:rFonts w:cs="Calibri"/>
                <w:color w:val="000000" w:themeColor="text1"/>
                <w:sz w:val="22"/>
                <w:szCs w:val="22"/>
              </w:rPr>
              <w:t>2011</w:t>
            </w:r>
          </w:p>
        </w:tc>
        <w:tc>
          <w:tcPr>
            <w:tcW w:w="1530" w:type="dxa"/>
            <w:shd w:val="clear" w:color="auto" w:fill="auto"/>
            <w:vAlign w:val="center"/>
          </w:tcPr>
          <w:p w:rsidR="00FB0B34" w:rsidRPr="00C125B5" w:rsidRDefault="00FB0B34" w:rsidP="00FB0B34">
            <w:pPr>
              <w:jc w:val="center"/>
              <w:rPr>
                <w:rFonts w:cs="Calibri"/>
                <w:color w:val="000000" w:themeColor="text1"/>
                <w:sz w:val="22"/>
                <w:szCs w:val="22"/>
              </w:rPr>
            </w:pPr>
            <w:r w:rsidRPr="004C0E9B">
              <w:rPr>
                <w:rFonts w:cs="Calibri"/>
                <w:color w:val="000000" w:themeColor="text1"/>
                <w:sz w:val="22"/>
                <w:szCs w:val="22"/>
              </w:rPr>
              <w:t>2016</w:t>
            </w:r>
          </w:p>
        </w:tc>
        <w:tc>
          <w:tcPr>
            <w:tcW w:w="3780" w:type="dxa"/>
            <w:shd w:val="clear" w:color="auto" w:fill="auto"/>
            <w:vAlign w:val="center"/>
          </w:tcPr>
          <w:p w:rsidR="00FB0B34" w:rsidRPr="004C0E9B" w:rsidRDefault="00FB0B34" w:rsidP="00FB0B34">
            <w:pPr>
              <w:jc w:val="center"/>
              <w:rPr>
                <w:rFonts w:cs="Calibri"/>
                <w:color w:val="000000" w:themeColor="text1"/>
                <w:sz w:val="22"/>
                <w:szCs w:val="22"/>
              </w:rPr>
            </w:pPr>
            <w:r w:rsidRPr="004C0E9B">
              <w:rPr>
                <w:rFonts w:cs="Calibri"/>
                <w:color w:val="000000" w:themeColor="text1"/>
                <w:sz w:val="22"/>
                <w:szCs w:val="22"/>
              </w:rPr>
              <w:t>Guntersville Lake</w:t>
            </w:r>
          </w:p>
          <w:p w:rsidR="00FB0B34" w:rsidRPr="004C0E9B" w:rsidRDefault="00FB0B34" w:rsidP="00FB0B34">
            <w:pPr>
              <w:jc w:val="center"/>
              <w:rPr>
                <w:rFonts w:cs="Calibri"/>
                <w:color w:val="000000" w:themeColor="text1"/>
                <w:sz w:val="22"/>
                <w:szCs w:val="22"/>
              </w:rPr>
            </w:pPr>
            <w:r w:rsidRPr="004C0E9B">
              <w:rPr>
                <w:rFonts w:cs="Calibri"/>
                <w:color w:val="000000" w:themeColor="text1"/>
                <w:sz w:val="22"/>
                <w:szCs w:val="22"/>
              </w:rPr>
              <w:t>(</w:t>
            </w:r>
            <w:r w:rsidR="00B92BAD">
              <w:rPr>
                <w:rFonts w:cs="Calibri"/>
                <w:color w:val="000000" w:themeColor="text1"/>
                <w:sz w:val="22"/>
                <w:szCs w:val="22"/>
              </w:rPr>
              <w:t xml:space="preserve">Including </w:t>
            </w:r>
            <w:r w:rsidRPr="004C0E9B">
              <w:rPr>
                <w:rFonts w:cs="Calibri"/>
                <w:color w:val="000000" w:themeColor="text1"/>
                <w:sz w:val="22"/>
                <w:szCs w:val="22"/>
              </w:rPr>
              <w:t>Post-Preliminary Processing)</w:t>
            </w:r>
          </w:p>
        </w:tc>
        <w:tc>
          <w:tcPr>
            <w:tcW w:w="3043" w:type="dxa"/>
            <w:shd w:val="clear" w:color="auto" w:fill="auto"/>
            <w:vAlign w:val="center"/>
          </w:tcPr>
          <w:p w:rsidR="00FB0B34" w:rsidRPr="004C0E9B" w:rsidRDefault="00FB0B34" w:rsidP="00FB0B34">
            <w:pPr>
              <w:jc w:val="center"/>
              <w:rPr>
                <w:rFonts w:cs="Calibri"/>
                <w:color w:val="000000" w:themeColor="text1"/>
                <w:sz w:val="22"/>
                <w:szCs w:val="22"/>
              </w:rPr>
            </w:pPr>
            <w:r w:rsidRPr="004C0E9B">
              <w:rPr>
                <w:rFonts w:cs="Calibri"/>
                <w:color w:val="000000" w:themeColor="text1"/>
                <w:sz w:val="22"/>
                <w:szCs w:val="22"/>
              </w:rPr>
              <w:t>Blount, DeKalb, Etowah, Jackson, Marshall</w:t>
            </w:r>
          </w:p>
        </w:tc>
      </w:tr>
      <w:tr w:rsidR="00B92BAD" w:rsidRPr="00EB4856" w:rsidTr="00C60584">
        <w:trPr>
          <w:trHeight w:val="432"/>
        </w:trPr>
        <w:tc>
          <w:tcPr>
            <w:tcW w:w="1160" w:type="dxa"/>
            <w:shd w:val="clear" w:color="auto" w:fill="DAEEF3" w:themeFill="accent5" w:themeFillTint="33"/>
            <w:vAlign w:val="center"/>
          </w:tcPr>
          <w:p w:rsidR="00B92BAD" w:rsidRPr="004C0E9B" w:rsidRDefault="00B92BAD" w:rsidP="00B92BAD">
            <w:pPr>
              <w:jc w:val="center"/>
              <w:rPr>
                <w:rFonts w:cs="Calibri"/>
                <w:color w:val="000000" w:themeColor="text1"/>
                <w:sz w:val="22"/>
                <w:szCs w:val="22"/>
              </w:rPr>
            </w:pPr>
            <w:r w:rsidRPr="004C0E9B">
              <w:rPr>
                <w:rFonts w:cs="Calibri"/>
                <w:color w:val="000000" w:themeColor="text1"/>
                <w:sz w:val="22"/>
                <w:szCs w:val="22"/>
              </w:rPr>
              <w:t>2016</w:t>
            </w:r>
          </w:p>
        </w:tc>
        <w:tc>
          <w:tcPr>
            <w:tcW w:w="1530" w:type="dxa"/>
            <w:shd w:val="clear" w:color="auto" w:fill="DAEEF3" w:themeFill="accent5" w:themeFillTint="33"/>
            <w:vAlign w:val="center"/>
          </w:tcPr>
          <w:p w:rsidR="00B92BAD" w:rsidRPr="004C0E9B" w:rsidRDefault="00B92BAD" w:rsidP="00B92BAD">
            <w:pPr>
              <w:jc w:val="center"/>
              <w:rPr>
                <w:rFonts w:cs="Calibri"/>
                <w:color w:val="000000" w:themeColor="text1"/>
                <w:sz w:val="22"/>
                <w:szCs w:val="22"/>
              </w:rPr>
            </w:pPr>
            <w:r w:rsidRPr="004C0E9B">
              <w:rPr>
                <w:rFonts w:cs="Calibri"/>
                <w:color w:val="000000" w:themeColor="text1"/>
                <w:sz w:val="22"/>
                <w:szCs w:val="22"/>
              </w:rPr>
              <w:t>2016</w:t>
            </w:r>
          </w:p>
        </w:tc>
        <w:tc>
          <w:tcPr>
            <w:tcW w:w="3780" w:type="dxa"/>
            <w:shd w:val="clear" w:color="auto" w:fill="DAEEF3" w:themeFill="accent5" w:themeFillTint="33"/>
            <w:vAlign w:val="center"/>
          </w:tcPr>
          <w:p w:rsidR="00B92BAD" w:rsidRPr="004C0E9B" w:rsidRDefault="00B92BAD" w:rsidP="00B92BAD">
            <w:pPr>
              <w:jc w:val="center"/>
              <w:rPr>
                <w:rFonts w:cs="Calibri"/>
                <w:color w:val="000000" w:themeColor="text1"/>
                <w:sz w:val="22"/>
                <w:szCs w:val="22"/>
              </w:rPr>
            </w:pPr>
            <w:r w:rsidRPr="004C0E9B">
              <w:rPr>
                <w:rFonts w:cs="Calibri"/>
                <w:color w:val="000000" w:themeColor="text1"/>
                <w:sz w:val="22"/>
                <w:szCs w:val="22"/>
              </w:rPr>
              <w:t>Upper Coosa</w:t>
            </w:r>
          </w:p>
        </w:tc>
        <w:tc>
          <w:tcPr>
            <w:tcW w:w="3043" w:type="dxa"/>
            <w:shd w:val="clear" w:color="auto" w:fill="DAEEF3" w:themeFill="accent5" w:themeFillTint="33"/>
            <w:vAlign w:val="center"/>
          </w:tcPr>
          <w:p w:rsidR="00B92BAD" w:rsidRPr="004C0E9B" w:rsidRDefault="00B92BAD" w:rsidP="00B92BAD">
            <w:pPr>
              <w:jc w:val="center"/>
              <w:rPr>
                <w:rFonts w:cs="Calibri"/>
                <w:color w:val="000000" w:themeColor="text1"/>
                <w:sz w:val="22"/>
                <w:szCs w:val="22"/>
              </w:rPr>
            </w:pPr>
            <w:r w:rsidRPr="004C0E9B">
              <w:rPr>
                <w:rFonts w:cs="Calibri"/>
                <w:color w:val="000000" w:themeColor="text1"/>
                <w:sz w:val="22"/>
                <w:szCs w:val="22"/>
              </w:rPr>
              <w:t xml:space="preserve">Calhoun, Cherokee, </w:t>
            </w:r>
            <w:r w:rsidRPr="004C0E9B">
              <w:rPr>
                <w:rFonts w:cs="Calibri"/>
                <w:color w:val="000000" w:themeColor="text1"/>
                <w:sz w:val="22"/>
                <w:szCs w:val="22"/>
              </w:rPr>
              <w:br/>
              <w:t>Cleburne, DeKalb</w:t>
            </w:r>
          </w:p>
        </w:tc>
      </w:tr>
      <w:tr w:rsidR="00B92BAD" w:rsidRPr="00EB4856" w:rsidTr="00B92BAD">
        <w:trPr>
          <w:trHeight w:val="432"/>
        </w:trPr>
        <w:tc>
          <w:tcPr>
            <w:tcW w:w="1160" w:type="dxa"/>
            <w:shd w:val="clear" w:color="auto" w:fill="auto"/>
            <w:vAlign w:val="center"/>
          </w:tcPr>
          <w:p w:rsidR="00B92BAD" w:rsidRPr="00C125B5" w:rsidRDefault="00B92BAD" w:rsidP="00B92BAD">
            <w:pPr>
              <w:jc w:val="center"/>
              <w:rPr>
                <w:rFonts w:cs="Calibri"/>
                <w:color w:val="000000" w:themeColor="text1"/>
                <w:sz w:val="22"/>
                <w:szCs w:val="22"/>
              </w:rPr>
            </w:pPr>
            <w:r w:rsidRPr="00C125B5">
              <w:rPr>
                <w:rFonts w:cs="Calibri"/>
                <w:color w:val="000000" w:themeColor="text1"/>
                <w:sz w:val="22"/>
                <w:szCs w:val="22"/>
              </w:rPr>
              <w:t>2011</w:t>
            </w:r>
          </w:p>
        </w:tc>
        <w:tc>
          <w:tcPr>
            <w:tcW w:w="1530" w:type="dxa"/>
            <w:shd w:val="clear" w:color="auto" w:fill="auto"/>
            <w:vAlign w:val="center"/>
          </w:tcPr>
          <w:p w:rsidR="00B92BAD" w:rsidRPr="00C125B5" w:rsidRDefault="00B92BAD" w:rsidP="00B92BAD">
            <w:pPr>
              <w:jc w:val="center"/>
              <w:rPr>
                <w:rFonts w:cs="Calibri"/>
                <w:color w:val="000000" w:themeColor="text1"/>
                <w:sz w:val="22"/>
                <w:szCs w:val="22"/>
              </w:rPr>
            </w:pPr>
            <w:r w:rsidRPr="00C125B5">
              <w:rPr>
                <w:rFonts w:cs="Calibri"/>
                <w:color w:val="000000" w:themeColor="text1"/>
                <w:sz w:val="22"/>
                <w:szCs w:val="22"/>
              </w:rPr>
              <w:t>2017</w:t>
            </w:r>
          </w:p>
        </w:tc>
        <w:tc>
          <w:tcPr>
            <w:tcW w:w="3780" w:type="dxa"/>
            <w:shd w:val="clear" w:color="auto" w:fill="auto"/>
            <w:vAlign w:val="center"/>
          </w:tcPr>
          <w:p w:rsidR="00B92BAD" w:rsidRPr="00C125B5" w:rsidRDefault="00B92BAD" w:rsidP="00B92BAD">
            <w:pPr>
              <w:jc w:val="center"/>
              <w:rPr>
                <w:rFonts w:cs="Calibri"/>
                <w:color w:val="000000" w:themeColor="text1"/>
                <w:sz w:val="22"/>
                <w:szCs w:val="22"/>
              </w:rPr>
            </w:pPr>
            <w:r w:rsidRPr="00C125B5">
              <w:rPr>
                <w:rFonts w:cs="Calibri"/>
                <w:color w:val="000000" w:themeColor="text1"/>
                <w:sz w:val="22"/>
                <w:szCs w:val="22"/>
              </w:rPr>
              <w:t>Upper Black Warrior</w:t>
            </w:r>
          </w:p>
        </w:tc>
        <w:tc>
          <w:tcPr>
            <w:tcW w:w="3043" w:type="dxa"/>
            <w:shd w:val="clear" w:color="auto" w:fill="auto"/>
            <w:vAlign w:val="center"/>
          </w:tcPr>
          <w:p w:rsidR="00B92BAD" w:rsidRPr="00C125B5" w:rsidRDefault="00B92BAD" w:rsidP="00B92BAD">
            <w:pPr>
              <w:jc w:val="center"/>
              <w:rPr>
                <w:rFonts w:cs="Calibri"/>
                <w:color w:val="000000" w:themeColor="text1"/>
                <w:sz w:val="22"/>
                <w:szCs w:val="22"/>
              </w:rPr>
            </w:pPr>
            <w:r w:rsidRPr="004C0E9B">
              <w:rPr>
                <w:rFonts w:cs="Calibri"/>
                <w:color w:val="000000" w:themeColor="text1"/>
                <w:sz w:val="22"/>
                <w:szCs w:val="22"/>
              </w:rPr>
              <w:t xml:space="preserve">Bibb, </w:t>
            </w:r>
            <w:r w:rsidRPr="00C125B5">
              <w:rPr>
                <w:rFonts w:cs="Calibri"/>
                <w:color w:val="000000" w:themeColor="text1"/>
                <w:sz w:val="22"/>
                <w:szCs w:val="22"/>
              </w:rPr>
              <w:t>Fayette, Jefferson, Tuscaloosa,</w:t>
            </w:r>
            <w:r w:rsidRPr="004C0E9B">
              <w:rPr>
                <w:rFonts w:cs="Calibri"/>
                <w:color w:val="000000" w:themeColor="text1"/>
                <w:sz w:val="22"/>
                <w:szCs w:val="22"/>
              </w:rPr>
              <w:t xml:space="preserve"> Walker</w:t>
            </w:r>
          </w:p>
        </w:tc>
      </w:tr>
      <w:tr w:rsidR="00B92BAD" w:rsidRPr="00EB4856" w:rsidTr="00C60584">
        <w:trPr>
          <w:trHeight w:val="432"/>
        </w:trPr>
        <w:tc>
          <w:tcPr>
            <w:tcW w:w="1160" w:type="dxa"/>
            <w:shd w:val="clear" w:color="auto" w:fill="DAEEF3" w:themeFill="accent5" w:themeFillTint="33"/>
            <w:vAlign w:val="center"/>
          </w:tcPr>
          <w:p w:rsidR="00B92BAD" w:rsidRDefault="00B92BAD" w:rsidP="00B92BAD">
            <w:pPr>
              <w:jc w:val="center"/>
              <w:rPr>
                <w:rFonts w:cs="Calibri"/>
                <w:color w:val="000000" w:themeColor="text1"/>
                <w:sz w:val="22"/>
                <w:szCs w:val="22"/>
              </w:rPr>
            </w:pPr>
            <w:r>
              <w:rPr>
                <w:rFonts w:cs="Calibri"/>
                <w:color w:val="000000" w:themeColor="text1"/>
                <w:sz w:val="22"/>
                <w:szCs w:val="22"/>
              </w:rPr>
              <w:t>2016</w:t>
            </w:r>
          </w:p>
        </w:tc>
        <w:tc>
          <w:tcPr>
            <w:tcW w:w="1530" w:type="dxa"/>
            <w:shd w:val="clear" w:color="auto" w:fill="DAEEF3" w:themeFill="accent5" w:themeFillTint="33"/>
            <w:vAlign w:val="center"/>
          </w:tcPr>
          <w:p w:rsidR="00B92BAD" w:rsidRDefault="00B92BAD" w:rsidP="00B92BAD">
            <w:pPr>
              <w:jc w:val="center"/>
              <w:rPr>
                <w:rFonts w:cs="Calibri"/>
                <w:color w:val="000000" w:themeColor="text1"/>
                <w:sz w:val="22"/>
                <w:szCs w:val="22"/>
              </w:rPr>
            </w:pPr>
            <w:r>
              <w:rPr>
                <w:rFonts w:cs="Calibri"/>
                <w:color w:val="000000" w:themeColor="text1"/>
                <w:sz w:val="22"/>
                <w:szCs w:val="22"/>
              </w:rPr>
              <w:t>2017</w:t>
            </w:r>
          </w:p>
        </w:tc>
        <w:tc>
          <w:tcPr>
            <w:tcW w:w="3780" w:type="dxa"/>
            <w:shd w:val="clear" w:color="auto" w:fill="DAEEF3" w:themeFill="accent5" w:themeFillTint="33"/>
            <w:vAlign w:val="center"/>
          </w:tcPr>
          <w:p w:rsidR="00B92BAD" w:rsidRDefault="00B92BAD" w:rsidP="00B92BAD">
            <w:pPr>
              <w:jc w:val="center"/>
              <w:rPr>
                <w:rFonts w:cs="Calibri"/>
                <w:color w:val="000000" w:themeColor="text1"/>
                <w:sz w:val="22"/>
                <w:szCs w:val="22"/>
              </w:rPr>
            </w:pPr>
            <w:r>
              <w:rPr>
                <w:rFonts w:cs="Calibri"/>
                <w:color w:val="000000" w:themeColor="text1"/>
                <w:sz w:val="22"/>
                <w:szCs w:val="22"/>
              </w:rPr>
              <w:t>Lower Coosa</w:t>
            </w:r>
          </w:p>
        </w:tc>
        <w:tc>
          <w:tcPr>
            <w:tcW w:w="3043" w:type="dxa"/>
            <w:shd w:val="clear" w:color="auto" w:fill="DAEEF3" w:themeFill="accent5" w:themeFillTint="33"/>
            <w:vAlign w:val="center"/>
          </w:tcPr>
          <w:p w:rsidR="00B92BAD" w:rsidRDefault="00B92BAD" w:rsidP="00B92BAD">
            <w:pPr>
              <w:jc w:val="center"/>
              <w:rPr>
                <w:rFonts w:cs="Calibri"/>
                <w:color w:val="000000" w:themeColor="text1"/>
                <w:sz w:val="22"/>
                <w:szCs w:val="22"/>
              </w:rPr>
            </w:pPr>
            <w:r>
              <w:rPr>
                <w:rFonts w:cs="Calibri"/>
                <w:color w:val="000000" w:themeColor="text1"/>
                <w:sz w:val="22"/>
                <w:szCs w:val="22"/>
              </w:rPr>
              <w:t>Autauga, Chilton, Clay, Coosa, Elmore, Montgomery, Shelby, Talladega, Tallapoosa</w:t>
            </w:r>
          </w:p>
        </w:tc>
      </w:tr>
      <w:tr w:rsidR="00B92BAD" w:rsidRPr="00EB4856" w:rsidTr="00C60584">
        <w:trPr>
          <w:trHeight w:val="432"/>
        </w:trPr>
        <w:tc>
          <w:tcPr>
            <w:tcW w:w="1160" w:type="dxa"/>
            <w:shd w:val="clear" w:color="auto" w:fill="auto"/>
            <w:vAlign w:val="center"/>
          </w:tcPr>
          <w:p w:rsidR="00B92BAD" w:rsidRPr="004C0E9B" w:rsidRDefault="00B92BAD" w:rsidP="00B92BAD">
            <w:pPr>
              <w:jc w:val="center"/>
              <w:rPr>
                <w:rFonts w:cs="Calibri"/>
                <w:color w:val="000000" w:themeColor="text1"/>
                <w:sz w:val="22"/>
                <w:szCs w:val="22"/>
              </w:rPr>
            </w:pPr>
            <w:r w:rsidRPr="004C0E9B">
              <w:rPr>
                <w:rFonts w:cs="Calibri"/>
                <w:color w:val="000000" w:themeColor="text1"/>
                <w:sz w:val="22"/>
                <w:szCs w:val="22"/>
              </w:rPr>
              <w:t>2016</w:t>
            </w:r>
          </w:p>
        </w:tc>
        <w:tc>
          <w:tcPr>
            <w:tcW w:w="1530" w:type="dxa"/>
            <w:shd w:val="clear" w:color="auto" w:fill="auto"/>
            <w:vAlign w:val="center"/>
          </w:tcPr>
          <w:p w:rsidR="00B92BAD" w:rsidRPr="00C125B5" w:rsidRDefault="00B92BAD" w:rsidP="00B92BAD">
            <w:pPr>
              <w:jc w:val="center"/>
              <w:rPr>
                <w:rFonts w:cs="Calibri"/>
                <w:color w:val="000000" w:themeColor="text1"/>
                <w:sz w:val="22"/>
                <w:szCs w:val="22"/>
              </w:rPr>
            </w:pPr>
            <w:r w:rsidRPr="004C0E9B">
              <w:rPr>
                <w:rFonts w:cs="Calibri"/>
                <w:color w:val="000000" w:themeColor="text1"/>
                <w:sz w:val="22"/>
                <w:szCs w:val="22"/>
              </w:rPr>
              <w:t>201</w:t>
            </w:r>
            <w:r w:rsidRPr="00C125B5">
              <w:rPr>
                <w:rFonts w:cs="Calibri"/>
                <w:color w:val="000000" w:themeColor="text1"/>
                <w:sz w:val="22"/>
                <w:szCs w:val="22"/>
              </w:rPr>
              <w:t>8</w:t>
            </w:r>
          </w:p>
        </w:tc>
        <w:tc>
          <w:tcPr>
            <w:tcW w:w="3780" w:type="dxa"/>
            <w:shd w:val="clear" w:color="auto" w:fill="auto"/>
            <w:vAlign w:val="center"/>
          </w:tcPr>
          <w:p w:rsidR="00B92BAD" w:rsidRPr="004C0E9B" w:rsidRDefault="00B92BAD" w:rsidP="00B92BAD">
            <w:pPr>
              <w:jc w:val="center"/>
              <w:rPr>
                <w:rFonts w:cs="Calibri"/>
                <w:color w:val="000000" w:themeColor="text1"/>
                <w:sz w:val="22"/>
                <w:szCs w:val="22"/>
              </w:rPr>
            </w:pPr>
            <w:r w:rsidRPr="004C0E9B">
              <w:rPr>
                <w:rFonts w:cs="Calibri"/>
                <w:color w:val="000000" w:themeColor="text1"/>
                <w:sz w:val="22"/>
                <w:szCs w:val="22"/>
              </w:rPr>
              <w:t>Pickwick Lake</w:t>
            </w:r>
          </w:p>
        </w:tc>
        <w:tc>
          <w:tcPr>
            <w:tcW w:w="3043" w:type="dxa"/>
            <w:shd w:val="clear" w:color="auto" w:fill="auto"/>
            <w:vAlign w:val="center"/>
          </w:tcPr>
          <w:p w:rsidR="00B92BAD" w:rsidRPr="004C0E9B" w:rsidRDefault="00B92BAD" w:rsidP="00B92BAD">
            <w:pPr>
              <w:jc w:val="center"/>
              <w:rPr>
                <w:rFonts w:cs="Calibri"/>
                <w:color w:val="000000" w:themeColor="text1"/>
                <w:sz w:val="22"/>
                <w:szCs w:val="22"/>
              </w:rPr>
            </w:pPr>
            <w:r w:rsidRPr="004C0E9B">
              <w:rPr>
                <w:rFonts w:cs="Calibri"/>
                <w:color w:val="000000" w:themeColor="text1"/>
                <w:sz w:val="22"/>
                <w:szCs w:val="22"/>
              </w:rPr>
              <w:t>Colbert, Franklin, Lawrence, Lauderdale</w:t>
            </w:r>
          </w:p>
        </w:tc>
      </w:tr>
      <w:tr w:rsidR="00B92BAD" w:rsidRPr="00EB4856" w:rsidTr="00C60584">
        <w:trPr>
          <w:trHeight w:val="432"/>
        </w:trPr>
        <w:tc>
          <w:tcPr>
            <w:tcW w:w="1160" w:type="dxa"/>
            <w:shd w:val="clear" w:color="auto" w:fill="DAEEF3" w:themeFill="accent5" w:themeFillTint="33"/>
            <w:vAlign w:val="center"/>
          </w:tcPr>
          <w:p w:rsidR="00B92BAD" w:rsidRPr="00C125B5" w:rsidRDefault="00B92BAD" w:rsidP="00B92BAD">
            <w:pPr>
              <w:jc w:val="center"/>
              <w:rPr>
                <w:rFonts w:cs="Calibri"/>
                <w:color w:val="000000" w:themeColor="text1"/>
                <w:sz w:val="22"/>
                <w:szCs w:val="22"/>
              </w:rPr>
            </w:pPr>
            <w:r>
              <w:rPr>
                <w:rFonts w:cs="Calibri"/>
                <w:color w:val="000000" w:themeColor="text1"/>
                <w:sz w:val="22"/>
                <w:szCs w:val="22"/>
              </w:rPr>
              <w:t>2017</w:t>
            </w:r>
          </w:p>
        </w:tc>
        <w:tc>
          <w:tcPr>
            <w:tcW w:w="1530" w:type="dxa"/>
            <w:shd w:val="clear" w:color="auto" w:fill="DAEEF3" w:themeFill="accent5" w:themeFillTint="33"/>
            <w:vAlign w:val="center"/>
          </w:tcPr>
          <w:p w:rsidR="00B92BAD" w:rsidRPr="00C125B5" w:rsidRDefault="00B92BAD" w:rsidP="00B92BAD">
            <w:pPr>
              <w:jc w:val="center"/>
              <w:rPr>
                <w:rFonts w:cs="Calibri"/>
                <w:color w:val="000000" w:themeColor="text1"/>
                <w:sz w:val="22"/>
                <w:szCs w:val="22"/>
              </w:rPr>
            </w:pPr>
            <w:r>
              <w:rPr>
                <w:rFonts w:cs="Calibri"/>
                <w:color w:val="000000" w:themeColor="text1"/>
                <w:sz w:val="22"/>
                <w:szCs w:val="22"/>
              </w:rPr>
              <w:t>2018</w:t>
            </w:r>
          </w:p>
        </w:tc>
        <w:tc>
          <w:tcPr>
            <w:tcW w:w="3780" w:type="dxa"/>
            <w:shd w:val="clear" w:color="auto" w:fill="DAEEF3" w:themeFill="accent5" w:themeFillTint="33"/>
            <w:vAlign w:val="center"/>
          </w:tcPr>
          <w:p w:rsidR="00B92BAD" w:rsidRPr="00C125B5" w:rsidRDefault="00B92BAD" w:rsidP="00B92BAD">
            <w:pPr>
              <w:jc w:val="center"/>
              <w:rPr>
                <w:rFonts w:cs="Calibri"/>
                <w:color w:val="000000" w:themeColor="text1"/>
                <w:sz w:val="22"/>
                <w:szCs w:val="22"/>
              </w:rPr>
            </w:pPr>
            <w:r>
              <w:rPr>
                <w:rFonts w:cs="Calibri"/>
                <w:color w:val="000000" w:themeColor="text1"/>
                <w:sz w:val="22"/>
                <w:szCs w:val="22"/>
              </w:rPr>
              <w:t>Lower Tallapoosa</w:t>
            </w:r>
          </w:p>
        </w:tc>
        <w:tc>
          <w:tcPr>
            <w:tcW w:w="3043" w:type="dxa"/>
            <w:shd w:val="clear" w:color="auto" w:fill="DAEEF3" w:themeFill="accent5" w:themeFillTint="33"/>
            <w:vAlign w:val="center"/>
          </w:tcPr>
          <w:p w:rsidR="00B92BAD" w:rsidRPr="00C125B5" w:rsidRDefault="00B92BAD" w:rsidP="00B92BAD">
            <w:pPr>
              <w:jc w:val="center"/>
              <w:rPr>
                <w:rFonts w:cs="Calibri"/>
                <w:color w:val="000000" w:themeColor="text1"/>
                <w:sz w:val="22"/>
                <w:szCs w:val="22"/>
              </w:rPr>
            </w:pPr>
            <w:r>
              <w:rPr>
                <w:rFonts w:cs="Calibri"/>
                <w:color w:val="000000" w:themeColor="text1"/>
                <w:sz w:val="22"/>
                <w:szCs w:val="22"/>
              </w:rPr>
              <w:t>Bullock, Chambers, Elmore, Lee, Macon, Montgomery, Pike, Russell, Tallapoosa</w:t>
            </w:r>
          </w:p>
        </w:tc>
      </w:tr>
      <w:tr w:rsidR="00B92BAD" w:rsidRPr="00EB4856" w:rsidTr="00C60584">
        <w:trPr>
          <w:trHeight w:val="432"/>
        </w:trPr>
        <w:tc>
          <w:tcPr>
            <w:tcW w:w="1160" w:type="dxa"/>
            <w:shd w:val="clear" w:color="auto" w:fill="auto"/>
            <w:vAlign w:val="center"/>
          </w:tcPr>
          <w:p w:rsidR="00B92BAD" w:rsidRPr="004C0E9B" w:rsidRDefault="00B92BAD" w:rsidP="00B92BAD">
            <w:pPr>
              <w:jc w:val="center"/>
              <w:rPr>
                <w:rFonts w:cs="Calibri"/>
                <w:color w:val="000000" w:themeColor="text1"/>
                <w:sz w:val="22"/>
                <w:szCs w:val="22"/>
              </w:rPr>
            </w:pPr>
            <w:r w:rsidRPr="004C0E9B">
              <w:rPr>
                <w:rFonts w:cs="Calibri"/>
                <w:color w:val="000000" w:themeColor="text1"/>
                <w:sz w:val="22"/>
                <w:szCs w:val="22"/>
              </w:rPr>
              <w:lastRenderedPageBreak/>
              <w:t>201</w:t>
            </w:r>
            <w:r>
              <w:rPr>
                <w:rFonts w:cs="Calibri"/>
                <w:color w:val="000000" w:themeColor="text1"/>
                <w:sz w:val="22"/>
                <w:szCs w:val="22"/>
              </w:rPr>
              <w:t>8</w:t>
            </w:r>
          </w:p>
        </w:tc>
        <w:tc>
          <w:tcPr>
            <w:tcW w:w="1530" w:type="dxa"/>
            <w:shd w:val="clear" w:color="auto" w:fill="auto"/>
            <w:vAlign w:val="center"/>
          </w:tcPr>
          <w:p w:rsidR="00B92BAD" w:rsidRPr="00C125B5" w:rsidRDefault="00B92BAD" w:rsidP="00B92BAD">
            <w:pPr>
              <w:jc w:val="center"/>
              <w:rPr>
                <w:rFonts w:cs="Calibri"/>
                <w:color w:val="000000" w:themeColor="text1"/>
                <w:sz w:val="22"/>
                <w:szCs w:val="22"/>
              </w:rPr>
            </w:pPr>
            <w:r>
              <w:rPr>
                <w:rFonts w:cs="Calibri"/>
                <w:color w:val="000000" w:themeColor="text1"/>
                <w:sz w:val="22"/>
                <w:szCs w:val="22"/>
              </w:rPr>
              <w:t>2019</w:t>
            </w:r>
          </w:p>
        </w:tc>
        <w:tc>
          <w:tcPr>
            <w:tcW w:w="3780" w:type="dxa"/>
            <w:shd w:val="clear" w:color="auto" w:fill="auto"/>
            <w:vAlign w:val="center"/>
          </w:tcPr>
          <w:p w:rsidR="00B92BAD" w:rsidRPr="004C0E9B" w:rsidRDefault="00B92BAD" w:rsidP="00B92BAD">
            <w:pPr>
              <w:jc w:val="center"/>
              <w:rPr>
                <w:rFonts w:cs="Calibri"/>
                <w:color w:val="000000" w:themeColor="text1"/>
                <w:sz w:val="22"/>
                <w:szCs w:val="22"/>
              </w:rPr>
            </w:pPr>
            <w:r w:rsidRPr="004C0E9B">
              <w:rPr>
                <w:rFonts w:cs="Calibri"/>
                <w:color w:val="000000" w:themeColor="text1"/>
                <w:sz w:val="22"/>
                <w:szCs w:val="22"/>
              </w:rPr>
              <w:t>Middle Chattahoochee</w:t>
            </w:r>
            <w:r>
              <w:rPr>
                <w:rFonts w:cs="Calibri"/>
                <w:color w:val="000000" w:themeColor="text1"/>
                <w:sz w:val="22"/>
                <w:szCs w:val="22"/>
              </w:rPr>
              <w:t xml:space="preserve"> – L</w:t>
            </w:r>
            <w:r w:rsidRPr="004C0E9B">
              <w:rPr>
                <w:rFonts w:cs="Calibri"/>
                <w:color w:val="000000" w:themeColor="text1"/>
                <w:sz w:val="22"/>
                <w:szCs w:val="22"/>
              </w:rPr>
              <w:t>ake Harding</w:t>
            </w:r>
          </w:p>
        </w:tc>
        <w:tc>
          <w:tcPr>
            <w:tcW w:w="3043" w:type="dxa"/>
            <w:shd w:val="clear" w:color="auto" w:fill="auto"/>
            <w:vAlign w:val="center"/>
          </w:tcPr>
          <w:p w:rsidR="00B92BAD" w:rsidRPr="004C0E9B" w:rsidRDefault="00B92BAD" w:rsidP="00B92BAD">
            <w:pPr>
              <w:jc w:val="center"/>
              <w:rPr>
                <w:rFonts w:cs="Calibri"/>
                <w:color w:val="000000" w:themeColor="text1"/>
                <w:sz w:val="22"/>
                <w:szCs w:val="22"/>
              </w:rPr>
            </w:pPr>
            <w:r w:rsidRPr="004C0E9B">
              <w:rPr>
                <w:rFonts w:cs="Calibri"/>
                <w:color w:val="000000" w:themeColor="text1"/>
                <w:sz w:val="22"/>
                <w:szCs w:val="22"/>
              </w:rPr>
              <w:t>Chambers, Lee, Randolph</w:t>
            </w:r>
            <w:r>
              <w:rPr>
                <w:rFonts w:cs="Calibri"/>
                <w:color w:val="000000" w:themeColor="text1"/>
                <w:sz w:val="22"/>
                <w:szCs w:val="22"/>
              </w:rPr>
              <w:t>, Russell</w:t>
            </w:r>
          </w:p>
        </w:tc>
      </w:tr>
      <w:tr w:rsidR="00B92BAD" w:rsidRPr="00EB4856" w:rsidTr="00C60584">
        <w:trPr>
          <w:trHeight w:val="432"/>
        </w:trPr>
        <w:tc>
          <w:tcPr>
            <w:tcW w:w="1160" w:type="dxa"/>
            <w:shd w:val="clear" w:color="auto" w:fill="DAEEF3" w:themeFill="accent5" w:themeFillTint="33"/>
            <w:vAlign w:val="center"/>
          </w:tcPr>
          <w:p w:rsidR="00B92BAD" w:rsidRPr="004C0E9B" w:rsidRDefault="00B92BAD" w:rsidP="00B92BAD">
            <w:pPr>
              <w:jc w:val="center"/>
              <w:rPr>
                <w:rFonts w:cs="Calibri"/>
                <w:color w:val="000000" w:themeColor="text1"/>
                <w:sz w:val="22"/>
                <w:szCs w:val="22"/>
              </w:rPr>
            </w:pPr>
            <w:r>
              <w:rPr>
                <w:rFonts w:cs="Calibri"/>
                <w:color w:val="000000" w:themeColor="text1"/>
                <w:sz w:val="22"/>
                <w:szCs w:val="22"/>
              </w:rPr>
              <w:t>2018</w:t>
            </w:r>
          </w:p>
        </w:tc>
        <w:tc>
          <w:tcPr>
            <w:tcW w:w="1530" w:type="dxa"/>
            <w:shd w:val="clear" w:color="auto" w:fill="DAEEF3" w:themeFill="accent5" w:themeFillTint="33"/>
            <w:vAlign w:val="center"/>
          </w:tcPr>
          <w:p w:rsidR="00B92BAD" w:rsidRDefault="00B92BAD" w:rsidP="00B92BAD">
            <w:pPr>
              <w:jc w:val="center"/>
              <w:rPr>
                <w:rFonts w:cs="Calibri"/>
                <w:color w:val="000000" w:themeColor="text1"/>
                <w:sz w:val="22"/>
                <w:szCs w:val="22"/>
              </w:rPr>
            </w:pPr>
            <w:r>
              <w:rPr>
                <w:rFonts w:cs="Calibri"/>
                <w:color w:val="000000" w:themeColor="text1"/>
                <w:sz w:val="22"/>
                <w:szCs w:val="22"/>
              </w:rPr>
              <w:t>2019</w:t>
            </w:r>
          </w:p>
        </w:tc>
        <w:tc>
          <w:tcPr>
            <w:tcW w:w="3780" w:type="dxa"/>
            <w:shd w:val="clear" w:color="auto" w:fill="DAEEF3" w:themeFill="accent5" w:themeFillTint="33"/>
            <w:vAlign w:val="center"/>
          </w:tcPr>
          <w:p w:rsidR="00B92BAD" w:rsidRPr="004C0E9B" w:rsidRDefault="00B92BAD" w:rsidP="00B92BAD">
            <w:pPr>
              <w:jc w:val="center"/>
              <w:rPr>
                <w:rFonts w:cs="Calibri"/>
                <w:color w:val="000000" w:themeColor="text1"/>
                <w:sz w:val="22"/>
                <w:szCs w:val="22"/>
              </w:rPr>
            </w:pPr>
            <w:r>
              <w:rPr>
                <w:rFonts w:cs="Calibri"/>
                <w:color w:val="000000" w:themeColor="text1"/>
                <w:sz w:val="22"/>
                <w:szCs w:val="22"/>
              </w:rPr>
              <w:t>Middle Tallapoosa</w:t>
            </w:r>
          </w:p>
        </w:tc>
        <w:tc>
          <w:tcPr>
            <w:tcW w:w="3043" w:type="dxa"/>
            <w:shd w:val="clear" w:color="auto" w:fill="DAEEF3" w:themeFill="accent5" w:themeFillTint="33"/>
            <w:vAlign w:val="center"/>
          </w:tcPr>
          <w:p w:rsidR="00B92BAD" w:rsidRPr="004C0E9B" w:rsidRDefault="00B92BAD" w:rsidP="00B92BAD">
            <w:pPr>
              <w:jc w:val="center"/>
              <w:rPr>
                <w:rFonts w:cs="Calibri"/>
                <w:color w:val="000000" w:themeColor="text1"/>
                <w:sz w:val="22"/>
                <w:szCs w:val="22"/>
              </w:rPr>
            </w:pPr>
            <w:r>
              <w:rPr>
                <w:rFonts w:cs="Calibri"/>
                <w:color w:val="000000" w:themeColor="text1"/>
                <w:sz w:val="22"/>
                <w:szCs w:val="22"/>
              </w:rPr>
              <w:t>Chambers, Clay, Coosa, Elmore, Lee, Randolph, Tallapoosa</w:t>
            </w:r>
          </w:p>
        </w:tc>
      </w:tr>
      <w:tr w:rsidR="00B92BAD" w:rsidRPr="00EB4856" w:rsidTr="00C60584">
        <w:trPr>
          <w:trHeight w:val="432"/>
        </w:trPr>
        <w:tc>
          <w:tcPr>
            <w:tcW w:w="1160" w:type="dxa"/>
            <w:shd w:val="clear" w:color="auto" w:fill="auto"/>
            <w:vAlign w:val="center"/>
          </w:tcPr>
          <w:p w:rsidR="00B92BAD" w:rsidRPr="00C125B5" w:rsidRDefault="00B92BAD" w:rsidP="00B92BAD">
            <w:pPr>
              <w:jc w:val="center"/>
              <w:rPr>
                <w:rFonts w:cs="Calibri"/>
                <w:color w:val="000000" w:themeColor="text1"/>
                <w:sz w:val="22"/>
                <w:szCs w:val="22"/>
              </w:rPr>
            </w:pPr>
            <w:r>
              <w:rPr>
                <w:rFonts w:cs="Calibri"/>
                <w:color w:val="000000" w:themeColor="text1"/>
                <w:sz w:val="22"/>
                <w:szCs w:val="22"/>
              </w:rPr>
              <w:t>2018</w:t>
            </w:r>
          </w:p>
        </w:tc>
        <w:tc>
          <w:tcPr>
            <w:tcW w:w="1530" w:type="dxa"/>
            <w:shd w:val="clear" w:color="auto" w:fill="auto"/>
            <w:vAlign w:val="center"/>
          </w:tcPr>
          <w:p w:rsidR="00B92BAD" w:rsidRDefault="00B92BAD" w:rsidP="00B92BAD">
            <w:pPr>
              <w:jc w:val="center"/>
              <w:rPr>
                <w:rFonts w:cs="Calibri"/>
                <w:color w:val="000000" w:themeColor="text1"/>
                <w:sz w:val="22"/>
                <w:szCs w:val="22"/>
              </w:rPr>
            </w:pPr>
            <w:r>
              <w:rPr>
                <w:rFonts w:cs="Calibri"/>
                <w:color w:val="000000" w:themeColor="text1"/>
                <w:sz w:val="22"/>
                <w:szCs w:val="22"/>
              </w:rPr>
              <w:t>2020</w:t>
            </w:r>
          </w:p>
        </w:tc>
        <w:tc>
          <w:tcPr>
            <w:tcW w:w="3780" w:type="dxa"/>
            <w:shd w:val="clear" w:color="auto" w:fill="auto"/>
            <w:vAlign w:val="center"/>
          </w:tcPr>
          <w:p w:rsidR="00B92BAD" w:rsidRPr="00C125B5" w:rsidRDefault="00B92BAD" w:rsidP="00B92BAD">
            <w:pPr>
              <w:jc w:val="center"/>
              <w:rPr>
                <w:rFonts w:cs="Calibri"/>
                <w:color w:val="000000" w:themeColor="text1"/>
                <w:sz w:val="22"/>
                <w:szCs w:val="22"/>
              </w:rPr>
            </w:pPr>
            <w:r>
              <w:rPr>
                <w:rFonts w:cs="Calibri"/>
                <w:color w:val="000000" w:themeColor="text1"/>
                <w:sz w:val="22"/>
                <w:szCs w:val="22"/>
              </w:rPr>
              <w:t>Middle Chattahoochee – Walter F. George</w:t>
            </w:r>
          </w:p>
        </w:tc>
        <w:tc>
          <w:tcPr>
            <w:tcW w:w="3043" w:type="dxa"/>
            <w:shd w:val="clear" w:color="auto" w:fill="auto"/>
            <w:vAlign w:val="center"/>
          </w:tcPr>
          <w:p w:rsidR="00B92BAD" w:rsidRPr="00C125B5" w:rsidRDefault="00B92BAD" w:rsidP="00B92BAD">
            <w:pPr>
              <w:jc w:val="center"/>
              <w:rPr>
                <w:rFonts w:cs="Calibri"/>
                <w:color w:val="000000" w:themeColor="text1"/>
                <w:sz w:val="22"/>
                <w:szCs w:val="22"/>
              </w:rPr>
            </w:pPr>
            <w:r>
              <w:rPr>
                <w:rFonts w:cs="Calibri"/>
                <w:color w:val="000000" w:themeColor="text1"/>
                <w:sz w:val="22"/>
                <w:szCs w:val="22"/>
              </w:rPr>
              <w:t>Barbour, Bullock, Henry, Lee, Macon</w:t>
            </w:r>
          </w:p>
        </w:tc>
      </w:tr>
      <w:tr w:rsidR="00B92BAD" w:rsidRPr="00EB4856" w:rsidTr="00C60584">
        <w:trPr>
          <w:trHeight w:val="432"/>
        </w:trPr>
        <w:tc>
          <w:tcPr>
            <w:tcW w:w="1160" w:type="dxa"/>
            <w:shd w:val="clear" w:color="auto" w:fill="DAEEF3" w:themeFill="accent5" w:themeFillTint="33"/>
            <w:vAlign w:val="center"/>
          </w:tcPr>
          <w:p w:rsidR="00B92BAD" w:rsidRDefault="00B92BAD" w:rsidP="00B92BAD">
            <w:pPr>
              <w:jc w:val="center"/>
              <w:rPr>
                <w:rFonts w:cs="Calibri"/>
                <w:color w:val="000000" w:themeColor="text1"/>
                <w:sz w:val="22"/>
                <w:szCs w:val="22"/>
              </w:rPr>
            </w:pPr>
            <w:r>
              <w:rPr>
                <w:rFonts w:cs="Calibri"/>
                <w:color w:val="000000" w:themeColor="text1"/>
                <w:sz w:val="22"/>
                <w:szCs w:val="22"/>
              </w:rPr>
              <w:t>2019</w:t>
            </w:r>
          </w:p>
        </w:tc>
        <w:tc>
          <w:tcPr>
            <w:tcW w:w="1530" w:type="dxa"/>
            <w:shd w:val="clear" w:color="auto" w:fill="DAEEF3" w:themeFill="accent5" w:themeFillTint="33"/>
            <w:vAlign w:val="center"/>
          </w:tcPr>
          <w:p w:rsidR="00B92BAD" w:rsidRDefault="00B92BAD" w:rsidP="00B92BAD">
            <w:pPr>
              <w:jc w:val="center"/>
              <w:rPr>
                <w:rFonts w:cs="Calibri"/>
                <w:color w:val="000000" w:themeColor="text1"/>
                <w:sz w:val="22"/>
                <w:szCs w:val="22"/>
              </w:rPr>
            </w:pPr>
            <w:r>
              <w:rPr>
                <w:rFonts w:cs="Calibri"/>
                <w:color w:val="000000" w:themeColor="text1"/>
                <w:sz w:val="22"/>
                <w:szCs w:val="22"/>
              </w:rPr>
              <w:t>-</w:t>
            </w:r>
          </w:p>
        </w:tc>
        <w:tc>
          <w:tcPr>
            <w:tcW w:w="3780" w:type="dxa"/>
            <w:shd w:val="clear" w:color="auto" w:fill="DAEEF3" w:themeFill="accent5" w:themeFillTint="33"/>
            <w:vAlign w:val="center"/>
          </w:tcPr>
          <w:p w:rsidR="00B92BAD" w:rsidRDefault="00B92BAD" w:rsidP="00B92BAD">
            <w:pPr>
              <w:jc w:val="center"/>
              <w:rPr>
                <w:rFonts w:cs="Calibri"/>
                <w:color w:val="000000" w:themeColor="text1"/>
                <w:sz w:val="22"/>
                <w:szCs w:val="22"/>
              </w:rPr>
            </w:pPr>
            <w:r>
              <w:rPr>
                <w:rFonts w:cs="Calibri"/>
                <w:color w:val="000000" w:themeColor="text1"/>
                <w:sz w:val="22"/>
                <w:szCs w:val="22"/>
              </w:rPr>
              <w:t>Pea</w:t>
            </w:r>
          </w:p>
        </w:tc>
        <w:tc>
          <w:tcPr>
            <w:tcW w:w="3043" w:type="dxa"/>
            <w:shd w:val="clear" w:color="auto" w:fill="DAEEF3" w:themeFill="accent5" w:themeFillTint="33"/>
            <w:vAlign w:val="center"/>
          </w:tcPr>
          <w:p w:rsidR="00B92BAD" w:rsidRDefault="00B92BAD" w:rsidP="00B92BAD">
            <w:pPr>
              <w:jc w:val="center"/>
              <w:rPr>
                <w:rFonts w:cs="Calibri"/>
                <w:color w:val="000000" w:themeColor="text1"/>
                <w:sz w:val="22"/>
                <w:szCs w:val="22"/>
              </w:rPr>
            </w:pPr>
            <w:r>
              <w:rPr>
                <w:rFonts w:cs="Calibri"/>
                <w:color w:val="000000" w:themeColor="text1"/>
                <w:sz w:val="22"/>
                <w:szCs w:val="22"/>
              </w:rPr>
              <w:t>Barbour, Coffee, Crenshaw, Dale, Geneva</w:t>
            </w:r>
          </w:p>
        </w:tc>
      </w:tr>
    </w:tbl>
    <w:p w:rsidR="00FB0B34" w:rsidRDefault="00FB0B34" w:rsidP="00FB0B34">
      <w:pPr>
        <w:sectPr w:rsidR="00FB0B34" w:rsidSect="00866A2E">
          <w:headerReference w:type="default" r:id="rId18"/>
          <w:pgSz w:w="12240" w:h="15840" w:code="1"/>
          <w:pgMar w:top="1440" w:right="1267" w:bottom="1440" w:left="1440" w:header="720" w:footer="518" w:gutter="0"/>
          <w:pgNumType w:start="1"/>
          <w:cols w:space="720"/>
          <w:docGrid w:linePitch="360"/>
        </w:sectPr>
      </w:pPr>
    </w:p>
    <w:p w:rsidR="00FB0B34" w:rsidRPr="004C0E9B" w:rsidRDefault="00FB0B34" w:rsidP="00A330F8">
      <w:pPr>
        <w:pStyle w:val="Heading2"/>
      </w:pPr>
      <w:bookmarkStart w:id="2419" w:name="_Toc431474390"/>
      <w:r w:rsidRPr="004C0E9B">
        <w:lastRenderedPageBreak/>
        <w:t>Funding in Fiscal Year 201</w:t>
      </w:r>
      <w:r>
        <w:t>5</w:t>
      </w:r>
      <w:bookmarkEnd w:id="2419"/>
      <w:r w:rsidRPr="004C0E9B">
        <w:t xml:space="preserve"> </w:t>
      </w:r>
    </w:p>
    <w:p w:rsidR="00FB0B34" w:rsidRDefault="00FB0B34" w:rsidP="00FB0B34">
      <w:pPr>
        <w:rPr>
          <w:rFonts w:ascii="Arial" w:hAnsi="Arial" w:cs="Arial"/>
          <w:b/>
          <w:sz w:val="22"/>
          <w:szCs w:val="22"/>
        </w:rPr>
      </w:pPr>
    </w:p>
    <w:p w:rsidR="00FB0B34" w:rsidRDefault="00FB0B34" w:rsidP="00FB0B34">
      <w:pPr>
        <w:rPr>
          <w:rFonts w:cs="Calibri"/>
        </w:rPr>
      </w:pPr>
      <w:r w:rsidRPr="00944E88">
        <w:rPr>
          <w:rFonts w:cs="Calibri"/>
        </w:rPr>
        <w:t xml:space="preserve">Table </w:t>
      </w:r>
      <w:r w:rsidR="001D3C8F">
        <w:rPr>
          <w:rFonts w:cs="Calibri"/>
        </w:rPr>
        <w:t>5</w:t>
      </w:r>
      <w:r w:rsidRPr="00944E88">
        <w:rPr>
          <w:rFonts w:cs="Calibri"/>
        </w:rPr>
        <w:t xml:space="preserve"> below provides an overall summary of FY 201</w:t>
      </w:r>
      <w:r>
        <w:rPr>
          <w:rFonts w:cs="Calibri"/>
        </w:rPr>
        <w:t>5</w:t>
      </w:r>
      <w:r w:rsidRPr="00944E88">
        <w:rPr>
          <w:rFonts w:cs="Calibri"/>
        </w:rPr>
        <w:t xml:space="preserve"> funding provided by FEMA.</w:t>
      </w:r>
      <w:r w:rsidRPr="007C74A6">
        <w:rPr>
          <w:rFonts w:cs="Calibri"/>
        </w:rPr>
        <w:t xml:space="preserve"> </w:t>
      </w:r>
      <w:r>
        <w:rPr>
          <w:rFonts w:cs="Calibri"/>
        </w:rPr>
        <w:t xml:space="preserve">  </w:t>
      </w:r>
    </w:p>
    <w:p w:rsidR="001D3C8F" w:rsidRDefault="001D3C8F" w:rsidP="00FB0B34">
      <w:pPr>
        <w:rPr>
          <w:rFonts w:cs="Calibri"/>
        </w:rPr>
      </w:pPr>
    </w:p>
    <w:p w:rsidR="001D3C8F" w:rsidRPr="001D3C8F" w:rsidRDefault="001D3C8F" w:rsidP="00A330F8">
      <w:pPr>
        <w:pStyle w:val="Caption"/>
      </w:pPr>
      <w:bookmarkStart w:id="2420" w:name="_Toc431474402"/>
      <w:r w:rsidRPr="004C0E9B">
        <w:t xml:space="preserve">Table </w:t>
      </w:r>
      <w:fldSimple w:instr=" SEQ Table \* ARABIC ">
        <w:r w:rsidR="00847639">
          <w:rPr>
            <w:noProof/>
          </w:rPr>
          <w:t>5</w:t>
        </w:r>
      </w:fldSimple>
      <w:r w:rsidRPr="004C0E9B">
        <w:t xml:space="preserve">.  </w:t>
      </w:r>
      <w:r>
        <w:t>Funding for Fiscal Year 2015</w:t>
      </w:r>
      <w:bookmarkEnd w:id="2420"/>
    </w:p>
    <w:tbl>
      <w:tblPr>
        <w:tblW w:w="5000" w:type="pct"/>
        <w:jc w:val="center"/>
        <w:tblBorders>
          <w:top w:val="single" w:sz="8" w:space="0" w:color="31849B"/>
          <w:left w:val="single" w:sz="8" w:space="0" w:color="31849B"/>
          <w:bottom w:val="single" w:sz="8" w:space="0" w:color="31849B"/>
          <w:right w:val="single" w:sz="8" w:space="0" w:color="31849B"/>
          <w:insideH w:val="single" w:sz="8" w:space="0" w:color="31849B"/>
          <w:insideV w:val="single" w:sz="8" w:space="0" w:color="4F81BD"/>
        </w:tblBorders>
        <w:tblLayout w:type="fixed"/>
        <w:tblLook w:val="0660" w:firstRow="1" w:lastRow="1" w:firstColumn="0" w:lastColumn="0" w:noHBand="1" w:noVBand="1"/>
      </w:tblPr>
      <w:tblGrid>
        <w:gridCol w:w="2330"/>
        <w:gridCol w:w="1260"/>
        <w:gridCol w:w="1619"/>
        <w:gridCol w:w="1351"/>
        <w:gridCol w:w="1260"/>
        <w:gridCol w:w="1528"/>
        <w:gridCol w:w="1260"/>
        <w:gridCol w:w="1260"/>
        <w:gridCol w:w="1260"/>
        <w:gridCol w:w="993"/>
        <w:gridCol w:w="1278"/>
        <w:gridCol w:w="1364"/>
        <w:gridCol w:w="1278"/>
        <w:gridCol w:w="1355"/>
        <w:gridCol w:w="1023"/>
        <w:gridCol w:w="1161"/>
      </w:tblGrid>
      <w:tr w:rsidR="00E13E48" w:rsidTr="00DF33B7">
        <w:trPr>
          <w:jc w:val="center"/>
        </w:trPr>
        <w:tc>
          <w:tcPr>
            <w:tcW w:w="540" w:type="pct"/>
            <w:tcBorders>
              <w:bottom w:val="single" w:sz="8" w:space="0" w:color="31849B"/>
            </w:tcBorders>
            <w:shd w:val="clear" w:color="auto" w:fill="31849B" w:themeFill="accent5" w:themeFillShade="BF"/>
            <w:noWrap/>
            <w:vAlign w:val="center"/>
          </w:tcPr>
          <w:p w:rsidR="00FB0B34" w:rsidRPr="00A330F8" w:rsidRDefault="00FB0B34" w:rsidP="00FB0B34">
            <w:pPr>
              <w:jc w:val="center"/>
              <w:rPr>
                <w:rFonts w:cs="Calibri"/>
                <w:b/>
                <w:color w:val="FFFFFF" w:themeColor="background1"/>
                <w:sz w:val="20"/>
                <w:szCs w:val="20"/>
              </w:rPr>
            </w:pPr>
            <w:r w:rsidRPr="00A330F8">
              <w:rPr>
                <w:rFonts w:cs="Calibri"/>
                <w:b/>
                <w:color w:val="FFFFFF" w:themeColor="background1"/>
                <w:sz w:val="20"/>
                <w:szCs w:val="20"/>
              </w:rPr>
              <w:t>Project Name</w:t>
            </w:r>
          </w:p>
        </w:tc>
        <w:tc>
          <w:tcPr>
            <w:tcW w:w="292" w:type="pct"/>
            <w:tcBorders>
              <w:bottom w:val="single" w:sz="8" w:space="0" w:color="31849B"/>
            </w:tcBorders>
            <w:shd w:val="clear" w:color="auto" w:fill="31849B" w:themeFill="accent5" w:themeFillShade="BF"/>
            <w:vAlign w:val="center"/>
          </w:tcPr>
          <w:p w:rsidR="00FB0B34" w:rsidRPr="00A330F8" w:rsidRDefault="00FB0B34" w:rsidP="00FB0B34">
            <w:pPr>
              <w:jc w:val="center"/>
              <w:rPr>
                <w:rFonts w:cs="Calibri"/>
                <w:b/>
                <w:color w:val="FFFFFF" w:themeColor="background1"/>
                <w:sz w:val="20"/>
                <w:szCs w:val="20"/>
              </w:rPr>
            </w:pPr>
            <w:r w:rsidRPr="00A330F8">
              <w:rPr>
                <w:rFonts w:cs="Calibri"/>
                <w:b/>
                <w:color w:val="FFFFFF" w:themeColor="background1"/>
                <w:sz w:val="20"/>
                <w:szCs w:val="20"/>
              </w:rPr>
              <w:t>HUC 8 Watershed ID</w:t>
            </w:r>
          </w:p>
        </w:tc>
        <w:tc>
          <w:tcPr>
            <w:tcW w:w="375" w:type="pct"/>
            <w:tcBorders>
              <w:bottom w:val="single" w:sz="8" w:space="0" w:color="31849B"/>
            </w:tcBorders>
            <w:shd w:val="clear" w:color="auto" w:fill="31849B" w:themeFill="accent5" w:themeFillShade="BF"/>
            <w:vAlign w:val="center"/>
          </w:tcPr>
          <w:p w:rsidR="00FB0B34" w:rsidRPr="00A330F8" w:rsidRDefault="00FB0B34" w:rsidP="00FB0B34">
            <w:pPr>
              <w:jc w:val="center"/>
              <w:rPr>
                <w:rFonts w:cs="Calibri"/>
                <w:b/>
                <w:color w:val="FFFFFF" w:themeColor="background1"/>
                <w:sz w:val="20"/>
                <w:szCs w:val="20"/>
              </w:rPr>
            </w:pPr>
            <w:r w:rsidRPr="00A330F8">
              <w:rPr>
                <w:rFonts w:cs="Calibri"/>
                <w:b/>
                <w:color w:val="FFFFFF" w:themeColor="background1"/>
                <w:sz w:val="20"/>
                <w:szCs w:val="20"/>
              </w:rPr>
              <w:t>Type of Project</w:t>
            </w:r>
          </w:p>
        </w:tc>
        <w:tc>
          <w:tcPr>
            <w:tcW w:w="313" w:type="pct"/>
            <w:tcBorders>
              <w:bottom w:val="single" w:sz="8" w:space="0" w:color="31849B"/>
            </w:tcBorders>
            <w:shd w:val="clear" w:color="auto" w:fill="31849B" w:themeFill="accent5" w:themeFillShade="BF"/>
            <w:vAlign w:val="center"/>
          </w:tcPr>
          <w:p w:rsidR="00FB0B34" w:rsidRPr="00A330F8" w:rsidRDefault="00FB0B34" w:rsidP="00FB0B34">
            <w:pPr>
              <w:jc w:val="center"/>
              <w:rPr>
                <w:rFonts w:cs="Calibri"/>
                <w:b/>
                <w:color w:val="FFFFFF" w:themeColor="background1"/>
                <w:sz w:val="20"/>
                <w:szCs w:val="20"/>
              </w:rPr>
            </w:pPr>
            <w:r w:rsidRPr="00A330F8">
              <w:rPr>
                <w:rFonts w:cs="Calibri"/>
                <w:b/>
                <w:color w:val="FFFFFF" w:themeColor="background1"/>
                <w:sz w:val="20"/>
                <w:szCs w:val="20"/>
              </w:rPr>
              <w:t>Total Requested FEMA Funding</w:t>
            </w:r>
          </w:p>
        </w:tc>
        <w:tc>
          <w:tcPr>
            <w:tcW w:w="292" w:type="pct"/>
            <w:tcBorders>
              <w:bottom w:val="single" w:sz="8" w:space="0" w:color="31849B"/>
            </w:tcBorders>
            <w:shd w:val="clear" w:color="auto" w:fill="31849B" w:themeFill="accent5" w:themeFillShade="BF"/>
            <w:vAlign w:val="center"/>
          </w:tcPr>
          <w:p w:rsidR="00FB0B34" w:rsidRPr="00A330F8" w:rsidRDefault="00FB0B34" w:rsidP="00FB0B34">
            <w:pPr>
              <w:jc w:val="center"/>
              <w:rPr>
                <w:rFonts w:cs="Calibri"/>
                <w:b/>
                <w:color w:val="FFFFFF" w:themeColor="background1"/>
                <w:sz w:val="20"/>
                <w:szCs w:val="20"/>
              </w:rPr>
            </w:pPr>
            <w:r w:rsidRPr="00A330F8">
              <w:rPr>
                <w:rFonts w:cs="Calibri"/>
                <w:b/>
                <w:color w:val="FFFFFF" w:themeColor="background1"/>
                <w:sz w:val="20"/>
                <w:szCs w:val="20"/>
              </w:rPr>
              <w:t>Proposed CTP Leverage</w:t>
            </w:r>
          </w:p>
        </w:tc>
        <w:tc>
          <w:tcPr>
            <w:tcW w:w="354" w:type="pct"/>
            <w:tcBorders>
              <w:bottom w:val="single" w:sz="8" w:space="0" w:color="31849B"/>
            </w:tcBorders>
            <w:shd w:val="clear" w:color="auto" w:fill="31849B" w:themeFill="accent5" w:themeFillShade="BF"/>
            <w:vAlign w:val="center"/>
          </w:tcPr>
          <w:p w:rsidR="00FB0B34" w:rsidRPr="00A330F8" w:rsidRDefault="00FB0B34" w:rsidP="00FB0B34">
            <w:pPr>
              <w:jc w:val="center"/>
              <w:rPr>
                <w:rFonts w:cs="Calibri"/>
                <w:b/>
                <w:color w:val="FFFFFF" w:themeColor="background1"/>
                <w:sz w:val="20"/>
                <w:szCs w:val="20"/>
              </w:rPr>
            </w:pPr>
            <w:r w:rsidRPr="00A330F8">
              <w:rPr>
                <w:rFonts w:cs="Calibri"/>
                <w:b/>
                <w:color w:val="FFFFFF" w:themeColor="background1"/>
                <w:sz w:val="20"/>
                <w:szCs w:val="20"/>
              </w:rPr>
              <w:t>Description of Match or Leverage</w:t>
            </w:r>
          </w:p>
        </w:tc>
        <w:tc>
          <w:tcPr>
            <w:tcW w:w="292" w:type="pct"/>
            <w:tcBorders>
              <w:bottom w:val="single" w:sz="8" w:space="0" w:color="31849B"/>
            </w:tcBorders>
            <w:shd w:val="clear" w:color="auto" w:fill="31849B" w:themeFill="accent5" w:themeFillShade="BF"/>
            <w:vAlign w:val="center"/>
          </w:tcPr>
          <w:p w:rsidR="00FB0B34" w:rsidRPr="00A330F8" w:rsidRDefault="00FB0B34" w:rsidP="00FB0B34">
            <w:pPr>
              <w:jc w:val="center"/>
              <w:rPr>
                <w:rFonts w:cs="Calibri"/>
                <w:b/>
                <w:color w:val="FFFFFF" w:themeColor="background1"/>
                <w:sz w:val="20"/>
                <w:szCs w:val="20"/>
              </w:rPr>
            </w:pPr>
            <w:r w:rsidRPr="00A330F8">
              <w:rPr>
                <w:rFonts w:cs="Calibri"/>
                <w:b/>
                <w:color w:val="FFFFFF" w:themeColor="background1"/>
                <w:sz w:val="20"/>
                <w:szCs w:val="20"/>
              </w:rPr>
              <w:t>NVUE</w:t>
            </w:r>
            <w:r w:rsidRPr="00A330F8">
              <w:rPr>
                <w:rFonts w:cs="Calibri"/>
                <w:b/>
                <w:color w:val="FFFFFF" w:themeColor="background1"/>
                <w:sz w:val="20"/>
                <w:szCs w:val="20"/>
              </w:rPr>
              <w:br/>
              <w:t>+10%</w:t>
            </w:r>
          </w:p>
        </w:tc>
        <w:tc>
          <w:tcPr>
            <w:tcW w:w="292" w:type="pct"/>
            <w:tcBorders>
              <w:bottom w:val="single" w:sz="8" w:space="0" w:color="31849B"/>
            </w:tcBorders>
            <w:shd w:val="clear" w:color="auto" w:fill="31849B" w:themeFill="accent5" w:themeFillShade="BF"/>
            <w:vAlign w:val="center"/>
          </w:tcPr>
          <w:p w:rsidR="00FB0B34" w:rsidRPr="00A330F8" w:rsidRDefault="00FB0B34" w:rsidP="00FB0B34">
            <w:pPr>
              <w:jc w:val="center"/>
              <w:rPr>
                <w:rFonts w:cs="Calibri"/>
                <w:b/>
                <w:color w:val="FFFFFF" w:themeColor="background1"/>
                <w:sz w:val="20"/>
                <w:szCs w:val="20"/>
              </w:rPr>
            </w:pPr>
            <w:r w:rsidRPr="00A330F8">
              <w:rPr>
                <w:rFonts w:cs="Calibri"/>
                <w:b/>
                <w:color w:val="FFFFFF" w:themeColor="background1"/>
                <w:sz w:val="20"/>
                <w:szCs w:val="20"/>
              </w:rPr>
              <w:t>NVUE</w:t>
            </w:r>
            <w:r w:rsidRPr="00A330F8">
              <w:rPr>
                <w:rFonts w:cs="Calibri"/>
                <w:b/>
                <w:color w:val="FFFFFF" w:themeColor="background1"/>
                <w:sz w:val="20"/>
                <w:szCs w:val="20"/>
              </w:rPr>
              <w:br/>
              <w:t>+20%</w:t>
            </w:r>
          </w:p>
        </w:tc>
        <w:tc>
          <w:tcPr>
            <w:tcW w:w="292" w:type="pct"/>
            <w:tcBorders>
              <w:bottom w:val="single" w:sz="8" w:space="0" w:color="31849B"/>
            </w:tcBorders>
            <w:shd w:val="clear" w:color="auto" w:fill="31849B" w:themeFill="accent5" w:themeFillShade="BF"/>
            <w:vAlign w:val="center"/>
          </w:tcPr>
          <w:p w:rsidR="00FB0B34" w:rsidRPr="00A330F8" w:rsidRDefault="00FB0B34" w:rsidP="00FB0B34">
            <w:pPr>
              <w:jc w:val="center"/>
              <w:rPr>
                <w:rFonts w:cs="Calibri"/>
                <w:b/>
                <w:color w:val="FFFFFF" w:themeColor="background1"/>
                <w:sz w:val="20"/>
                <w:szCs w:val="20"/>
              </w:rPr>
            </w:pPr>
            <w:r w:rsidRPr="00A330F8">
              <w:rPr>
                <w:rFonts w:cs="Calibri"/>
                <w:b/>
                <w:color w:val="FFFFFF" w:themeColor="background1"/>
                <w:sz w:val="20"/>
                <w:szCs w:val="20"/>
              </w:rPr>
              <w:t>NVUE</w:t>
            </w:r>
            <w:r w:rsidRPr="00A330F8">
              <w:rPr>
                <w:rFonts w:cs="Calibri"/>
                <w:b/>
                <w:color w:val="FFFFFF" w:themeColor="background1"/>
                <w:sz w:val="20"/>
                <w:szCs w:val="20"/>
              </w:rPr>
              <w:br/>
              <w:t>+30%</w:t>
            </w:r>
          </w:p>
        </w:tc>
        <w:tc>
          <w:tcPr>
            <w:tcW w:w="230" w:type="pct"/>
            <w:tcBorders>
              <w:bottom w:val="single" w:sz="8" w:space="0" w:color="31849B"/>
            </w:tcBorders>
            <w:shd w:val="clear" w:color="auto" w:fill="31849B" w:themeFill="accent5" w:themeFillShade="BF"/>
            <w:vAlign w:val="center"/>
          </w:tcPr>
          <w:p w:rsidR="00FB0B34" w:rsidRPr="00A330F8" w:rsidRDefault="00FB0B34" w:rsidP="00FB0B34">
            <w:pPr>
              <w:jc w:val="center"/>
              <w:rPr>
                <w:rFonts w:cs="Calibri"/>
                <w:b/>
                <w:color w:val="FFFFFF" w:themeColor="background1"/>
                <w:sz w:val="20"/>
                <w:szCs w:val="20"/>
              </w:rPr>
            </w:pPr>
            <w:r w:rsidRPr="00A330F8">
              <w:rPr>
                <w:rFonts w:cs="Calibri"/>
                <w:b/>
                <w:color w:val="FFFFFF" w:themeColor="background1"/>
                <w:sz w:val="20"/>
                <w:szCs w:val="20"/>
              </w:rPr>
              <w:t>1</w:t>
            </w:r>
            <w:r w:rsidRPr="00A330F8">
              <w:rPr>
                <w:rFonts w:cs="Calibri"/>
                <w:b/>
                <w:color w:val="FFFFFF" w:themeColor="background1"/>
                <w:sz w:val="20"/>
                <w:szCs w:val="20"/>
                <w:vertAlign w:val="superscript"/>
              </w:rPr>
              <w:t>st</w:t>
            </w:r>
            <w:r w:rsidRPr="00A330F8">
              <w:rPr>
                <w:rFonts w:cs="Calibri"/>
                <w:b/>
                <w:color w:val="FFFFFF" w:themeColor="background1"/>
                <w:sz w:val="20"/>
                <w:szCs w:val="20"/>
              </w:rPr>
              <w:t xml:space="preserve"> FY of FEMA Funding</w:t>
            </w:r>
          </w:p>
        </w:tc>
        <w:tc>
          <w:tcPr>
            <w:tcW w:w="296" w:type="pct"/>
            <w:tcBorders>
              <w:bottom w:val="single" w:sz="8" w:space="0" w:color="31849B"/>
            </w:tcBorders>
            <w:shd w:val="clear" w:color="auto" w:fill="31849B" w:themeFill="accent5" w:themeFillShade="BF"/>
            <w:vAlign w:val="center"/>
          </w:tcPr>
          <w:p w:rsidR="00FB0B34" w:rsidRPr="00A330F8" w:rsidRDefault="00FB0B34" w:rsidP="00FB0B34">
            <w:pPr>
              <w:jc w:val="center"/>
              <w:rPr>
                <w:rFonts w:cs="Calibri"/>
                <w:b/>
                <w:color w:val="FFFFFF" w:themeColor="background1"/>
                <w:sz w:val="20"/>
                <w:szCs w:val="20"/>
              </w:rPr>
            </w:pPr>
            <w:r w:rsidRPr="00A330F8">
              <w:rPr>
                <w:rFonts w:cs="Calibri"/>
                <w:b/>
                <w:color w:val="FFFFFF" w:themeColor="background1"/>
                <w:sz w:val="20"/>
                <w:szCs w:val="20"/>
              </w:rPr>
              <w:t>Amount of 1</w:t>
            </w:r>
            <w:r w:rsidRPr="00A330F8">
              <w:rPr>
                <w:rFonts w:cs="Calibri"/>
                <w:b/>
                <w:color w:val="FFFFFF" w:themeColor="background1"/>
                <w:sz w:val="20"/>
                <w:szCs w:val="20"/>
                <w:vertAlign w:val="superscript"/>
              </w:rPr>
              <w:t>st</w:t>
            </w:r>
            <w:r w:rsidRPr="00A330F8">
              <w:rPr>
                <w:rFonts w:cs="Calibri"/>
                <w:b/>
                <w:color w:val="FFFFFF" w:themeColor="background1"/>
                <w:sz w:val="20"/>
                <w:szCs w:val="20"/>
              </w:rPr>
              <w:t xml:space="preserve"> FY of FEMA Funding</w:t>
            </w:r>
          </w:p>
        </w:tc>
        <w:tc>
          <w:tcPr>
            <w:tcW w:w="316" w:type="pct"/>
            <w:tcBorders>
              <w:bottom w:val="single" w:sz="8" w:space="0" w:color="31849B"/>
            </w:tcBorders>
            <w:shd w:val="clear" w:color="auto" w:fill="31849B" w:themeFill="accent5" w:themeFillShade="BF"/>
            <w:vAlign w:val="center"/>
          </w:tcPr>
          <w:p w:rsidR="00FB0B34" w:rsidRPr="00A330F8" w:rsidRDefault="00FB0B34" w:rsidP="00FB0B34">
            <w:pPr>
              <w:jc w:val="center"/>
              <w:rPr>
                <w:rFonts w:cs="Calibri"/>
                <w:b/>
                <w:color w:val="FFFFFF" w:themeColor="background1"/>
                <w:sz w:val="20"/>
                <w:szCs w:val="20"/>
              </w:rPr>
            </w:pPr>
            <w:r w:rsidRPr="00A330F8">
              <w:rPr>
                <w:rFonts w:cs="Calibri"/>
                <w:b/>
                <w:color w:val="FFFFFF" w:themeColor="background1"/>
                <w:sz w:val="20"/>
                <w:szCs w:val="20"/>
              </w:rPr>
              <w:t>1</w:t>
            </w:r>
            <w:r w:rsidRPr="00A330F8">
              <w:rPr>
                <w:rFonts w:cs="Calibri"/>
                <w:b/>
                <w:color w:val="FFFFFF" w:themeColor="background1"/>
                <w:sz w:val="20"/>
                <w:szCs w:val="20"/>
                <w:vertAlign w:val="superscript"/>
              </w:rPr>
              <w:t>st</w:t>
            </w:r>
            <w:r w:rsidRPr="00A330F8">
              <w:rPr>
                <w:rFonts w:cs="Calibri"/>
                <w:b/>
                <w:color w:val="FFFFFF" w:themeColor="background1"/>
                <w:sz w:val="20"/>
                <w:szCs w:val="20"/>
              </w:rPr>
              <w:t xml:space="preserve"> FY of FEMA Funding will complete project through</w:t>
            </w:r>
          </w:p>
        </w:tc>
        <w:tc>
          <w:tcPr>
            <w:tcW w:w="296" w:type="pct"/>
            <w:tcBorders>
              <w:bottom w:val="single" w:sz="8" w:space="0" w:color="31849B"/>
            </w:tcBorders>
            <w:shd w:val="clear" w:color="auto" w:fill="31849B" w:themeFill="accent5" w:themeFillShade="BF"/>
            <w:vAlign w:val="center"/>
          </w:tcPr>
          <w:p w:rsidR="00FB0B34" w:rsidRPr="00A330F8" w:rsidRDefault="00FB0B34" w:rsidP="00FB0B34">
            <w:pPr>
              <w:jc w:val="center"/>
              <w:rPr>
                <w:rFonts w:cs="Calibri"/>
                <w:b/>
                <w:color w:val="FFFFFF" w:themeColor="background1"/>
                <w:sz w:val="20"/>
                <w:szCs w:val="20"/>
              </w:rPr>
            </w:pPr>
            <w:r w:rsidRPr="00A330F8">
              <w:rPr>
                <w:rFonts w:cs="Calibri"/>
                <w:b/>
                <w:color w:val="FFFFFF" w:themeColor="background1"/>
                <w:sz w:val="20"/>
                <w:szCs w:val="20"/>
              </w:rPr>
              <w:t>Proposed</w:t>
            </w:r>
          </w:p>
          <w:p w:rsidR="00FB0B34" w:rsidRPr="00A330F8" w:rsidRDefault="00FB0B34" w:rsidP="00FB0B34">
            <w:pPr>
              <w:jc w:val="center"/>
              <w:rPr>
                <w:rFonts w:cs="Calibri"/>
                <w:b/>
                <w:color w:val="FFFFFF" w:themeColor="background1"/>
                <w:sz w:val="20"/>
                <w:szCs w:val="20"/>
              </w:rPr>
            </w:pPr>
            <w:r w:rsidRPr="00A330F8">
              <w:rPr>
                <w:rFonts w:cs="Calibri"/>
                <w:b/>
                <w:color w:val="FFFFFF" w:themeColor="background1"/>
                <w:sz w:val="20"/>
                <w:szCs w:val="20"/>
              </w:rPr>
              <w:t>Project Completion</w:t>
            </w:r>
          </w:p>
          <w:p w:rsidR="00FB0B34" w:rsidRPr="00A330F8" w:rsidRDefault="00FB0B34" w:rsidP="00FB0B34">
            <w:pPr>
              <w:jc w:val="center"/>
              <w:rPr>
                <w:rFonts w:cs="Calibri"/>
                <w:b/>
                <w:color w:val="FFFFFF" w:themeColor="background1"/>
                <w:sz w:val="20"/>
                <w:szCs w:val="20"/>
              </w:rPr>
            </w:pPr>
            <w:r w:rsidRPr="00A330F8">
              <w:rPr>
                <w:rFonts w:cs="Calibri"/>
                <w:b/>
                <w:color w:val="FFFFFF" w:themeColor="background1"/>
                <w:sz w:val="20"/>
                <w:szCs w:val="20"/>
              </w:rPr>
              <w:t>Date</w:t>
            </w:r>
          </w:p>
        </w:tc>
        <w:tc>
          <w:tcPr>
            <w:tcW w:w="314" w:type="pct"/>
            <w:tcBorders>
              <w:bottom w:val="single" w:sz="8" w:space="0" w:color="31849B"/>
            </w:tcBorders>
            <w:shd w:val="clear" w:color="auto" w:fill="31849B" w:themeFill="accent5" w:themeFillShade="BF"/>
            <w:vAlign w:val="center"/>
          </w:tcPr>
          <w:p w:rsidR="00FB0B34" w:rsidRPr="00A330F8" w:rsidRDefault="00FB0B34" w:rsidP="00FB0B34">
            <w:pPr>
              <w:jc w:val="center"/>
              <w:rPr>
                <w:rFonts w:cs="Calibri"/>
                <w:b/>
                <w:color w:val="FFFFFF" w:themeColor="background1"/>
                <w:sz w:val="20"/>
                <w:szCs w:val="20"/>
              </w:rPr>
            </w:pPr>
            <w:r w:rsidRPr="00A330F8">
              <w:rPr>
                <w:rFonts w:cs="Calibri"/>
                <w:b/>
                <w:color w:val="FFFFFF" w:themeColor="background1"/>
                <w:sz w:val="20"/>
                <w:szCs w:val="20"/>
              </w:rPr>
              <w:t>Preliminary Project Justification</w:t>
            </w:r>
          </w:p>
        </w:tc>
        <w:tc>
          <w:tcPr>
            <w:tcW w:w="237" w:type="pct"/>
            <w:tcBorders>
              <w:bottom w:val="single" w:sz="8" w:space="0" w:color="31849B"/>
            </w:tcBorders>
            <w:shd w:val="clear" w:color="auto" w:fill="31849B" w:themeFill="accent5" w:themeFillShade="BF"/>
            <w:vAlign w:val="center"/>
          </w:tcPr>
          <w:p w:rsidR="00FB0B34" w:rsidRPr="00A330F8" w:rsidRDefault="00FB0B34" w:rsidP="00FB0B34">
            <w:pPr>
              <w:jc w:val="center"/>
              <w:rPr>
                <w:rFonts w:cs="Calibri"/>
                <w:b/>
                <w:color w:val="FFFFFF" w:themeColor="background1"/>
                <w:sz w:val="20"/>
                <w:szCs w:val="20"/>
              </w:rPr>
            </w:pPr>
            <w:r w:rsidRPr="00A330F8">
              <w:rPr>
                <w:rFonts w:cs="Calibri"/>
                <w:b/>
                <w:color w:val="FFFFFF" w:themeColor="background1"/>
                <w:sz w:val="20"/>
                <w:szCs w:val="20"/>
              </w:rPr>
              <w:t>Primary Risk to Project</w:t>
            </w:r>
          </w:p>
        </w:tc>
        <w:tc>
          <w:tcPr>
            <w:tcW w:w="269" w:type="pct"/>
            <w:tcBorders>
              <w:bottom w:val="single" w:sz="8" w:space="0" w:color="31849B"/>
            </w:tcBorders>
            <w:shd w:val="clear" w:color="auto" w:fill="31849B" w:themeFill="accent5" w:themeFillShade="BF"/>
            <w:vAlign w:val="center"/>
          </w:tcPr>
          <w:p w:rsidR="00FB0B34" w:rsidRPr="00A330F8" w:rsidRDefault="00FB0B34" w:rsidP="00FB0B34">
            <w:pPr>
              <w:jc w:val="center"/>
              <w:rPr>
                <w:rFonts w:cs="Calibri"/>
                <w:b/>
                <w:color w:val="FFFFFF" w:themeColor="background1"/>
                <w:sz w:val="20"/>
                <w:szCs w:val="20"/>
              </w:rPr>
            </w:pPr>
            <w:r w:rsidRPr="00A330F8">
              <w:rPr>
                <w:rFonts w:cs="Calibri"/>
                <w:b/>
                <w:color w:val="FFFFFF" w:themeColor="background1"/>
                <w:sz w:val="20"/>
                <w:szCs w:val="20"/>
              </w:rPr>
              <w:t>Additional Risks to Project</w:t>
            </w:r>
          </w:p>
        </w:tc>
      </w:tr>
      <w:tr w:rsidR="00DF33B7" w:rsidRPr="009B247B" w:rsidTr="00A330F8">
        <w:trPr>
          <w:jc w:val="center"/>
        </w:trPr>
        <w:tc>
          <w:tcPr>
            <w:tcW w:w="540" w:type="pct"/>
            <w:tcBorders>
              <w:bottom w:val="single" w:sz="8" w:space="0" w:color="31849B"/>
            </w:tcBorders>
            <w:shd w:val="clear" w:color="auto" w:fill="auto"/>
            <w:noWrap/>
            <w:vAlign w:val="center"/>
          </w:tcPr>
          <w:p w:rsidR="00FB0B34" w:rsidRPr="00A330F8" w:rsidRDefault="00FB0B34" w:rsidP="00FB0B34">
            <w:pPr>
              <w:jc w:val="center"/>
              <w:rPr>
                <w:rFonts w:cs="Calibri"/>
                <w:sz w:val="20"/>
                <w:szCs w:val="20"/>
              </w:rPr>
            </w:pPr>
            <w:r w:rsidRPr="00A330F8">
              <w:rPr>
                <w:rFonts w:cs="Calibri"/>
                <w:sz w:val="20"/>
                <w:szCs w:val="20"/>
              </w:rPr>
              <w:t>Locust Fork</w:t>
            </w:r>
            <w:r w:rsidRPr="00A330F8">
              <w:rPr>
                <w:rFonts w:cs="Calibri"/>
                <w:sz w:val="20"/>
                <w:szCs w:val="20"/>
              </w:rPr>
              <w:br/>
              <w:t xml:space="preserve">(Blount, Etowah, Jefferson, </w:t>
            </w:r>
            <w:r w:rsidRPr="00A330F8">
              <w:rPr>
                <w:rFonts w:cs="Calibri"/>
                <w:sz w:val="20"/>
                <w:szCs w:val="20"/>
              </w:rPr>
              <w:br/>
              <w:t>Marshall, and Walker Counties)</w:t>
            </w:r>
          </w:p>
        </w:tc>
        <w:tc>
          <w:tcPr>
            <w:tcW w:w="292" w:type="pct"/>
            <w:tcBorders>
              <w:bottom w:val="single" w:sz="8" w:space="0" w:color="31849B"/>
            </w:tcBorders>
            <w:shd w:val="clear" w:color="auto" w:fill="auto"/>
            <w:vAlign w:val="center"/>
          </w:tcPr>
          <w:p w:rsidR="00FB0B34" w:rsidRPr="00A330F8" w:rsidRDefault="00FB0B34" w:rsidP="00FB0B34">
            <w:pPr>
              <w:jc w:val="center"/>
              <w:rPr>
                <w:rFonts w:cs="Calibri"/>
                <w:sz w:val="20"/>
                <w:szCs w:val="20"/>
              </w:rPr>
            </w:pPr>
            <w:r w:rsidRPr="00A330F8">
              <w:rPr>
                <w:rFonts w:cs="Calibri"/>
                <w:sz w:val="20"/>
                <w:szCs w:val="20"/>
              </w:rPr>
              <w:t>03160111</w:t>
            </w:r>
          </w:p>
        </w:tc>
        <w:tc>
          <w:tcPr>
            <w:tcW w:w="375" w:type="pct"/>
            <w:tcBorders>
              <w:bottom w:val="single" w:sz="8" w:space="0" w:color="31849B"/>
            </w:tcBorders>
            <w:shd w:val="clear" w:color="auto" w:fill="auto"/>
            <w:vAlign w:val="center"/>
          </w:tcPr>
          <w:p w:rsidR="00FB0B34" w:rsidRPr="00A330F8" w:rsidRDefault="00122BFF" w:rsidP="00FB0B34">
            <w:pPr>
              <w:jc w:val="center"/>
              <w:rPr>
                <w:rFonts w:cs="Calibri"/>
                <w:sz w:val="20"/>
                <w:szCs w:val="20"/>
                <w:highlight w:val="yellow"/>
              </w:rPr>
            </w:pPr>
            <w:r w:rsidRPr="00A330F8">
              <w:rPr>
                <w:rFonts w:cs="Calibri"/>
                <w:sz w:val="20"/>
                <w:szCs w:val="20"/>
              </w:rPr>
              <w:t>Preliminary Map Products and Post-Preliminary Map Processing</w:t>
            </w:r>
          </w:p>
        </w:tc>
        <w:tc>
          <w:tcPr>
            <w:tcW w:w="313" w:type="pct"/>
            <w:tcBorders>
              <w:bottom w:val="single" w:sz="8" w:space="0" w:color="31849B"/>
            </w:tcBorders>
            <w:shd w:val="clear" w:color="auto" w:fill="auto"/>
            <w:vAlign w:val="center"/>
          </w:tcPr>
          <w:p w:rsidR="00FB0B34" w:rsidRPr="00A330F8" w:rsidRDefault="00FB0B34" w:rsidP="007C1749">
            <w:pPr>
              <w:jc w:val="center"/>
              <w:rPr>
                <w:rFonts w:cs="Calibri"/>
                <w:sz w:val="20"/>
                <w:szCs w:val="20"/>
              </w:rPr>
            </w:pPr>
            <w:r w:rsidRPr="00A330F8">
              <w:rPr>
                <w:rFonts w:cs="Calibri"/>
                <w:sz w:val="20"/>
                <w:szCs w:val="20"/>
              </w:rPr>
              <w:t>$</w:t>
            </w:r>
            <w:r w:rsidR="00122BFF" w:rsidRPr="00A330F8">
              <w:rPr>
                <w:rFonts w:cs="Calibri"/>
                <w:sz w:val="20"/>
                <w:szCs w:val="20"/>
              </w:rPr>
              <w:t>200,000</w:t>
            </w:r>
          </w:p>
        </w:tc>
        <w:tc>
          <w:tcPr>
            <w:tcW w:w="292" w:type="pct"/>
            <w:tcBorders>
              <w:bottom w:val="single" w:sz="8" w:space="0" w:color="31849B"/>
            </w:tcBorders>
            <w:vAlign w:val="center"/>
          </w:tcPr>
          <w:p w:rsidR="00FB0B34" w:rsidRPr="00A330F8" w:rsidRDefault="00FB0B34" w:rsidP="007C1749">
            <w:pPr>
              <w:jc w:val="center"/>
              <w:rPr>
                <w:rFonts w:cs="Calibri"/>
                <w:sz w:val="20"/>
                <w:szCs w:val="20"/>
              </w:rPr>
            </w:pPr>
            <w:r w:rsidRPr="00A330F8">
              <w:rPr>
                <w:rFonts w:cs="Calibri"/>
                <w:sz w:val="20"/>
                <w:szCs w:val="20"/>
              </w:rPr>
              <w:t>$</w:t>
            </w:r>
            <w:r w:rsidR="00122BFF" w:rsidRPr="00A330F8">
              <w:rPr>
                <w:rFonts w:cs="Calibri"/>
                <w:sz w:val="20"/>
                <w:szCs w:val="20"/>
              </w:rPr>
              <w:t>40,000</w:t>
            </w:r>
          </w:p>
        </w:tc>
        <w:tc>
          <w:tcPr>
            <w:tcW w:w="354" w:type="pct"/>
            <w:tcBorders>
              <w:bottom w:val="single" w:sz="8" w:space="0" w:color="31849B"/>
            </w:tcBorders>
            <w:vAlign w:val="center"/>
          </w:tcPr>
          <w:p w:rsidR="00FB0B34" w:rsidRPr="00A330F8" w:rsidRDefault="00C60584" w:rsidP="00FB0B34">
            <w:pPr>
              <w:jc w:val="center"/>
              <w:rPr>
                <w:rFonts w:cs="Calibri"/>
                <w:sz w:val="20"/>
                <w:szCs w:val="20"/>
                <w:highlight w:val="yellow"/>
              </w:rPr>
            </w:pPr>
            <w:r w:rsidRPr="00C60584">
              <w:rPr>
                <w:rFonts w:cs="Calibri"/>
                <w:sz w:val="20"/>
                <w:szCs w:val="20"/>
              </w:rPr>
              <w:t>OWR staff time; QA/QC</w:t>
            </w:r>
          </w:p>
        </w:tc>
        <w:tc>
          <w:tcPr>
            <w:tcW w:w="292" w:type="pct"/>
            <w:tcBorders>
              <w:bottom w:val="single" w:sz="8" w:space="0" w:color="31849B"/>
            </w:tcBorders>
            <w:vAlign w:val="center"/>
          </w:tcPr>
          <w:p w:rsidR="00FB0B34" w:rsidRPr="00C60584" w:rsidRDefault="00C60584" w:rsidP="00FB0B34">
            <w:pPr>
              <w:jc w:val="center"/>
              <w:rPr>
                <w:rFonts w:cs="Calibri"/>
                <w:sz w:val="20"/>
                <w:szCs w:val="20"/>
              </w:rPr>
            </w:pPr>
            <w:r w:rsidRPr="00C60584">
              <w:rPr>
                <w:rFonts w:cs="Calibri"/>
                <w:sz w:val="20"/>
                <w:szCs w:val="20"/>
              </w:rPr>
              <w:t>NA</w:t>
            </w:r>
          </w:p>
        </w:tc>
        <w:tc>
          <w:tcPr>
            <w:tcW w:w="292" w:type="pct"/>
            <w:tcBorders>
              <w:bottom w:val="single" w:sz="8" w:space="0" w:color="31849B"/>
            </w:tcBorders>
            <w:vAlign w:val="center"/>
          </w:tcPr>
          <w:p w:rsidR="00FB0B34" w:rsidRPr="00C60584" w:rsidRDefault="00C60584" w:rsidP="00FB0B34">
            <w:pPr>
              <w:jc w:val="center"/>
              <w:rPr>
                <w:rFonts w:cs="Calibri"/>
                <w:sz w:val="20"/>
                <w:szCs w:val="20"/>
              </w:rPr>
            </w:pPr>
            <w:r w:rsidRPr="00C60584">
              <w:rPr>
                <w:rFonts w:cs="Calibri"/>
                <w:sz w:val="20"/>
                <w:szCs w:val="20"/>
              </w:rPr>
              <w:t>NA</w:t>
            </w:r>
          </w:p>
        </w:tc>
        <w:tc>
          <w:tcPr>
            <w:tcW w:w="292" w:type="pct"/>
            <w:tcBorders>
              <w:bottom w:val="single" w:sz="8" w:space="0" w:color="31849B"/>
            </w:tcBorders>
            <w:vAlign w:val="center"/>
          </w:tcPr>
          <w:p w:rsidR="00FB0B34" w:rsidRPr="00C60584" w:rsidRDefault="00C60584" w:rsidP="00FB0B34">
            <w:pPr>
              <w:jc w:val="center"/>
              <w:rPr>
                <w:rFonts w:cs="Calibri"/>
                <w:sz w:val="20"/>
                <w:szCs w:val="20"/>
              </w:rPr>
            </w:pPr>
            <w:r w:rsidRPr="00C60584">
              <w:rPr>
                <w:rFonts w:cs="Calibri"/>
                <w:sz w:val="20"/>
                <w:szCs w:val="20"/>
              </w:rPr>
              <w:t>NA</w:t>
            </w:r>
          </w:p>
        </w:tc>
        <w:tc>
          <w:tcPr>
            <w:tcW w:w="230" w:type="pct"/>
            <w:tcBorders>
              <w:bottom w:val="single" w:sz="8" w:space="0" w:color="31849B"/>
            </w:tcBorders>
            <w:vAlign w:val="center"/>
          </w:tcPr>
          <w:p w:rsidR="00FB0B34" w:rsidRPr="00A330F8" w:rsidRDefault="00122BFF" w:rsidP="00C60584">
            <w:pPr>
              <w:jc w:val="center"/>
              <w:rPr>
                <w:rFonts w:cs="Calibri"/>
                <w:sz w:val="20"/>
                <w:szCs w:val="20"/>
                <w:highlight w:val="yellow"/>
              </w:rPr>
            </w:pPr>
            <w:r w:rsidRPr="00A330F8">
              <w:rPr>
                <w:rFonts w:cs="Calibri"/>
                <w:sz w:val="20"/>
                <w:szCs w:val="20"/>
              </w:rPr>
              <w:t>FY 201</w:t>
            </w:r>
            <w:r w:rsidR="00C60584">
              <w:rPr>
                <w:rFonts w:cs="Calibri"/>
                <w:sz w:val="20"/>
                <w:szCs w:val="20"/>
              </w:rPr>
              <w:t>1</w:t>
            </w:r>
          </w:p>
        </w:tc>
        <w:tc>
          <w:tcPr>
            <w:tcW w:w="296" w:type="pct"/>
            <w:tcBorders>
              <w:bottom w:val="single" w:sz="8" w:space="0" w:color="31849B"/>
            </w:tcBorders>
            <w:shd w:val="clear" w:color="auto" w:fill="auto"/>
            <w:vAlign w:val="center"/>
          </w:tcPr>
          <w:p w:rsidR="00FB0B34" w:rsidRPr="00C60584" w:rsidRDefault="00FB0B34" w:rsidP="00F557D2">
            <w:pPr>
              <w:jc w:val="center"/>
              <w:rPr>
                <w:rFonts w:cs="Calibri"/>
                <w:sz w:val="20"/>
                <w:szCs w:val="20"/>
                <w:highlight w:val="yellow"/>
              </w:rPr>
            </w:pPr>
            <w:r w:rsidRPr="00F557D2">
              <w:rPr>
                <w:rFonts w:cs="Calibri"/>
                <w:sz w:val="20"/>
                <w:szCs w:val="20"/>
              </w:rPr>
              <w:t>$</w:t>
            </w:r>
            <w:r w:rsidR="00F557D2" w:rsidRPr="00F557D2">
              <w:rPr>
                <w:rFonts w:cs="Calibri"/>
                <w:sz w:val="20"/>
                <w:szCs w:val="20"/>
              </w:rPr>
              <w:t>314,855</w:t>
            </w:r>
          </w:p>
        </w:tc>
        <w:tc>
          <w:tcPr>
            <w:tcW w:w="316" w:type="pct"/>
            <w:tcBorders>
              <w:bottom w:val="single" w:sz="8" w:space="0" w:color="31849B"/>
            </w:tcBorders>
            <w:shd w:val="clear" w:color="auto" w:fill="auto"/>
            <w:vAlign w:val="center"/>
          </w:tcPr>
          <w:p w:rsidR="00FB0B34" w:rsidRPr="00933B33" w:rsidRDefault="00933B33" w:rsidP="00FB0B34">
            <w:pPr>
              <w:jc w:val="center"/>
              <w:rPr>
                <w:rFonts w:cs="Calibri"/>
                <w:sz w:val="20"/>
                <w:szCs w:val="20"/>
              </w:rPr>
            </w:pPr>
            <w:r w:rsidRPr="00933B33">
              <w:rPr>
                <w:rFonts w:cs="Calibri"/>
                <w:sz w:val="20"/>
                <w:szCs w:val="20"/>
              </w:rPr>
              <w:t>Discovery</w:t>
            </w:r>
          </w:p>
        </w:tc>
        <w:tc>
          <w:tcPr>
            <w:tcW w:w="296" w:type="pct"/>
            <w:tcBorders>
              <w:bottom w:val="single" w:sz="8" w:space="0" w:color="31849B"/>
            </w:tcBorders>
            <w:shd w:val="clear" w:color="auto" w:fill="auto"/>
            <w:vAlign w:val="center"/>
          </w:tcPr>
          <w:p w:rsidR="00FB0B34" w:rsidRPr="00A330F8" w:rsidRDefault="00A45C10" w:rsidP="00FB0B34">
            <w:pPr>
              <w:jc w:val="center"/>
              <w:rPr>
                <w:rFonts w:cs="Calibri"/>
                <w:sz w:val="20"/>
                <w:szCs w:val="20"/>
                <w:highlight w:val="yellow"/>
              </w:rPr>
            </w:pPr>
            <w:r w:rsidRPr="00A330F8">
              <w:rPr>
                <w:rFonts w:cs="Calibri"/>
                <w:sz w:val="20"/>
                <w:szCs w:val="20"/>
              </w:rPr>
              <w:t>January 2017</w:t>
            </w:r>
          </w:p>
        </w:tc>
        <w:tc>
          <w:tcPr>
            <w:tcW w:w="314" w:type="pct"/>
            <w:tcBorders>
              <w:bottom w:val="single" w:sz="8" w:space="0" w:color="31849B"/>
            </w:tcBorders>
            <w:vAlign w:val="center"/>
          </w:tcPr>
          <w:p w:rsidR="00FB0B34" w:rsidRPr="00A330F8" w:rsidRDefault="00FB0B34" w:rsidP="00FB0B34">
            <w:pPr>
              <w:jc w:val="center"/>
              <w:rPr>
                <w:rFonts w:cs="Calibri"/>
                <w:sz w:val="20"/>
                <w:szCs w:val="20"/>
                <w:highlight w:val="yellow"/>
              </w:rPr>
            </w:pPr>
            <w:r w:rsidRPr="00C60584">
              <w:rPr>
                <w:rFonts w:cs="Calibri"/>
                <w:sz w:val="20"/>
                <w:szCs w:val="20"/>
              </w:rPr>
              <w:t>Develop and support of flood hazard data and activities</w:t>
            </w:r>
          </w:p>
        </w:tc>
        <w:tc>
          <w:tcPr>
            <w:tcW w:w="237" w:type="pct"/>
            <w:tcBorders>
              <w:bottom w:val="single" w:sz="8" w:space="0" w:color="31849B"/>
            </w:tcBorders>
            <w:vAlign w:val="center"/>
          </w:tcPr>
          <w:p w:rsidR="00FB0B34" w:rsidRPr="00A330F8" w:rsidRDefault="00C60584" w:rsidP="00FB0B34">
            <w:pPr>
              <w:jc w:val="center"/>
              <w:rPr>
                <w:rFonts w:cs="Calibri"/>
                <w:sz w:val="20"/>
                <w:szCs w:val="20"/>
              </w:rPr>
            </w:pPr>
            <w:r>
              <w:rPr>
                <w:rFonts w:cs="Calibri"/>
                <w:sz w:val="20"/>
                <w:szCs w:val="20"/>
              </w:rPr>
              <w:t>Schedule Delays</w:t>
            </w:r>
          </w:p>
        </w:tc>
        <w:tc>
          <w:tcPr>
            <w:tcW w:w="269" w:type="pct"/>
            <w:tcBorders>
              <w:bottom w:val="single" w:sz="8" w:space="0" w:color="31849B"/>
            </w:tcBorders>
            <w:shd w:val="clear" w:color="auto" w:fill="auto"/>
            <w:vAlign w:val="center"/>
          </w:tcPr>
          <w:p w:rsidR="00FB0B34" w:rsidRPr="00A330F8" w:rsidRDefault="00C60584" w:rsidP="00FB0B34">
            <w:pPr>
              <w:jc w:val="center"/>
              <w:rPr>
                <w:rFonts w:cs="Calibri"/>
                <w:sz w:val="20"/>
                <w:szCs w:val="20"/>
              </w:rPr>
            </w:pPr>
            <w:r>
              <w:rPr>
                <w:rFonts w:cs="Calibri"/>
                <w:sz w:val="20"/>
                <w:szCs w:val="20"/>
              </w:rPr>
              <w:t>Cost Overrun</w:t>
            </w:r>
          </w:p>
        </w:tc>
      </w:tr>
      <w:tr w:rsidR="00C60584" w:rsidRPr="009B247B" w:rsidTr="00DF33B7">
        <w:trPr>
          <w:jc w:val="center"/>
        </w:trPr>
        <w:tc>
          <w:tcPr>
            <w:tcW w:w="540" w:type="pct"/>
            <w:tcBorders>
              <w:bottom w:val="single" w:sz="8" w:space="0" w:color="31849B"/>
            </w:tcBorders>
            <w:shd w:val="clear" w:color="auto" w:fill="auto"/>
            <w:noWrap/>
            <w:vAlign w:val="center"/>
          </w:tcPr>
          <w:p w:rsidR="00C60584" w:rsidRPr="00A330F8" w:rsidRDefault="00C60584" w:rsidP="00C60584">
            <w:pPr>
              <w:jc w:val="center"/>
              <w:rPr>
                <w:rFonts w:cs="Calibri"/>
                <w:sz w:val="20"/>
                <w:szCs w:val="20"/>
              </w:rPr>
            </w:pPr>
            <w:r w:rsidRPr="00A330F8">
              <w:rPr>
                <w:rFonts w:cs="Calibri"/>
                <w:sz w:val="20"/>
                <w:szCs w:val="20"/>
              </w:rPr>
              <w:t>Cahaba</w:t>
            </w:r>
          </w:p>
          <w:p w:rsidR="00C60584" w:rsidRPr="00A330F8" w:rsidRDefault="00C60584" w:rsidP="00C60584">
            <w:pPr>
              <w:jc w:val="center"/>
              <w:rPr>
                <w:rFonts w:cs="Calibri"/>
                <w:sz w:val="20"/>
                <w:szCs w:val="20"/>
              </w:rPr>
            </w:pPr>
            <w:r w:rsidRPr="00A330F8">
              <w:rPr>
                <w:rFonts w:cs="Calibri"/>
                <w:sz w:val="20"/>
                <w:szCs w:val="20"/>
              </w:rPr>
              <w:t>(Bibb, Chilton, Dallas, Jefferson, Perry, Shelby, St. Clair, and Tuscaloosa Counties)</w:t>
            </w:r>
          </w:p>
        </w:tc>
        <w:tc>
          <w:tcPr>
            <w:tcW w:w="292" w:type="pct"/>
            <w:tcBorders>
              <w:bottom w:val="single" w:sz="8" w:space="0" w:color="31849B"/>
            </w:tcBorders>
            <w:shd w:val="clear" w:color="auto" w:fill="auto"/>
            <w:vAlign w:val="center"/>
          </w:tcPr>
          <w:p w:rsidR="00C60584" w:rsidRPr="00A330F8" w:rsidRDefault="00C60584" w:rsidP="00C60584">
            <w:pPr>
              <w:jc w:val="center"/>
              <w:rPr>
                <w:rFonts w:cs="Calibri"/>
                <w:sz w:val="20"/>
                <w:szCs w:val="20"/>
              </w:rPr>
            </w:pPr>
            <w:r w:rsidRPr="00A330F8">
              <w:rPr>
                <w:rFonts w:cs="Calibri"/>
                <w:sz w:val="20"/>
                <w:szCs w:val="20"/>
              </w:rPr>
              <w:t>03150202</w:t>
            </w:r>
          </w:p>
        </w:tc>
        <w:tc>
          <w:tcPr>
            <w:tcW w:w="375" w:type="pct"/>
            <w:tcBorders>
              <w:bottom w:val="single" w:sz="8" w:space="0" w:color="31849B"/>
            </w:tcBorders>
            <w:shd w:val="clear" w:color="auto" w:fill="auto"/>
            <w:vAlign w:val="center"/>
          </w:tcPr>
          <w:p w:rsidR="00C60584" w:rsidRPr="00A330F8" w:rsidRDefault="00C60584" w:rsidP="00C60584">
            <w:pPr>
              <w:jc w:val="center"/>
              <w:rPr>
                <w:rFonts w:cs="Calibri"/>
                <w:sz w:val="20"/>
                <w:szCs w:val="20"/>
                <w:highlight w:val="yellow"/>
              </w:rPr>
            </w:pPr>
            <w:r w:rsidRPr="00A330F8">
              <w:rPr>
                <w:rFonts w:cs="Calibri"/>
                <w:sz w:val="20"/>
                <w:szCs w:val="20"/>
              </w:rPr>
              <w:t>Hydraulics, Mapping, Non-Regulatory , and Preliminary Map Products</w:t>
            </w:r>
          </w:p>
        </w:tc>
        <w:tc>
          <w:tcPr>
            <w:tcW w:w="313" w:type="pct"/>
            <w:tcBorders>
              <w:bottom w:val="single" w:sz="8" w:space="0" w:color="31849B"/>
            </w:tcBorders>
            <w:shd w:val="clear" w:color="auto" w:fill="auto"/>
            <w:vAlign w:val="center"/>
          </w:tcPr>
          <w:p w:rsidR="00C60584" w:rsidRPr="00A330F8" w:rsidRDefault="00C60584" w:rsidP="00C60584">
            <w:pPr>
              <w:jc w:val="center"/>
              <w:rPr>
                <w:rFonts w:cs="Calibri"/>
                <w:sz w:val="20"/>
                <w:szCs w:val="20"/>
              </w:rPr>
            </w:pPr>
            <w:r w:rsidRPr="00A330F8">
              <w:rPr>
                <w:rFonts w:cs="Calibri"/>
                <w:sz w:val="20"/>
                <w:szCs w:val="20"/>
              </w:rPr>
              <w:t>$1,490,000</w:t>
            </w:r>
          </w:p>
        </w:tc>
        <w:tc>
          <w:tcPr>
            <w:tcW w:w="292" w:type="pct"/>
            <w:tcBorders>
              <w:bottom w:val="single" w:sz="8" w:space="0" w:color="31849B"/>
            </w:tcBorders>
            <w:vAlign w:val="center"/>
          </w:tcPr>
          <w:p w:rsidR="00C60584" w:rsidRPr="00A330F8" w:rsidRDefault="00C60584" w:rsidP="00C60584">
            <w:pPr>
              <w:jc w:val="center"/>
              <w:rPr>
                <w:rFonts w:cs="Calibri"/>
                <w:sz w:val="20"/>
                <w:szCs w:val="20"/>
              </w:rPr>
            </w:pPr>
            <w:r w:rsidRPr="00A330F8">
              <w:rPr>
                <w:rFonts w:cs="Calibri"/>
                <w:sz w:val="20"/>
                <w:szCs w:val="20"/>
              </w:rPr>
              <w:t>$676,000</w:t>
            </w:r>
          </w:p>
        </w:tc>
        <w:tc>
          <w:tcPr>
            <w:tcW w:w="354" w:type="pct"/>
            <w:tcBorders>
              <w:bottom w:val="single" w:sz="8" w:space="0" w:color="31849B"/>
            </w:tcBorders>
            <w:vAlign w:val="center"/>
          </w:tcPr>
          <w:p w:rsidR="00C60584" w:rsidRPr="00A330F8" w:rsidRDefault="00C60584" w:rsidP="00C60584">
            <w:pPr>
              <w:jc w:val="center"/>
              <w:rPr>
                <w:rFonts w:cs="Calibri"/>
                <w:sz w:val="20"/>
                <w:szCs w:val="20"/>
                <w:highlight w:val="yellow"/>
              </w:rPr>
            </w:pPr>
            <w:r w:rsidRPr="00A330F8">
              <w:rPr>
                <w:rFonts w:cs="Calibri"/>
                <w:sz w:val="20"/>
                <w:szCs w:val="20"/>
              </w:rPr>
              <w:t>LiDAR Data,</w:t>
            </w:r>
            <w:r w:rsidRPr="00A330F8">
              <w:rPr>
                <w:rFonts w:cs="Calibri"/>
                <w:sz w:val="20"/>
                <w:szCs w:val="20"/>
              </w:rPr>
              <w:br/>
              <w:t>Orthophotos/</w:t>
            </w:r>
            <w:r>
              <w:rPr>
                <w:rFonts w:cs="Calibri"/>
                <w:sz w:val="20"/>
                <w:szCs w:val="20"/>
              </w:rPr>
              <w:t xml:space="preserve">  </w:t>
            </w:r>
            <w:r w:rsidRPr="00A330F8">
              <w:rPr>
                <w:rFonts w:cs="Calibri"/>
                <w:sz w:val="20"/>
                <w:szCs w:val="20"/>
              </w:rPr>
              <w:t>Aerial Photographs</w:t>
            </w:r>
          </w:p>
        </w:tc>
        <w:tc>
          <w:tcPr>
            <w:tcW w:w="292" w:type="pct"/>
            <w:tcBorders>
              <w:bottom w:val="single" w:sz="8" w:space="0" w:color="31849B"/>
            </w:tcBorders>
            <w:vAlign w:val="center"/>
          </w:tcPr>
          <w:p w:rsidR="00C60584" w:rsidRPr="0064260C" w:rsidRDefault="00C60584" w:rsidP="0064260C">
            <w:pPr>
              <w:jc w:val="center"/>
              <w:rPr>
                <w:rFonts w:cs="Calibri"/>
                <w:sz w:val="20"/>
                <w:szCs w:val="20"/>
              </w:rPr>
            </w:pPr>
            <w:r w:rsidRPr="0064260C">
              <w:rPr>
                <w:rFonts w:cs="Calibri"/>
                <w:sz w:val="20"/>
                <w:szCs w:val="20"/>
              </w:rPr>
              <w:t>$1,</w:t>
            </w:r>
            <w:r w:rsidR="0064260C" w:rsidRPr="0064260C">
              <w:rPr>
                <w:rFonts w:cs="Calibri"/>
                <w:sz w:val="20"/>
                <w:szCs w:val="20"/>
              </w:rPr>
              <w:t>790</w:t>
            </w:r>
            <w:r w:rsidRPr="0064260C">
              <w:rPr>
                <w:rFonts w:cs="Calibri"/>
                <w:sz w:val="20"/>
                <w:szCs w:val="20"/>
              </w:rPr>
              <w:t>,000</w:t>
            </w:r>
          </w:p>
        </w:tc>
        <w:tc>
          <w:tcPr>
            <w:tcW w:w="292" w:type="pct"/>
            <w:tcBorders>
              <w:bottom w:val="single" w:sz="8" w:space="0" w:color="31849B"/>
            </w:tcBorders>
            <w:vAlign w:val="center"/>
          </w:tcPr>
          <w:p w:rsidR="00C60584" w:rsidRPr="0064260C" w:rsidRDefault="00C60584" w:rsidP="0064260C">
            <w:pPr>
              <w:jc w:val="center"/>
              <w:rPr>
                <w:rFonts w:cs="Calibri"/>
                <w:sz w:val="20"/>
                <w:szCs w:val="20"/>
              </w:rPr>
            </w:pPr>
            <w:r w:rsidRPr="0064260C">
              <w:rPr>
                <w:rFonts w:cs="Calibri"/>
                <w:sz w:val="20"/>
                <w:szCs w:val="20"/>
              </w:rPr>
              <w:t>$</w:t>
            </w:r>
            <w:r w:rsidR="0064260C" w:rsidRPr="0064260C">
              <w:rPr>
                <w:rFonts w:cs="Calibri"/>
                <w:sz w:val="20"/>
                <w:szCs w:val="20"/>
              </w:rPr>
              <w:t>2,090</w:t>
            </w:r>
            <w:r w:rsidRPr="0064260C">
              <w:rPr>
                <w:rFonts w:cs="Calibri"/>
                <w:sz w:val="20"/>
                <w:szCs w:val="20"/>
              </w:rPr>
              <w:t>,000</w:t>
            </w:r>
          </w:p>
        </w:tc>
        <w:tc>
          <w:tcPr>
            <w:tcW w:w="292" w:type="pct"/>
            <w:tcBorders>
              <w:bottom w:val="single" w:sz="8" w:space="0" w:color="31849B"/>
            </w:tcBorders>
            <w:vAlign w:val="center"/>
          </w:tcPr>
          <w:p w:rsidR="00C60584" w:rsidRPr="0064260C" w:rsidRDefault="00C60584" w:rsidP="0064260C">
            <w:pPr>
              <w:jc w:val="center"/>
              <w:rPr>
                <w:rFonts w:cs="Calibri"/>
                <w:sz w:val="20"/>
                <w:szCs w:val="20"/>
              </w:rPr>
            </w:pPr>
            <w:r w:rsidRPr="0064260C">
              <w:rPr>
                <w:rFonts w:cs="Calibri"/>
                <w:sz w:val="20"/>
                <w:szCs w:val="20"/>
              </w:rPr>
              <w:t>$2,</w:t>
            </w:r>
            <w:r w:rsidR="0064260C" w:rsidRPr="0064260C">
              <w:rPr>
                <w:rFonts w:cs="Calibri"/>
                <w:sz w:val="20"/>
                <w:szCs w:val="20"/>
              </w:rPr>
              <w:t>390</w:t>
            </w:r>
            <w:r w:rsidRPr="0064260C">
              <w:rPr>
                <w:rFonts w:cs="Calibri"/>
                <w:sz w:val="20"/>
                <w:szCs w:val="20"/>
              </w:rPr>
              <w:t>,000</w:t>
            </w:r>
          </w:p>
        </w:tc>
        <w:tc>
          <w:tcPr>
            <w:tcW w:w="230" w:type="pct"/>
            <w:tcBorders>
              <w:bottom w:val="single" w:sz="8" w:space="0" w:color="31849B"/>
            </w:tcBorders>
            <w:vAlign w:val="center"/>
          </w:tcPr>
          <w:p w:rsidR="00C60584" w:rsidRPr="00A330F8" w:rsidRDefault="00C60584" w:rsidP="00C60584">
            <w:pPr>
              <w:jc w:val="center"/>
              <w:rPr>
                <w:rFonts w:cs="Calibri"/>
                <w:sz w:val="20"/>
                <w:szCs w:val="20"/>
                <w:highlight w:val="yellow"/>
              </w:rPr>
            </w:pPr>
            <w:r w:rsidRPr="00A330F8">
              <w:rPr>
                <w:rFonts w:cs="Calibri"/>
                <w:sz w:val="20"/>
                <w:szCs w:val="20"/>
              </w:rPr>
              <w:t>FY 201</w:t>
            </w:r>
            <w:r>
              <w:rPr>
                <w:rFonts w:cs="Calibri"/>
                <w:sz w:val="20"/>
                <w:szCs w:val="20"/>
              </w:rPr>
              <w:t>1</w:t>
            </w:r>
          </w:p>
        </w:tc>
        <w:tc>
          <w:tcPr>
            <w:tcW w:w="296" w:type="pct"/>
            <w:tcBorders>
              <w:bottom w:val="single" w:sz="8" w:space="0" w:color="31849B"/>
            </w:tcBorders>
            <w:shd w:val="clear" w:color="auto" w:fill="auto"/>
            <w:vAlign w:val="center"/>
          </w:tcPr>
          <w:p w:rsidR="00C60584" w:rsidRPr="00C60584" w:rsidRDefault="00C60584" w:rsidP="00F557D2">
            <w:pPr>
              <w:jc w:val="center"/>
              <w:rPr>
                <w:rFonts w:cs="Calibri"/>
                <w:sz w:val="20"/>
                <w:szCs w:val="20"/>
                <w:highlight w:val="yellow"/>
              </w:rPr>
            </w:pPr>
            <w:r w:rsidRPr="00F557D2">
              <w:rPr>
                <w:rFonts w:cs="Calibri"/>
                <w:sz w:val="20"/>
                <w:szCs w:val="20"/>
              </w:rPr>
              <w:t>$</w:t>
            </w:r>
            <w:r w:rsidR="00F557D2" w:rsidRPr="00F557D2">
              <w:rPr>
                <w:rFonts w:cs="Calibri"/>
                <w:sz w:val="20"/>
                <w:szCs w:val="20"/>
              </w:rPr>
              <w:t>30,000</w:t>
            </w:r>
          </w:p>
        </w:tc>
        <w:tc>
          <w:tcPr>
            <w:tcW w:w="316" w:type="pct"/>
            <w:tcBorders>
              <w:bottom w:val="single" w:sz="8" w:space="0" w:color="31849B"/>
            </w:tcBorders>
            <w:shd w:val="clear" w:color="auto" w:fill="auto"/>
            <w:vAlign w:val="center"/>
          </w:tcPr>
          <w:p w:rsidR="00C60584" w:rsidRPr="00933B33" w:rsidRDefault="00933B33" w:rsidP="00C60584">
            <w:pPr>
              <w:jc w:val="center"/>
              <w:rPr>
                <w:rFonts w:cs="Calibri"/>
                <w:sz w:val="20"/>
                <w:szCs w:val="20"/>
              </w:rPr>
            </w:pPr>
            <w:r w:rsidRPr="00933B33">
              <w:rPr>
                <w:rFonts w:cs="Calibri"/>
                <w:sz w:val="20"/>
                <w:szCs w:val="20"/>
              </w:rPr>
              <w:t>Discovery</w:t>
            </w:r>
          </w:p>
        </w:tc>
        <w:tc>
          <w:tcPr>
            <w:tcW w:w="296" w:type="pct"/>
            <w:tcBorders>
              <w:bottom w:val="single" w:sz="8" w:space="0" w:color="31849B"/>
            </w:tcBorders>
            <w:shd w:val="clear" w:color="auto" w:fill="auto"/>
            <w:vAlign w:val="center"/>
          </w:tcPr>
          <w:p w:rsidR="00C60584" w:rsidRPr="00A330F8" w:rsidRDefault="00C60584" w:rsidP="00C60584">
            <w:pPr>
              <w:jc w:val="center"/>
              <w:rPr>
                <w:rFonts w:cs="Calibri"/>
                <w:sz w:val="20"/>
                <w:szCs w:val="20"/>
                <w:highlight w:val="yellow"/>
              </w:rPr>
            </w:pPr>
            <w:r w:rsidRPr="00A330F8">
              <w:rPr>
                <w:rFonts w:cs="Calibri"/>
                <w:sz w:val="20"/>
                <w:szCs w:val="20"/>
              </w:rPr>
              <w:t>March 2017</w:t>
            </w:r>
          </w:p>
        </w:tc>
        <w:tc>
          <w:tcPr>
            <w:tcW w:w="314" w:type="pct"/>
            <w:tcBorders>
              <w:bottom w:val="single" w:sz="8" w:space="0" w:color="31849B"/>
            </w:tcBorders>
            <w:vAlign w:val="center"/>
          </w:tcPr>
          <w:p w:rsidR="00C60584" w:rsidRPr="00A330F8" w:rsidRDefault="00C60584" w:rsidP="00C60584">
            <w:pPr>
              <w:jc w:val="center"/>
              <w:rPr>
                <w:rFonts w:cs="Calibri"/>
                <w:sz w:val="20"/>
                <w:szCs w:val="20"/>
                <w:highlight w:val="yellow"/>
              </w:rPr>
            </w:pPr>
            <w:r w:rsidRPr="00A330F8">
              <w:rPr>
                <w:rFonts w:cs="Calibri"/>
                <w:sz w:val="20"/>
                <w:szCs w:val="20"/>
              </w:rPr>
              <w:t>Develop and support of flood hazard data and activities</w:t>
            </w:r>
          </w:p>
        </w:tc>
        <w:tc>
          <w:tcPr>
            <w:tcW w:w="237" w:type="pct"/>
            <w:tcBorders>
              <w:bottom w:val="single" w:sz="8" w:space="0" w:color="31849B"/>
            </w:tcBorders>
            <w:vAlign w:val="center"/>
          </w:tcPr>
          <w:p w:rsidR="00C60584" w:rsidRPr="00A330F8" w:rsidRDefault="00C60584" w:rsidP="00C60584">
            <w:pPr>
              <w:jc w:val="center"/>
              <w:rPr>
                <w:rFonts w:cs="Calibri"/>
                <w:sz w:val="20"/>
                <w:szCs w:val="20"/>
              </w:rPr>
            </w:pPr>
            <w:r>
              <w:rPr>
                <w:rFonts w:cs="Calibri"/>
                <w:sz w:val="20"/>
                <w:szCs w:val="20"/>
              </w:rPr>
              <w:t>Schedule Delays</w:t>
            </w:r>
          </w:p>
        </w:tc>
        <w:tc>
          <w:tcPr>
            <w:tcW w:w="269" w:type="pct"/>
            <w:tcBorders>
              <w:bottom w:val="single" w:sz="8" w:space="0" w:color="31849B"/>
            </w:tcBorders>
            <w:shd w:val="clear" w:color="auto" w:fill="auto"/>
            <w:vAlign w:val="center"/>
          </w:tcPr>
          <w:p w:rsidR="00C60584" w:rsidRPr="00A330F8" w:rsidRDefault="00C60584" w:rsidP="00C60584">
            <w:pPr>
              <w:jc w:val="center"/>
              <w:rPr>
                <w:rFonts w:cs="Calibri"/>
                <w:sz w:val="20"/>
                <w:szCs w:val="20"/>
              </w:rPr>
            </w:pPr>
            <w:r>
              <w:rPr>
                <w:rFonts w:cs="Calibri"/>
                <w:sz w:val="20"/>
                <w:szCs w:val="20"/>
              </w:rPr>
              <w:t>Cost Overrun</w:t>
            </w:r>
          </w:p>
        </w:tc>
      </w:tr>
      <w:tr w:rsidR="00DF33B7" w:rsidRPr="009B247B" w:rsidTr="00A330F8">
        <w:trPr>
          <w:jc w:val="center"/>
        </w:trPr>
        <w:tc>
          <w:tcPr>
            <w:tcW w:w="540" w:type="pct"/>
            <w:tcBorders>
              <w:bottom w:val="single" w:sz="8" w:space="0" w:color="31849B"/>
            </w:tcBorders>
            <w:shd w:val="clear" w:color="auto" w:fill="auto"/>
            <w:noWrap/>
            <w:vAlign w:val="center"/>
          </w:tcPr>
          <w:p w:rsidR="00A45C10" w:rsidRPr="00A330F8" w:rsidRDefault="00A45C10" w:rsidP="00A45C10">
            <w:pPr>
              <w:jc w:val="center"/>
              <w:rPr>
                <w:rFonts w:cs="Calibri"/>
                <w:sz w:val="20"/>
                <w:szCs w:val="20"/>
              </w:rPr>
            </w:pPr>
            <w:r w:rsidRPr="00A330F8">
              <w:rPr>
                <w:rFonts w:cs="Calibri"/>
                <w:sz w:val="20"/>
                <w:szCs w:val="20"/>
              </w:rPr>
              <w:t>Program</w:t>
            </w:r>
          </w:p>
          <w:p w:rsidR="00A45C10" w:rsidRPr="00A330F8" w:rsidRDefault="00A45C10" w:rsidP="00A45C10">
            <w:pPr>
              <w:jc w:val="center"/>
              <w:rPr>
                <w:rFonts w:cs="Calibri"/>
                <w:sz w:val="20"/>
                <w:szCs w:val="20"/>
                <w:highlight w:val="yellow"/>
              </w:rPr>
            </w:pPr>
            <w:r w:rsidRPr="00A330F8">
              <w:rPr>
                <w:rFonts w:cs="Calibri"/>
                <w:sz w:val="20"/>
                <w:szCs w:val="20"/>
              </w:rPr>
              <w:t>Management</w:t>
            </w:r>
          </w:p>
        </w:tc>
        <w:tc>
          <w:tcPr>
            <w:tcW w:w="292" w:type="pct"/>
            <w:tcBorders>
              <w:bottom w:val="single" w:sz="8" w:space="0" w:color="31849B"/>
            </w:tcBorders>
            <w:shd w:val="clear" w:color="auto" w:fill="auto"/>
            <w:vAlign w:val="center"/>
          </w:tcPr>
          <w:p w:rsidR="00A45C10" w:rsidRPr="00A330F8" w:rsidRDefault="00A45C10" w:rsidP="007C1749">
            <w:pPr>
              <w:jc w:val="center"/>
              <w:rPr>
                <w:rFonts w:cs="Calibri"/>
                <w:sz w:val="20"/>
                <w:szCs w:val="20"/>
                <w:highlight w:val="yellow"/>
              </w:rPr>
            </w:pPr>
            <w:r w:rsidRPr="00A330F8">
              <w:rPr>
                <w:rFonts w:cs="Calibri"/>
                <w:sz w:val="20"/>
                <w:szCs w:val="20"/>
              </w:rPr>
              <w:t>NA</w:t>
            </w:r>
          </w:p>
        </w:tc>
        <w:tc>
          <w:tcPr>
            <w:tcW w:w="375" w:type="pct"/>
            <w:tcBorders>
              <w:bottom w:val="single" w:sz="8" w:space="0" w:color="31849B"/>
            </w:tcBorders>
            <w:shd w:val="clear" w:color="auto" w:fill="auto"/>
            <w:vAlign w:val="center"/>
          </w:tcPr>
          <w:p w:rsidR="00A45C10" w:rsidRPr="00A330F8" w:rsidRDefault="00A45C10" w:rsidP="00A45C10">
            <w:pPr>
              <w:jc w:val="center"/>
              <w:rPr>
                <w:rFonts w:cs="Calibri"/>
                <w:sz w:val="20"/>
                <w:szCs w:val="20"/>
                <w:highlight w:val="yellow"/>
              </w:rPr>
            </w:pPr>
            <w:r w:rsidRPr="00A330F8">
              <w:rPr>
                <w:rFonts w:cs="Calibri"/>
                <w:sz w:val="20"/>
                <w:szCs w:val="20"/>
              </w:rPr>
              <w:t>Business Plan; Global Program Management; CNMS; QA/QC Plans</w:t>
            </w:r>
          </w:p>
        </w:tc>
        <w:tc>
          <w:tcPr>
            <w:tcW w:w="313" w:type="pct"/>
            <w:tcBorders>
              <w:bottom w:val="single" w:sz="8" w:space="0" w:color="31849B"/>
            </w:tcBorders>
            <w:shd w:val="clear" w:color="auto" w:fill="auto"/>
            <w:vAlign w:val="center"/>
          </w:tcPr>
          <w:p w:rsidR="00A45C10" w:rsidRPr="00A330F8" w:rsidRDefault="00A45C10" w:rsidP="007C1749">
            <w:pPr>
              <w:jc w:val="center"/>
              <w:rPr>
                <w:rFonts w:cs="Calibri"/>
                <w:sz w:val="20"/>
                <w:szCs w:val="20"/>
              </w:rPr>
            </w:pPr>
            <w:r w:rsidRPr="00A330F8">
              <w:rPr>
                <w:rFonts w:cs="Calibri"/>
                <w:sz w:val="20"/>
                <w:szCs w:val="20"/>
              </w:rPr>
              <w:t>$220,000</w:t>
            </w:r>
          </w:p>
        </w:tc>
        <w:tc>
          <w:tcPr>
            <w:tcW w:w="292" w:type="pct"/>
            <w:tcBorders>
              <w:bottom w:val="single" w:sz="8" w:space="0" w:color="31849B"/>
            </w:tcBorders>
            <w:vAlign w:val="center"/>
          </w:tcPr>
          <w:p w:rsidR="00A45C10" w:rsidRPr="00A330F8" w:rsidRDefault="00A45C10" w:rsidP="007C1749">
            <w:pPr>
              <w:jc w:val="center"/>
              <w:rPr>
                <w:rFonts w:cs="Calibri"/>
                <w:sz w:val="20"/>
                <w:szCs w:val="20"/>
              </w:rPr>
            </w:pPr>
            <w:r w:rsidRPr="00A330F8">
              <w:rPr>
                <w:rFonts w:cs="Calibri"/>
                <w:sz w:val="20"/>
                <w:szCs w:val="20"/>
              </w:rPr>
              <w:t>$50,000</w:t>
            </w:r>
          </w:p>
        </w:tc>
        <w:tc>
          <w:tcPr>
            <w:tcW w:w="354" w:type="pct"/>
            <w:tcBorders>
              <w:bottom w:val="single" w:sz="8" w:space="0" w:color="31849B"/>
            </w:tcBorders>
            <w:vAlign w:val="center"/>
          </w:tcPr>
          <w:p w:rsidR="00A45C10" w:rsidRPr="00A330F8" w:rsidRDefault="00A45C10" w:rsidP="00A45C10">
            <w:pPr>
              <w:jc w:val="center"/>
              <w:rPr>
                <w:rFonts w:cs="Calibri"/>
                <w:sz w:val="20"/>
                <w:szCs w:val="20"/>
              </w:rPr>
            </w:pPr>
            <w:r w:rsidRPr="00A330F8">
              <w:rPr>
                <w:rFonts w:cs="Calibri"/>
                <w:sz w:val="20"/>
                <w:szCs w:val="20"/>
              </w:rPr>
              <w:t>Business Plan; Global Program Management; CNMS; QA/QC Plans</w:t>
            </w:r>
          </w:p>
        </w:tc>
        <w:tc>
          <w:tcPr>
            <w:tcW w:w="292" w:type="pct"/>
            <w:tcBorders>
              <w:bottom w:val="single" w:sz="8" w:space="0" w:color="31849B"/>
            </w:tcBorders>
            <w:vAlign w:val="center"/>
          </w:tcPr>
          <w:p w:rsidR="00A45C10" w:rsidRPr="00A330F8" w:rsidRDefault="00A45C10" w:rsidP="007C1749">
            <w:pPr>
              <w:jc w:val="center"/>
              <w:rPr>
                <w:rFonts w:cs="Calibri"/>
                <w:sz w:val="20"/>
                <w:szCs w:val="20"/>
                <w:highlight w:val="yellow"/>
              </w:rPr>
            </w:pPr>
            <w:r w:rsidRPr="00A330F8">
              <w:rPr>
                <w:rFonts w:cs="Calibri"/>
                <w:sz w:val="20"/>
                <w:szCs w:val="20"/>
              </w:rPr>
              <w:t>NA</w:t>
            </w:r>
          </w:p>
        </w:tc>
        <w:tc>
          <w:tcPr>
            <w:tcW w:w="292" w:type="pct"/>
            <w:tcBorders>
              <w:bottom w:val="single" w:sz="8" w:space="0" w:color="31849B"/>
            </w:tcBorders>
            <w:vAlign w:val="center"/>
          </w:tcPr>
          <w:p w:rsidR="00A45C10" w:rsidRPr="00A330F8" w:rsidRDefault="00A45C10" w:rsidP="007C1749">
            <w:pPr>
              <w:jc w:val="center"/>
              <w:rPr>
                <w:rFonts w:cs="Calibri"/>
                <w:sz w:val="20"/>
                <w:szCs w:val="20"/>
                <w:highlight w:val="yellow"/>
              </w:rPr>
            </w:pPr>
            <w:r w:rsidRPr="00A330F8">
              <w:rPr>
                <w:rFonts w:cs="Calibri"/>
                <w:sz w:val="20"/>
                <w:szCs w:val="20"/>
              </w:rPr>
              <w:t>NA</w:t>
            </w:r>
          </w:p>
        </w:tc>
        <w:tc>
          <w:tcPr>
            <w:tcW w:w="292" w:type="pct"/>
            <w:tcBorders>
              <w:bottom w:val="single" w:sz="8" w:space="0" w:color="31849B"/>
            </w:tcBorders>
            <w:vAlign w:val="center"/>
          </w:tcPr>
          <w:p w:rsidR="00A45C10" w:rsidRPr="00A330F8" w:rsidRDefault="00A45C10" w:rsidP="007C1749">
            <w:pPr>
              <w:jc w:val="center"/>
              <w:rPr>
                <w:rFonts w:cs="Calibri"/>
                <w:sz w:val="20"/>
                <w:szCs w:val="20"/>
                <w:highlight w:val="yellow"/>
              </w:rPr>
            </w:pPr>
            <w:r w:rsidRPr="00A330F8">
              <w:rPr>
                <w:rFonts w:cs="Calibri"/>
                <w:sz w:val="20"/>
                <w:szCs w:val="20"/>
              </w:rPr>
              <w:t>NA</w:t>
            </w:r>
          </w:p>
        </w:tc>
        <w:tc>
          <w:tcPr>
            <w:tcW w:w="230" w:type="pct"/>
            <w:tcBorders>
              <w:bottom w:val="single" w:sz="8" w:space="0" w:color="31849B"/>
            </w:tcBorders>
            <w:vAlign w:val="center"/>
          </w:tcPr>
          <w:p w:rsidR="00A45C10" w:rsidRPr="00A330F8" w:rsidRDefault="00C60584" w:rsidP="007C1749">
            <w:pPr>
              <w:jc w:val="center"/>
              <w:rPr>
                <w:rFonts w:cs="Calibri"/>
                <w:sz w:val="20"/>
                <w:szCs w:val="20"/>
              </w:rPr>
            </w:pPr>
            <w:r>
              <w:rPr>
                <w:rFonts w:cs="Calibri"/>
                <w:sz w:val="20"/>
                <w:szCs w:val="20"/>
              </w:rPr>
              <w:t>FY 2015</w:t>
            </w:r>
          </w:p>
        </w:tc>
        <w:tc>
          <w:tcPr>
            <w:tcW w:w="296" w:type="pct"/>
            <w:tcBorders>
              <w:bottom w:val="single" w:sz="8" w:space="0" w:color="31849B"/>
            </w:tcBorders>
            <w:shd w:val="clear" w:color="auto" w:fill="auto"/>
            <w:vAlign w:val="center"/>
          </w:tcPr>
          <w:p w:rsidR="00A45C10" w:rsidRPr="00A330F8" w:rsidRDefault="00A45C10" w:rsidP="007C1749">
            <w:pPr>
              <w:jc w:val="center"/>
              <w:rPr>
                <w:rFonts w:cs="Calibri"/>
                <w:sz w:val="20"/>
                <w:szCs w:val="20"/>
              </w:rPr>
            </w:pPr>
            <w:r w:rsidRPr="00A330F8">
              <w:rPr>
                <w:rFonts w:cs="Calibri"/>
                <w:sz w:val="20"/>
                <w:szCs w:val="20"/>
              </w:rPr>
              <w:t>$220,000</w:t>
            </w:r>
          </w:p>
        </w:tc>
        <w:tc>
          <w:tcPr>
            <w:tcW w:w="316" w:type="pct"/>
            <w:tcBorders>
              <w:bottom w:val="single" w:sz="8" w:space="0" w:color="31849B"/>
            </w:tcBorders>
            <w:shd w:val="clear" w:color="auto" w:fill="auto"/>
            <w:vAlign w:val="center"/>
          </w:tcPr>
          <w:p w:rsidR="00A45C10" w:rsidRPr="00A330F8" w:rsidRDefault="00A45C10">
            <w:pPr>
              <w:jc w:val="center"/>
              <w:rPr>
                <w:rFonts w:cs="Calibri"/>
                <w:sz w:val="20"/>
                <w:szCs w:val="20"/>
              </w:rPr>
            </w:pPr>
            <w:r w:rsidRPr="00A330F8">
              <w:rPr>
                <w:rFonts w:cs="Calibri"/>
                <w:sz w:val="20"/>
                <w:szCs w:val="20"/>
              </w:rPr>
              <w:t>Completion of FY 2015 PM MAS Activities</w:t>
            </w:r>
          </w:p>
        </w:tc>
        <w:tc>
          <w:tcPr>
            <w:tcW w:w="296" w:type="pct"/>
            <w:tcBorders>
              <w:bottom w:val="single" w:sz="8" w:space="0" w:color="31849B"/>
            </w:tcBorders>
            <w:shd w:val="clear" w:color="auto" w:fill="auto"/>
            <w:vAlign w:val="center"/>
          </w:tcPr>
          <w:p w:rsidR="00A45C10" w:rsidRPr="00A330F8" w:rsidRDefault="00A45C10" w:rsidP="00A45C10">
            <w:pPr>
              <w:jc w:val="center"/>
              <w:rPr>
                <w:rFonts w:cs="Calibri"/>
                <w:sz w:val="20"/>
                <w:szCs w:val="20"/>
              </w:rPr>
            </w:pPr>
            <w:r w:rsidRPr="00A330F8">
              <w:rPr>
                <w:rFonts w:cs="Calibri"/>
                <w:sz w:val="20"/>
                <w:szCs w:val="20"/>
              </w:rPr>
              <w:t>September 2016</w:t>
            </w:r>
          </w:p>
        </w:tc>
        <w:tc>
          <w:tcPr>
            <w:tcW w:w="314" w:type="pct"/>
            <w:tcBorders>
              <w:bottom w:val="single" w:sz="8" w:space="0" w:color="31849B"/>
            </w:tcBorders>
            <w:vAlign w:val="center"/>
          </w:tcPr>
          <w:p w:rsidR="00A45C10" w:rsidRPr="00A330F8" w:rsidRDefault="00A45C10" w:rsidP="00A45C10">
            <w:pPr>
              <w:jc w:val="center"/>
              <w:rPr>
                <w:rFonts w:cs="Calibri"/>
                <w:sz w:val="20"/>
                <w:szCs w:val="20"/>
              </w:rPr>
            </w:pPr>
            <w:r w:rsidRPr="00A330F8">
              <w:rPr>
                <w:rFonts w:cs="Calibri"/>
                <w:sz w:val="20"/>
                <w:szCs w:val="20"/>
              </w:rPr>
              <w:t xml:space="preserve">CTP activities undertaken for managing multiple projects </w:t>
            </w:r>
          </w:p>
        </w:tc>
        <w:tc>
          <w:tcPr>
            <w:tcW w:w="237" w:type="pct"/>
            <w:tcBorders>
              <w:bottom w:val="single" w:sz="8" w:space="0" w:color="31849B"/>
            </w:tcBorders>
            <w:vAlign w:val="center"/>
          </w:tcPr>
          <w:p w:rsidR="00A45C10" w:rsidRPr="00A330F8" w:rsidRDefault="00A45C10" w:rsidP="00A45C10">
            <w:pPr>
              <w:jc w:val="center"/>
              <w:rPr>
                <w:rFonts w:cs="Calibri"/>
                <w:sz w:val="20"/>
                <w:szCs w:val="20"/>
              </w:rPr>
            </w:pPr>
            <w:r w:rsidRPr="00A330F8">
              <w:rPr>
                <w:rFonts w:cs="Calibri"/>
                <w:sz w:val="20"/>
                <w:szCs w:val="20"/>
              </w:rPr>
              <w:t>Schedule Delays</w:t>
            </w:r>
          </w:p>
        </w:tc>
        <w:tc>
          <w:tcPr>
            <w:tcW w:w="269" w:type="pct"/>
            <w:tcBorders>
              <w:bottom w:val="single" w:sz="8" w:space="0" w:color="31849B"/>
            </w:tcBorders>
            <w:shd w:val="clear" w:color="auto" w:fill="auto"/>
            <w:vAlign w:val="center"/>
          </w:tcPr>
          <w:p w:rsidR="00A45C10" w:rsidRPr="00A330F8" w:rsidRDefault="00A45C10" w:rsidP="0064260C">
            <w:pPr>
              <w:jc w:val="center"/>
              <w:rPr>
                <w:rFonts w:cs="Calibri"/>
                <w:sz w:val="20"/>
                <w:szCs w:val="20"/>
              </w:rPr>
            </w:pPr>
            <w:r w:rsidRPr="00A330F8">
              <w:rPr>
                <w:rFonts w:cs="Calibri"/>
                <w:sz w:val="20"/>
                <w:szCs w:val="20"/>
              </w:rPr>
              <w:t xml:space="preserve">Cost </w:t>
            </w:r>
            <w:r w:rsidR="0064260C">
              <w:rPr>
                <w:rFonts w:cs="Calibri"/>
                <w:sz w:val="20"/>
                <w:szCs w:val="20"/>
              </w:rPr>
              <w:t>O</w:t>
            </w:r>
            <w:r w:rsidRPr="00A330F8">
              <w:rPr>
                <w:rFonts w:cs="Calibri"/>
                <w:sz w:val="20"/>
                <w:szCs w:val="20"/>
              </w:rPr>
              <w:t>verrun</w:t>
            </w:r>
          </w:p>
        </w:tc>
      </w:tr>
      <w:tr w:rsidR="00DF33B7" w:rsidRPr="009B247B" w:rsidTr="00A330F8">
        <w:trPr>
          <w:jc w:val="center"/>
        </w:trPr>
        <w:tc>
          <w:tcPr>
            <w:tcW w:w="540" w:type="pct"/>
            <w:tcBorders>
              <w:bottom w:val="single" w:sz="8" w:space="0" w:color="31849B"/>
            </w:tcBorders>
            <w:shd w:val="clear" w:color="auto" w:fill="auto"/>
            <w:noWrap/>
            <w:vAlign w:val="center"/>
          </w:tcPr>
          <w:p w:rsidR="00A45C10" w:rsidRPr="00A330F8" w:rsidRDefault="00A45C10" w:rsidP="00A45C10">
            <w:pPr>
              <w:jc w:val="center"/>
              <w:rPr>
                <w:rFonts w:cs="Calibri"/>
                <w:sz w:val="20"/>
                <w:szCs w:val="20"/>
              </w:rPr>
            </w:pPr>
            <w:r w:rsidRPr="00A330F8">
              <w:rPr>
                <w:rFonts w:cs="Calibri"/>
                <w:sz w:val="20"/>
                <w:szCs w:val="20"/>
              </w:rPr>
              <w:t>Community Engagement</w:t>
            </w:r>
            <w:r w:rsidRPr="00A330F8">
              <w:rPr>
                <w:rFonts w:cs="Calibri"/>
                <w:sz w:val="20"/>
                <w:szCs w:val="20"/>
              </w:rPr>
              <w:br/>
              <w:t>and Risk Communication</w:t>
            </w:r>
          </w:p>
        </w:tc>
        <w:tc>
          <w:tcPr>
            <w:tcW w:w="292" w:type="pct"/>
            <w:tcBorders>
              <w:bottom w:val="single" w:sz="8" w:space="0" w:color="31849B"/>
            </w:tcBorders>
            <w:shd w:val="clear" w:color="auto" w:fill="auto"/>
            <w:vAlign w:val="center"/>
          </w:tcPr>
          <w:p w:rsidR="00A45C10" w:rsidRPr="00A330F8" w:rsidRDefault="00A45C10" w:rsidP="007C1749">
            <w:pPr>
              <w:jc w:val="center"/>
              <w:rPr>
                <w:rFonts w:cs="Calibri"/>
                <w:sz w:val="20"/>
                <w:szCs w:val="20"/>
              </w:rPr>
            </w:pPr>
            <w:r w:rsidRPr="00A330F8">
              <w:rPr>
                <w:rFonts w:cs="Calibri"/>
                <w:sz w:val="20"/>
                <w:szCs w:val="20"/>
              </w:rPr>
              <w:t>NA</w:t>
            </w:r>
          </w:p>
        </w:tc>
        <w:tc>
          <w:tcPr>
            <w:tcW w:w="375" w:type="pct"/>
            <w:tcBorders>
              <w:bottom w:val="single" w:sz="8" w:space="0" w:color="31849B"/>
            </w:tcBorders>
            <w:shd w:val="clear" w:color="auto" w:fill="auto"/>
            <w:vAlign w:val="center"/>
          </w:tcPr>
          <w:p w:rsidR="00A45C10" w:rsidRPr="00A330F8" w:rsidRDefault="00A45C10" w:rsidP="007C1749">
            <w:pPr>
              <w:jc w:val="center"/>
              <w:rPr>
                <w:rFonts w:cs="Calibri"/>
                <w:sz w:val="20"/>
                <w:szCs w:val="20"/>
              </w:rPr>
            </w:pPr>
            <w:r w:rsidRPr="00A330F8">
              <w:rPr>
                <w:rFonts w:cs="Calibri"/>
                <w:sz w:val="20"/>
                <w:szCs w:val="20"/>
              </w:rPr>
              <w:t>Strategic Planning; Mitigation Support; Training; CERC Pilot Projects</w:t>
            </w:r>
          </w:p>
        </w:tc>
        <w:tc>
          <w:tcPr>
            <w:tcW w:w="313" w:type="pct"/>
            <w:tcBorders>
              <w:bottom w:val="single" w:sz="8" w:space="0" w:color="31849B"/>
            </w:tcBorders>
            <w:shd w:val="clear" w:color="auto" w:fill="auto"/>
            <w:vAlign w:val="center"/>
          </w:tcPr>
          <w:p w:rsidR="00A45C10" w:rsidRPr="00A330F8" w:rsidRDefault="00A45C10" w:rsidP="007C1749">
            <w:pPr>
              <w:jc w:val="center"/>
              <w:rPr>
                <w:rFonts w:cs="Calibri"/>
                <w:sz w:val="20"/>
                <w:szCs w:val="20"/>
              </w:rPr>
            </w:pPr>
            <w:r w:rsidRPr="00A330F8">
              <w:rPr>
                <w:rFonts w:cs="Calibri"/>
                <w:sz w:val="20"/>
                <w:szCs w:val="20"/>
              </w:rPr>
              <w:t>$155,000</w:t>
            </w:r>
          </w:p>
        </w:tc>
        <w:tc>
          <w:tcPr>
            <w:tcW w:w="292" w:type="pct"/>
            <w:tcBorders>
              <w:bottom w:val="single" w:sz="8" w:space="0" w:color="31849B"/>
            </w:tcBorders>
            <w:vAlign w:val="center"/>
          </w:tcPr>
          <w:p w:rsidR="00A45C10" w:rsidRPr="00A330F8" w:rsidRDefault="00A45C10" w:rsidP="00A45C10">
            <w:pPr>
              <w:jc w:val="center"/>
              <w:rPr>
                <w:rFonts w:cs="Calibri"/>
                <w:sz w:val="20"/>
                <w:szCs w:val="20"/>
              </w:rPr>
            </w:pPr>
            <w:r w:rsidRPr="00A330F8">
              <w:rPr>
                <w:rFonts w:cs="Calibri"/>
                <w:sz w:val="20"/>
                <w:szCs w:val="20"/>
              </w:rPr>
              <w:t>$50,000</w:t>
            </w:r>
          </w:p>
        </w:tc>
        <w:tc>
          <w:tcPr>
            <w:tcW w:w="354" w:type="pct"/>
            <w:tcBorders>
              <w:bottom w:val="single" w:sz="8" w:space="0" w:color="31849B"/>
            </w:tcBorders>
            <w:vAlign w:val="center"/>
          </w:tcPr>
          <w:p w:rsidR="00A45C10" w:rsidRPr="00A330F8" w:rsidRDefault="00A45C10" w:rsidP="007C1749">
            <w:pPr>
              <w:jc w:val="center"/>
              <w:rPr>
                <w:rFonts w:cs="Calibri"/>
                <w:sz w:val="20"/>
                <w:szCs w:val="20"/>
                <w:highlight w:val="yellow"/>
              </w:rPr>
            </w:pPr>
            <w:r w:rsidRPr="00A330F8">
              <w:rPr>
                <w:rFonts w:cs="Calibri"/>
                <w:sz w:val="20"/>
                <w:szCs w:val="20"/>
              </w:rPr>
              <w:t>Strategic Planning; Mitigation Support; Training; CERC Pilot Projects</w:t>
            </w:r>
          </w:p>
        </w:tc>
        <w:tc>
          <w:tcPr>
            <w:tcW w:w="292" w:type="pct"/>
            <w:tcBorders>
              <w:bottom w:val="single" w:sz="8" w:space="0" w:color="31849B"/>
            </w:tcBorders>
            <w:vAlign w:val="center"/>
          </w:tcPr>
          <w:p w:rsidR="00A45C10" w:rsidRPr="00A330F8" w:rsidRDefault="00A45C10" w:rsidP="007C1749">
            <w:pPr>
              <w:jc w:val="center"/>
              <w:rPr>
                <w:rFonts w:cs="Calibri"/>
                <w:sz w:val="20"/>
                <w:szCs w:val="20"/>
                <w:highlight w:val="yellow"/>
              </w:rPr>
            </w:pPr>
            <w:r w:rsidRPr="00A330F8">
              <w:rPr>
                <w:rFonts w:cs="Calibri"/>
                <w:sz w:val="20"/>
                <w:szCs w:val="20"/>
              </w:rPr>
              <w:t>NA</w:t>
            </w:r>
          </w:p>
        </w:tc>
        <w:tc>
          <w:tcPr>
            <w:tcW w:w="292" w:type="pct"/>
            <w:tcBorders>
              <w:bottom w:val="single" w:sz="8" w:space="0" w:color="31849B"/>
            </w:tcBorders>
            <w:vAlign w:val="center"/>
          </w:tcPr>
          <w:p w:rsidR="00A45C10" w:rsidRPr="00A330F8" w:rsidRDefault="00A45C10" w:rsidP="007C1749">
            <w:pPr>
              <w:jc w:val="center"/>
              <w:rPr>
                <w:rFonts w:cs="Calibri"/>
                <w:sz w:val="20"/>
                <w:szCs w:val="20"/>
                <w:highlight w:val="yellow"/>
              </w:rPr>
            </w:pPr>
            <w:r w:rsidRPr="00A330F8">
              <w:rPr>
                <w:rFonts w:cs="Calibri"/>
                <w:sz w:val="20"/>
                <w:szCs w:val="20"/>
              </w:rPr>
              <w:t>NA</w:t>
            </w:r>
          </w:p>
        </w:tc>
        <w:tc>
          <w:tcPr>
            <w:tcW w:w="292" w:type="pct"/>
            <w:tcBorders>
              <w:bottom w:val="single" w:sz="8" w:space="0" w:color="31849B"/>
            </w:tcBorders>
            <w:vAlign w:val="center"/>
          </w:tcPr>
          <w:p w:rsidR="00A45C10" w:rsidRPr="00A330F8" w:rsidRDefault="00A45C10" w:rsidP="007C1749">
            <w:pPr>
              <w:jc w:val="center"/>
              <w:rPr>
                <w:rFonts w:cs="Calibri"/>
                <w:sz w:val="20"/>
                <w:szCs w:val="20"/>
                <w:highlight w:val="yellow"/>
              </w:rPr>
            </w:pPr>
            <w:r w:rsidRPr="00A330F8">
              <w:rPr>
                <w:rFonts w:cs="Calibri"/>
                <w:sz w:val="20"/>
                <w:szCs w:val="20"/>
              </w:rPr>
              <w:t>NA</w:t>
            </w:r>
          </w:p>
        </w:tc>
        <w:tc>
          <w:tcPr>
            <w:tcW w:w="230" w:type="pct"/>
            <w:tcBorders>
              <w:bottom w:val="single" w:sz="8" w:space="0" w:color="31849B"/>
            </w:tcBorders>
            <w:vAlign w:val="center"/>
          </w:tcPr>
          <w:p w:rsidR="00A45C10" w:rsidRPr="00A330F8" w:rsidRDefault="00C60584" w:rsidP="007C1749">
            <w:pPr>
              <w:jc w:val="center"/>
              <w:rPr>
                <w:rFonts w:cs="Calibri"/>
                <w:sz w:val="20"/>
                <w:szCs w:val="20"/>
              </w:rPr>
            </w:pPr>
            <w:r>
              <w:rPr>
                <w:rFonts w:cs="Calibri"/>
                <w:sz w:val="20"/>
                <w:szCs w:val="20"/>
              </w:rPr>
              <w:t>FY 2015</w:t>
            </w:r>
          </w:p>
        </w:tc>
        <w:tc>
          <w:tcPr>
            <w:tcW w:w="296" w:type="pct"/>
            <w:tcBorders>
              <w:bottom w:val="single" w:sz="8" w:space="0" w:color="31849B"/>
            </w:tcBorders>
            <w:shd w:val="clear" w:color="auto" w:fill="auto"/>
            <w:vAlign w:val="center"/>
          </w:tcPr>
          <w:p w:rsidR="00A45C10" w:rsidRPr="00A330F8" w:rsidRDefault="00A45C10">
            <w:pPr>
              <w:jc w:val="center"/>
              <w:rPr>
                <w:rFonts w:cs="Calibri"/>
                <w:sz w:val="20"/>
                <w:szCs w:val="20"/>
              </w:rPr>
            </w:pPr>
            <w:r w:rsidRPr="00A330F8">
              <w:rPr>
                <w:rFonts w:cs="Calibri"/>
                <w:sz w:val="20"/>
                <w:szCs w:val="20"/>
              </w:rPr>
              <w:t>$155,000</w:t>
            </w:r>
          </w:p>
        </w:tc>
        <w:tc>
          <w:tcPr>
            <w:tcW w:w="316" w:type="pct"/>
            <w:tcBorders>
              <w:bottom w:val="single" w:sz="8" w:space="0" w:color="31849B"/>
            </w:tcBorders>
            <w:shd w:val="clear" w:color="auto" w:fill="auto"/>
            <w:vAlign w:val="center"/>
          </w:tcPr>
          <w:p w:rsidR="00A45C10" w:rsidRPr="00A330F8" w:rsidRDefault="00A45C10">
            <w:pPr>
              <w:jc w:val="center"/>
              <w:rPr>
                <w:rFonts w:cs="Calibri"/>
                <w:sz w:val="20"/>
                <w:szCs w:val="20"/>
              </w:rPr>
            </w:pPr>
            <w:r w:rsidRPr="00A330F8">
              <w:rPr>
                <w:rFonts w:cs="Calibri"/>
                <w:sz w:val="20"/>
                <w:szCs w:val="20"/>
              </w:rPr>
              <w:t>Completion of FY 2015 CERC MAS Activities</w:t>
            </w:r>
          </w:p>
        </w:tc>
        <w:tc>
          <w:tcPr>
            <w:tcW w:w="296" w:type="pct"/>
            <w:tcBorders>
              <w:bottom w:val="single" w:sz="8" w:space="0" w:color="31849B"/>
            </w:tcBorders>
            <w:shd w:val="clear" w:color="auto" w:fill="auto"/>
            <w:vAlign w:val="center"/>
          </w:tcPr>
          <w:p w:rsidR="00A45C10" w:rsidRPr="00A330F8" w:rsidRDefault="00A45C10">
            <w:pPr>
              <w:jc w:val="center"/>
              <w:rPr>
                <w:rFonts w:cs="Calibri"/>
                <w:sz w:val="20"/>
                <w:szCs w:val="20"/>
              </w:rPr>
            </w:pPr>
            <w:r w:rsidRPr="00A330F8">
              <w:rPr>
                <w:rFonts w:cs="Calibri"/>
                <w:sz w:val="20"/>
                <w:szCs w:val="20"/>
              </w:rPr>
              <w:t>September 2016</w:t>
            </w:r>
          </w:p>
        </w:tc>
        <w:tc>
          <w:tcPr>
            <w:tcW w:w="314" w:type="pct"/>
            <w:tcBorders>
              <w:bottom w:val="single" w:sz="8" w:space="0" w:color="31849B"/>
            </w:tcBorders>
            <w:vAlign w:val="center"/>
          </w:tcPr>
          <w:p w:rsidR="00A45C10" w:rsidRPr="00A330F8" w:rsidRDefault="00A45C10">
            <w:pPr>
              <w:jc w:val="center"/>
              <w:rPr>
                <w:rFonts w:cs="Calibri"/>
                <w:sz w:val="20"/>
                <w:szCs w:val="20"/>
              </w:rPr>
            </w:pPr>
            <w:r w:rsidRPr="00A330F8">
              <w:rPr>
                <w:rFonts w:cs="Calibri"/>
                <w:sz w:val="20"/>
                <w:szCs w:val="20"/>
              </w:rPr>
              <w:t xml:space="preserve">CTP support to build risk awareness and engage community stakeholders </w:t>
            </w:r>
          </w:p>
        </w:tc>
        <w:tc>
          <w:tcPr>
            <w:tcW w:w="237" w:type="pct"/>
            <w:tcBorders>
              <w:bottom w:val="single" w:sz="8" w:space="0" w:color="31849B"/>
            </w:tcBorders>
            <w:vAlign w:val="center"/>
          </w:tcPr>
          <w:p w:rsidR="00A45C10" w:rsidRPr="00A330F8" w:rsidRDefault="00A45C10" w:rsidP="00A45C10">
            <w:pPr>
              <w:jc w:val="center"/>
              <w:rPr>
                <w:rFonts w:cs="Calibri"/>
                <w:sz w:val="20"/>
                <w:szCs w:val="20"/>
              </w:rPr>
            </w:pPr>
            <w:r w:rsidRPr="00A330F8">
              <w:rPr>
                <w:rFonts w:cs="Calibri"/>
                <w:sz w:val="20"/>
                <w:szCs w:val="20"/>
              </w:rPr>
              <w:t>Schedule Delays</w:t>
            </w:r>
          </w:p>
        </w:tc>
        <w:tc>
          <w:tcPr>
            <w:tcW w:w="269" w:type="pct"/>
            <w:tcBorders>
              <w:bottom w:val="single" w:sz="8" w:space="0" w:color="31849B"/>
            </w:tcBorders>
            <w:shd w:val="clear" w:color="auto" w:fill="auto"/>
            <w:vAlign w:val="center"/>
          </w:tcPr>
          <w:p w:rsidR="00A45C10" w:rsidRPr="00A330F8" w:rsidRDefault="00A45C10" w:rsidP="0064260C">
            <w:pPr>
              <w:jc w:val="center"/>
              <w:rPr>
                <w:rFonts w:cs="Calibri"/>
                <w:sz w:val="20"/>
                <w:szCs w:val="20"/>
              </w:rPr>
            </w:pPr>
            <w:r w:rsidRPr="00A330F8">
              <w:rPr>
                <w:rFonts w:cs="Calibri"/>
                <w:sz w:val="20"/>
                <w:szCs w:val="20"/>
              </w:rPr>
              <w:t xml:space="preserve">Cost </w:t>
            </w:r>
            <w:r w:rsidR="0064260C">
              <w:rPr>
                <w:rFonts w:cs="Calibri"/>
                <w:sz w:val="20"/>
                <w:szCs w:val="20"/>
              </w:rPr>
              <w:t>O</w:t>
            </w:r>
            <w:r w:rsidRPr="00A330F8">
              <w:rPr>
                <w:rFonts w:cs="Calibri"/>
                <w:sz w:val="20"/>
                <w:szCs w:val="20"/>
              </w:rPr>
              <w:t>verrun</w:t>
            </w:r>
          </w:p>
        </w:tc>
      </w:tr>
      <w:tr w:rsidR="00DF33B7" w:rsidRPr="009B247B" w:rsidTr="00A330F8">
        <w:trPr>
          <w:jc w:val="center"/>
        </w:trPr>
        <w:tc>
          <w:tcPr>
            <w:tcW w:w="540" w:type="pct"/>
            <w:tcBorders>
              <w:bottom w:val="single" w:sz="8" w:space="0" w:color="31849B"/>
            </w:tcBorders>
            <w:shd w:val="clear" w:color="auto" w:fill="auto"/>
            <w:noWrap/>
            <w:vAlign w:val="center"/>
          </w:tcPr>
          <w:p w:rsidR="00A45C10" w:rsidRPr="00A330F8" w:rsidRDefault="00A45C10" w:rsidP="00A45C10">
            <w:pPr>
              <w:jc w:val="center"/>
              <w:rPr>
                <w:rFonts w:cs="Calibri"/>
                <w:sz w:val="20"/>
                <w:szCs w:val="20"/>
              </w:rPr>
            </w:pPr>
            <w:r w:rsidRPr="00A330F8">
              <w:rPr>
                <w:rFonts w:cs="Calibri"/>
                <w:sz w:val="20"/>
                <w:szCs w:val="20"/>
              </w:rPr>
              <w:t>LOMR Delegation</w:t>
            </w:r>
          </w:p>
        </w:tc>
        <w:tc>
          <w:tcPr>
            <w:tcW w:w="292" w:type="pct"/>
            <w:tcBorders>
              <w:bottom w:val="single" w:sz="8" w:space="0" w:color="31849B"/>
            </w:tcBorders>
            <w:shd w:val="clear" w:color="auto" w:fill="auto"/>
            <w:vAlign w:val="center"/>
          </w:tcPr>
          <w:p w:rsidR="00A45C10" w:rsidRPr="00A330F8" w:rsidRDefault="00A45C10" w:rsidP="007C1749">
            <w:pPr>
              <w:jc w:val="center"/>
              <w:rPr>
                <w:rFonts w:cs="Calibri"/>
                <w:sz w:val="20"/>
                <w:szCs w:val="20"/>
              </w:rPr>
            </w:pPr>
            <w:r w:rsidRPr="00A330F8">
              <w:rPr>
                <w:rFonts w:cs="Calibri"/>
                <w:sz w:val="20"/>
                <w:szCs w:val="20"/>
              </w:rPr>
              <w:t>NA</w:t>
            </w:r>
          </w:p>
        </w:tc>
        <w:tc>
          <w:tcPr>
            <w:tcW w:w="375" w:type="pct"/>
            <w:tcBorders>
              <w:bottom w:val="single" w:sz="8" w:space="0" w:color="31849B"/>
            </w:tcBorders>
            <w:shd w:val="clear" w:color="auto" w:fill="auto"/>
            <w:vAlign w:val="center"/>
          </w:tcPr>
          <w:p w:rsidR="00A45C10" w:rsidRPr="00A330F8" w:rsidRDefault="00A45C10" w:rsidP="00A45C10">
            <w:pPr>
              <w:jc w:val="center"/>
              <w:rPr>
                <w:rFonts w:cs="Calibri"/>
                <w:sz w:val="20"/>
                <w:szCs w:val="20"/>
              </w:rPr>
            </w:pPr>
            <w:r w:rsidRPr="00A330F8">
              <w:rPr>
                <w:rFonts w:cs="Calibri"/>
                <w:sz w:val="20"/>
                <w:szCs w:val="20"/>
              </w:rPr>
              <w:t>Evaluation of CLOMR and LOMRs</w:t>
            </w:r>
          </w:p>
        </w:tc>
        <w:tc>
          <w:tcPr>
            <w:tcW w:w="313" w:type="pct"/>
            <w:tcBorders>
              <w:bottom w:val="single" w:sz="8" w:space="0" w:color="31849B"/>
            </w:tcBorders>
            <w:shd w:val="clear" w:color="auto" w:fill="auto"/>
            <w:vAlign w:val="center"/>
          </w:tcPr>
          <w:p w:rsidR="00A45C10" w:rsidRPr="00A330F8" w:rsidRDefault="00A45C10" w:rsidP="00D02BF7">
            <w:pPr>
              <w:jc w:val="center"/>
              <w:rPr>
                <w:rFonts w:cs="Calibri"/>
                <w:sz w:val="20"/>
                <w:szCs w:val="20"/>
              </w:rPr>
            </w:pPr>
            <w:r w:rsidRPr="00A330F8">
              <w:rPr>
                <w:rFonts w:cs="Calibri"/>
                <w:sz w:val="20"/>
                <w:szCs w:val="20"/>
              </w:rPr>
              <w:t>$</w:t>
            </w:r>
            <w:r w:rsidR="00D02BF7">
              <w:rPr>
                <w:rFonts w:cs="Calibri"/>
                <w:sz w:val="20"/>
                <w:szCs w:val="20"/>
              </w:rPr>
              <w:t>158,750</w:t>
            </w:r>
          </w:p>
        </w:tc>
        <w:tc>
          <w:tcPr>
            <w:tcW w:w="292" w:type="pct"/>
            <w:tcBorders>
              <w:bottom w:val="single" w:sz="8" w:space="0" w:color="31849B"/>
            </w:tcBorders>
            <w:vAlign w:val="center"/>
          </w:tcPr>
          <w:p w:rsidR="00A45C10" w:rsidRPr="00A330F8" w:rsidRDefault="00A45C10" w:rsidP="00A45C10">
            <w:pPr>
              <w:jc w:val="center"/>
              <w:rPr>
                <w:rFonts w:cs="Calibri"/>
                <w:sz w:val="20"/>
                <w:szCs w:val="20"/>
              </w:rPr>
            </w:pPr>
            <w:r w:rsidRPr="00A330F8">
              <w:rPr>
                <w:rFonts w:cs="Calibri"/>
                <w:sz w:val="20"/>
                <w:szCs w:val="20"/>
              </w:rPr>
              <w:t>NA</w:t>
            </w:r>
          </w:p>
        </w:tc>
        <w:tc>
          <w:tcPr>
            <w:tcW w:w="354" w:type="pct"/>
            <w:tcBorders>
              <w:bottom w:val="single" w:sz="8" w:space="0" w:color="31849B"/>
            </w:tcBorders>
            <w:vAlign w:val="center"/>
          </w:tcPr>
          <w:p w:rsidR="00A45C10" w:rsidRPr="00A330F8" w:rsidRDefault="00A45C10" w:rsidP="00A45C10">
            <w:pPr>
              <w:jc w:val="center"/>
              <w:rPr>
                <w:rFonts w:cs="Calibri"/>
                <w:sz w:val="20"/>
                <w:szCs w:val="20"/>
              </w:rPr>
            </w:pPr>
            <w:r w:rsidRPr="00A330F8">
              <w:rPr>
                <w:rFonts w:cs="Calibri"/>
                <w:sz w:val="20"/>
                <w:szCs w:val="20"/>
              </w:rPr>
              <w:t>NA</w:t>
            </w:r>
          </w:p>
        </w:tc>
        <w:tc>
          <w:tcPr>
            <w:tcW w:w="292" w:type="pct"/>
            <w:tcBorders>
              <w:bottom w:val="single" w:sz="8" w:space="0" w:color="31849B"/>
            </w:tcBorders>
            <w:vAlign w:val="center"/>
          </w:tcPr>
          <w:p w:rsidR="00A45C10" w:rsidRPr="00A330F8" w:rsidRDefault="00A45C10" w:rsidP="00A45C10">
            <w:pPr>
              <w:jc w:val="center"/>
              <w:rPr>
                <w:rFonts w:cs="Calibri"/>
                <w:sz w:val="20"/>
                <w:szCs w:val="20"/>
              </w:rPr>
            </w:pPr>
            <w:r w:rsidRPr="00A330F8">
              <w:rPr>
                <w:rFonts w:cs="Calibri"/>
                <w:sz w:val="20"/>
                <w:szCs w:val="20"/>
              </w:rPr>
              <w:t>NA</w:t>
            </w:r>
          </w:p>
        </w:tc>
        <w:tc>
          <w:tcPr>
            <w:tcW w:w="292" w:type="pct"/>
            <w:tcBorders>
              <w:bottom w:val="single" w:sz="8" w:space="0" w:color="31849B"/>
            </w:tcBorders>
            <w:vAlign w:val="center"/>
          </w:tcPr>
          <w:p w:rsidR="00A45C10" w:rsidRPr="00A330F8" w:rsidRDefault="00A45C10" w:rsidP="00A45C10">
            <w:pPr>
              <w:jc w:val="center"/>
              <w:rPr>
                <w:rFonts w:cs="Calibri"/>
                <w:sz w:val="20"/>
                <w:szCs w:val="20"/>
              </w:rPr>
            </w:pPr>
            <w:r w:rsidRPr="00A330F8">
              <w:rPr>
                <w:rFonts w:cs="Calibri"/>
                <w:sz w:val="20"/>
                <w:szCs w:val="20"/>
              </w:rPr>
              <w:t>NA</w:t>
            </w:r>
          </w:p>
        </w:tc>
        <w:tc>
          <w:tcPr>
            <w:tcW w:w="292" w:type="pct"/>
            <w:tcBorders>
              <w:bottom w:val="single" w:sz="8" w:space="0" w:color="31849B"/>
            </w:tcBorders>
            <w:vAlign w:val="center"/>
          </w:tcPr>
          <w:p w:rsidR="00A45C10" w:rsidRPr="00A330F8" w:rsidRDefault="00A45C10" w:rsidP="00A45C10">
            <w:pPr>
              <w:jc w:val="center"/>
              <w:rPr>
                <w:rFonts w:cs="Calibri"/>
                <w:sz w:val="20"/>
                <w:szCs w:val="20"/>
              </w:rPr>
            </w:pPr>
            <w:r w:rsidRPr="00A330F8">
              <w:rPr>
                <w:rFonts w:cs="Calibri"/>
                <w:sz w:val="20"/>
                <w:szCs w:val="20"/>
              </w:rPr>
              <w:t>NA</w:t>
            </w:r>
          </w:p>
        </w:tc>
        <w:tc>
          <w:tcPr>
            <w:tcW w:w="230" w:type="pct"/>
            <w:tcBorders>
              <w:bottom w:val="single" w:sz="8" w:space="0" w:color="31849B"/>
            </w:tcBorders>
            <w:vAlign w:val="center"/>
          </w:tcPr>
          <w:p w:rsidR="00A45C10" w:rsidRPr="00A330F8" w:rsidRDefault="00A45C10" w:rsidP="007C1749">
            <w:pPr>
              <w:jc w:val="center"/>
              <w:rPr>
                <w:rFonts w:cs="Calibri"/>
                <w:sz w:val="20"/>
                <w:szCs w:val="20"/>
              </w:rPr>
            </w:pPr>
            <w:r w:rsidRPr="00A330F8">
              <w:rPr>
                <w:rFonts w:cs="Calibri"/>
                <w:sz w:val="20"/>
                <w:szCs w:val="20"/>
              </w:rPr>
              <w:t>FY 2015</w:t>
            </w:r>
          </w:p>
        </w:tc>
        <w:tc>
          <w:tcPr>
            <w:tcW w:w="296" w:type="pct"/>
            <w:tcBorders>
              <w:bottom w:val="single" w:sz="8" w:space="0" w:color="31849B"/>
            </w:tcBorders>
            <w:shd w:val="clear" w:color="auto" w:fill="auto"/>
            <w:vAlign w:val="center"/>
          </w:tcPr>
          <w:p w:rsidR="00A45C10" w:rsidRPr="00A330F8" w:rsidRDefault="00A45C10" w:rsidP="00D02BF7">
            <w:pPr>
              <w:jc w:val="center"/>
              <w:rPr>
                <w:rFonts w:cs="Calibri"/>
                <w:sz w:val="20"/>
                <w:szCs w:val="20"/>
              </w:rPr>
            </w:pPr>
            <w:r w:rsidRPr="00A330F8">
              <w:rPr>
                <w:rFonts w:cs="Calibri"/>
                <w:sz w:val="20"/>
                <w:szCs w:val="20"/>
              </w:rPr>
              <w:t>$</w:t>
            </w:r>
            <w:r w:rsidR="00D02BF7">
              <w:rPr>
                <w:rFonts w:cs="Calibri"/>
                <w:sz w:val="20"/>
                <w:szCs w:val="20"/>
              </w:rPr>
              <w:t>158,750</w:t>
            </w:r>
          </w:p>
        </w:tc>
        <w:tc>
          <w:tcPr>
            <w:tcW w:w="316" w:type="pct"/>
            <w:tcBorders>
              <w:bottom w:val="single" w:sz="8" w:space="0" w:color="31849B"/>
            </w:tcBorders>
            <w:shd w:val="clear" w:color="auto" w:fill="auto"/>
            <w:vAlign w:val="center"/>
          </w:tcPr>
          <w:p w:rsidR="00A45C10" w:rsidRPr="00A330F8" w:rsidRDefault="00A45C10" w:rsidP="007C1749">
            <w:pPr>
              <w:jc w:val="center"/>
              <w:rPr>
                <w:rFonts w:cs="Calibri"/>
                <w:sz w:val="20"/>
                <w:szCs w:val="20"/>
              </w:rPr>
            </w:pPr>
            <w:r w:rsidRPr="00A330F8">
              <w:rPr>
                <w:rFonts w:cs="Calibri"/>
                <w:sz w:val="20"/>
                <w:szCs w:val="20"/>
              </w:rPr>
              <w:t>Completion of FY 2015 Cases Received</w:t>
            </w:r>
          </w:p>
        </w:tc>
        <w:tc>
          <w:tcPr>
            <w:tcW w:w="296" w:type="pct"/>
            <w:tcBorders>
              <w:bottom w:val="single" w:sz="8" w:space="0" w:color="31849B"/>
            </w:tcBorders>
            <w:shd w:val="clear" w:color="auto" w:fill="auto"/>
            <w:vAlign w:val="center"/>
          </w:tcPr>
          <w:p w:rsidR="00A45C10" w:rsidRPr="00A330F8" w:rsidRDefault="00A45C10" w:rsidP="007C1749">
            <w:pPr>
              <w:jc w:val="center"/>
              <w:rPr>
                <w:rFonts w:cs="Calibri"/>
                <w:sz w:val="20"/>
                <w:szCs w:val="20"/>
              </w:rPr>
            </w:pPr>
            <w:r w:rsidRPr="00A330F8">
              <w:rPr>
                <w:rFonts w:cs="Calibri"/>
                <w:sz w:val="20"/>
                <w:szCs w:val="20"/>
              </w:rPr>
              <w:t>September 2016</w:t>
            </w:r>
          </w:p>
        </w:tc>
        <w:tc>
          <w:tcPr>
            <w:tcW w:w="314" w:type="pct"/>
            <w:tcBorders>
              <w:bottom w:val="single" w:sz="8" w:space="0" w:color="31849B"/>
            </w:tcBorders>
            <w:vAlign w:val="center"/>
          </w:tcPr>
          <w:p w:rsidR="00A45C10" w:rsidRPr="00A330F8" w:rsidRDefault="00A45C10" w:rsidP="00A45C10">
            <w:pPr>
              <w:jc w:val="center"/>
              <w:rPr>
                <w:rFonts w:cs="Calibri"/>
                <w:sz w:val="20"/>
                <w:szCs w:val="20"/>
              </w:rPr>
            </w:pPr>
            <w:r w:rsidRPr="00A330F8">
              <w:rPr>
                <w:rFonts w:cs="Calibri"/>
                <w:sz w:val="20"/>
                <w:szCs w:val="20"/>
              </w:rPr>
              <w:t>Delegation Staffing</w:t>
            </w:r>
          </w:p>
        </w:tc>
        <w:tc>
          <w:tcPr>
            <w:tcW w:w="237" w:type="pct"/>
            <w:tcBorders>
              <w:bottom w:val="single" w:sz="8" w:space="0" w:color="31849B"/>
            </w:tcBorders>
            <w:vAlign w:val="center"/>
          </w:tcPr>
          <w:p w:rsidR="00A45C10" w:rsidRPr="00A330F8" w:rsidRDefault="00A45C10" w:rsidP="0064260C">
            <w:pPr>
              <w:jc w:val="center"/>
              <w:rPr>
                <w:rFonts w:cs="Calibri"/>
                <w:sz w:val="20"/>
                <w:szCs w:val="20"/>
              </w:rPr>
            </w:pPr>
            <w:r w:rsidRPr="00A330F8">
              <w:rPr>
                <w:rFonts w:cs="Calibri"/>
                <w:sz w:val="20"/>
                <w:szCs w:val="20"/>
              </w:rPr>
              <w:t xml:space="preserve">Cost </w:t>
            </w:r>
            <w:r w:rsidR="0064260C">
              <w:rPr>
                <w:rFonts w:cs="Calibri"/>
                <w:sz w:val="20"/>
                <w:szCs w:val="20"/>
              </w:rPr>
              <w:t>O</w:t>
            </w:r>
            <w:r w:rsidRPr="00A330F8">
              <w:rPr>
                <w:rFonts w:cs="Calibri"/>
                <w:sz w:val="20"/>
                <w:szCs w:val="20"/>
              </w:rPr>
              <w:t>verrun</w:t>
            </w:r>
          </w:p>
        </w:tc>
        <w:tc>
          <w:tcPr>
            <w:tcW w:w="269" w:type="pct"/>
            <w:tcBorders>
              <w:bottom w:val="single" w:sz="8" w:space="0" w:color="31849B"/>
            </w:tcBorders>
            <w:shd w:val="clear" w:color="auto" w:fill="auto"/>
            <w:vAlign w:val="center"/>
          </w:tcPr>
          <w:p w:rsidR="00A45C10" w:rsidRPr="00A330F8" w:rsidRDefault="00A45C10" w:rsidP="0064260C">
            <w:pPr>
              <w:jc w:val="center"/>
              <w:rPr>
                <w:rFonts w:cs="Calibri"/>
                <w:sz w:val="20"/>
                <w:szCs w:val="20"/>
              </w:rPr>
            </w:pPr>
            <w:r w:rsidRPr="00A330F8">
              <w:rPr>
                <w:rFonts w:cs="Calibri"/>
                <w:sz w:val="20"/>
                <w:szCs w:val="20"/>
              </w:rPr>
              <w:t xml:space="preserve">Technical </w:t>
            </w:r>
            <w:r w:rsidR="0064260C">
              <w:rPr>
                <w:rFonts w:cs="Calibri"/>
                <w:sz w:val="20"/>
                <w:szCs w:val="20"/>
              </w:rPr>
              <w:t>E</w:t>
            </w:r>
            <w:r w:rsidRPr="00A330F8">
              <w:rPr>
                <w:rFonts w:cs="Calibri"/>
                <w:sz w:val="20"/>
                <w:szCs w:val="20"/>
              </w:rPr>
              <w:t>rrors</w:t>
            </w:r>
          </w:p>
        </w:tc>
      </w:tr>
      <w:tr w:rsidR="00D02BF7" w:rsidRPr="009B247B" w:rsidTr="00A330F8">
        <w:trPr>
          <w:jc w:val="center"/>
        </w:trPr>
        <w:tc>
          <w:tcPr>
            <w:tcW w:w="540" w:type="pct"/>
            <w:tcBorders>
              <w:bottom w:val="single" w:sz="8" w:space="0" w:color="31849B"/>
            </w:tcBorders>
            <w:shd w:val="clear" w:color="auto" w:fill="auto"/>
            <w:noWrap/>
            <w:vAlign w:val="center"/>
          </w:tcPr>
          <w:p w:rsidR="00D02BF7" w:rsidRPr="00A330F8" w:rsidRDefault="00D02BF7" w:rsidP="00A45C10">
            <w:pPr>
              <w:jc w:val="center"/>
              <w:rPr>
                <w:rFonts w:cs="Calibri"/>
                <w:sz w:val="20"/>
                <w:szCs w:val="20"/>
              </w:rPr>
            </w:pPr>
            <w:r>
              <w:rPr>
                <w:rFonts w:cs="Calibri"/>
                <w:sz w:val="20"/>
                <w:szCs w:val="20"/>
              </w:rPr>
              <w:t>Coastal Storm Surge Refinement</w:t>
            </w:r>
          </w:p>
        </w:tc>
        <w:tc>
          <w:tcPr>
            <w:tcW w:w="292" w:type="pct"/>
            <w:tcBorders>
              <w:bottom w:val="single" w:sz="8" w:space="0" w:color="31849B"/>
            </w:tcBorders>
            <w:shd w:val="clear" w:color="auto" w:fill="auto"/>
            <w:vAlign w:val="center"/>
          </w:tcPr>
          <w:p w:rsidR="00D02BF7" w:rsidRPr="00A330F8" w:rsidRDefault="00D02BF7" w:rsidP="007C1749">
            <w:pPr>
              <w:jc w:val="center"/>
              <w:rPr>
                <w:rFonts w:cs="Calibri"/>
                <w:sz w:val="20"/>
                <w:szCs w:val="20"/>
              </w:rPr>
            </w:pPr>
            <w:r>
              <w:rPr>
                <w:rFonts w:cs="Calibri"/>
                <w:sz w:val="20"/>
                <w:szCs w:val="20"/>
              </w:rPr>
              <w:t>NA</w:t>
            </w:r>
          </w:p>
        </w:tc>
        <w:tc>
          <w:tcPr>
            <w:tcW w:w="375" w:type="pct"/>
            <w:tcBorders>
              <w:bottom w:val="single" w:sz="8" w:space="0" w:color="31849B"/>
            </w:tcBorders>
            <w:shd w:val="clear" w:color="auto" w:fill="auto"/>
            <w:vAlign w:val="center"/>
          </w:tcPr>
          <w:p w:rsidR="00D02BF7" w:rsidRPr="00A330F8" w:rsidRDefault="00D02BF7" w:rsidP="00D02BF7">
            <w:pPr>
              <w:jc w:val="center"/>
              <w:rPr>
                <w:rFonts w:cs="Calibri"/>
                <w:sz w:val="20"/>
                <w:szCs w:val="20"/>
              </w:rPr>
            </w:pPr>
            <w:r>
              <w:rPr>
                <w:rFonts w:cs="Calibri"/>
                <w:sz w:val="20"/>
                <w:szCs w:val="20"/>
              </w:rPr>
              <w:t>Coastal Modeling and Mapping</w:t>
            </w:r>
          </w:p>
        </w:tc>
        <w:tc>
          <w:tcPr>
            <w:tcW w:w="313" w:type="pct"/>
            <w:tcBorders>
              <w:bottom w:val="single" w:sz="8" w:space="0" w:color="31849B"/>
            </w:tcBorders>
            <w:shd w:val="clear" w:color="auto" w:fill="auto"/>
            <w:vAlign w:val="center"/>
          </w:tcPr>
          <w:p w:rsidR="00D02BF7" w:rsidRPr="00A330F8" w:rsidRDefault="00D02BF7" w:rsidP="00D02BF7">
            <w:pPr>
              <w:jc w:val="center"/>
              <w:rPr>
                <w:rFonts w:cs="Calibri"/>
                <w:sz w:val="20"/>
                <w:szCs w:val="20"/>
              </w:rPr>
            </w:pPr>
            <w:r>
              <w:rPr>
                <w:rFonts w:cs="Calibri"/>
                <w:sz w:val="20"/>
                <w:szCs w:val="20"/>
              </w:rPr>
              <w:t>$200,000</w:t>
            </w:r>
          </w:p>
        </w:tc>
        <w:tc>
          <w:tcPr>
            <w:tcW w:w="292" w:type="pct"/>
            <w:tcBorders>
              <w:bottom w:val="single" w:sz="8" w:space="0" w:color="31849B"/>
            </w:tcBorders>
            <w:vAlign w:val="center"/>
          </w:tcPr>
          <w:p w:rsidR="00D02BF7" w:rsidRPr="00A330F8" w:rsidRDefault="00D02BF7" w:rsidP="00A45C10">
            <w:pPr>
              <w:jc w:val="center"/>
              <w:rPr>
                <w:rFonts w:cs="Calibri"/>
                <w:sz w:val="20"/>
                <w:szCs w:val="20"/>
              </w:rPr>
            </w:pPr>
            <w:r>
              <w:rPr>
                <w:rFonts w:cs="Calibri"/>
                <w:sz w:val="20"/>
                <w:szCs w:val="20"/>
              </w:rPr>
              <w:t>NA</w:t>
            </w:r>
          </w:p>
        </w:tc>
        <w:tc>
          <w:tcPr>
            <w:tcW w:w="354" w:type="pct"/>
            <w:tcBorders>
              <w:bottom w:val="single" w:sz="8" w:space="0" w:color="31849B"/>
            </w:tcBorders>
            <w:vAlign w:val="center"/>
          </w:tcPr>
          <w:p w:rsidR="00D02BF7" w:rsidRPr="00A330F8" w:rsidRDefault="00D02BF7" w:rsidP="00A45C10">
            <w:pPr>
              <w:jc w:val="center"/>
              <w:rPr>
                <w:rFonts w:cs="Calibri"/>
                <w:sz w:val="20"/>
                <w:szCs w:val="20"/>
              </w:rPr>
            </w:pPr>
            <w:r>
              <w:rPr>
                <w:rFonts w:cs="Calibri"/>
                <w:sz w:val="20"/>
                <w:szCs w:val="20"/>
              </w:rPr>
              <w:t>NA</w:t>
            </w:r>
          </w:p>
        </w:tc>
        <w:tc>
          <w:tcPr>
            <w:tcW w:w="292" w:type="pct"/>
            <w:tcBorders>
              <w:bottom w:val="single" w:sz="8" w:space="0" w:color="31849B"/>
            </w:tcBorders>
            <w:vAlign w:val="center"/>
          </w:tcPr>
          <w:p w:rsidR="00D02BF7" w:rsidRPr="00A330F8" w:rsidRDefault="00D02BF7" w:rsidP="00A45C10">
            <w:pPr>
              <w:jc w:val="center"/>
              <w:rPr>
                <w:rFonts w:cs="Calibri"/>
                <w:sz w:val="20"/>
                <w:szCs w:val="20"/>
              </w:rPr>
            </w:pPr>
            <w:r>
              <w:rPr>
                <w:rFonts w:cs="Calibri"/>
                <w:sz w:val="20"/>
                <w:szCs w:val="20"/>
              </w:rPr>
              <w:t>NA</w:t>
            </w:r>
          </w:p>
        </w:tc>
        <w:tc>
          <w:tcPr>
            <w:tcW w:w="292" w:type="pct"/>
            <w:tcBorders>
              <w:bottom w:val="single" w:sz="8" w:space="0" w:color="31849B"/>
            </w:tcBorders>
            <w:vAlign w:val="center"/>
          </w:tcPr>
          <w:p w:rsidR="00D02BF7" w:rsidRPr="00A330F8" w:rsidRDefault="00D02BF7" w:rsidP="00A45C10">
            <w:pPr>
              <w:jc w:val="center"/>
              <w:rPr>
                <w:rFonts w:cs="Calibri"/>
                <w:sz w:val="20"/>
                <w:szCs w:val="20"/>
              </w:rPr>
            </w:pPr>
            <w:r>
              <w:rPr>
                <w:rFonts w:cs="Calibri"/>
                <w:sz w:val="20"/>
                <w:szCs w:val="20"/>
              </w:rPr>
              <w:t>NA</w:t>
            </w:r>
          </w:p>
        </w:tc>
        <w:tc>
          <w:tcPr>
            <w:tcW w:w="292" w:type="pct"/>
            <w:tcBorders>
              <w:bottom w:val="single" w:sz="8" w:space="0" w:color="31849B"/>
            </w:tcBorders>
            <w:vAlign w:val="center"/>
          </w:tcPr>
          <w:p w:rsidR="00D02BF7" w:rsidRPr="00A330F8" w:rsidRDefault="00D02BF7" w:rsidP="00A45C10">
            <w:pPr>
              <w:jc w:val="center"/>
              <w:rPr>
                <w:rFonts w:cs="Calibri"/>
                <w:sz w:val="20"/>
                <w:szCs w:val="20"/>
              </w:rPr>
            </w:pPr>
            <w:r>
              <w:rPr>
                <w:rFonts w:cs="Calibri"/>
                <w:sz w:val="20"/>
                <w:szCs w:val="20"/>
              </w:rPr>
              <w:t>NA</w:t>
            </w:r>
          </w:p>
        </w:tc>
        <w:tc>
          <w:tcPr>
            <w:tcW w:w="230" w:type="pct"/>
            <w:tcBorders>
              <w:bottom w:val="single" w:sz="8" w:space="0" w:color="31849B"/>
            </w:tcBorders>
            <w:vAlign w:val="center"/>
          </w:tcPr>
          <w:p w:rsidR="00D02BF7" w:rsidRPr="00C83E0C" w:rsidRDefault="00591BB4" w:rsidP="002A2F6E">
            <w:pPr>
              <w:jc w:val="center"/>
              <w:rPr>
                <w:rFonts w:cs="Calibri"/>
                <w:sz w:val="20"/>
                <w:szCs w:val="20"/>
              </w:rPr>
            </w:pPr>
            <w:r w:rsidRPr="00C83E0C">
              <w:rPr>
                <w:rFonts w:cs="Calibri"/>
                <w:sz w:val="20"/>
                <w:szCs w:val="20"/>
              </w:rPr>
              <w:t>FY 2012</w:t>
            </w:r>
          </w:p>
        </w:tc>
        <w:tc>
          <w:tcPr>
            <w:tcW w:w="296" w:type="pct"/>
            <w:tcBorders>
              <w:bottom w:val="single" w:sz="8" w:space="0" w:color="31849B"/>
            </w:tcBorders>
            <w:shd w:val="clear" w:color="auto" w:fill="auto"/>
            <w:vAlign w:val="center"/>
          </w:tcPr>
          <w:p w:rsidR="00D02BF7" w:rsidRPr="00C83E0C" w:rsidRDefault="00591BB4" w:rsidP="002A2F6E">
            <w:pPr>
              <w:jc w:val="center"/>
              <w:rPr>
                <w:rFonts w:cs="Calibri"/>
                <w:sz w:val="20"/>
                <w:szCs w:val="20"/>
              </w:rPr>
            </w:pPr>
            <w:r w:rsidRPr="00C83E0C">
              <w:rPr>
                <w:rFonts w:cs="Calibri"/>
                <w:sz w:val="20"/>
                <w:szCs w:val="20"/>
              </w:rPr>
              <w:t>171,310</w:t>
            </w:r>
          </w:p>
        </w:tc>
        <w:tc>
          <w:tcPr>
            <w:tcW w:w="316" w:type="pct"/>
            <w:tcBorders>
              <w:bottom w:val="single" w:sz="8" w:space="0" w:color="31849B"/>
            </w:tcBorders>
            <w:shd w:val="clear" w:color="auto" w:fill="auto"/>
            <w:vAlign w:val="center"/>
          </w:tcPr>
          <w:p w:rsidR="00D02BF7" w:rsidRPr="00C83E0C" w:rsidRDefault="00C83E0C" w:rsidP="002A2F6E">
            <w:pPr>
              <w:jc w:val="center"/>
              <w:rPr>
                <w:rFonts w:cs="Calibri"/>
                <w:sz w:val="20"/>
                <w:szCs w:val="20"/>
              </w:rPr>
            </w:pPr>
            <w:r w:rsidRPr="00C83E0C">
              <w:rPr>
                <w:rFonts w:cs="Calibri"/>
                <w:sz w:val="20"/>
                <w:szCs w:val="20"/>
              </w:rPr>
              <w:t>Discovery</w:t>
            </w:r>
          </w:p>
        </w:tc>
        <w:tc>
          <w:tcPr>
            <w:tcW w:w="296" w:type="pct"/>
            <w:tcBorders>
              <w:bottom w:val="single" w:sz="8" w:space="0" w:color="31849B"/>
            </w:tcBorders>
            <w:shd w:val="clear" w:color="auto" w:fill="auto"/>
            <w:vAlign w:val="center"/>
          </w:tcPr>
          <w:p w:rsidR="00D02BF7" w:rsidRPr="002A2F6E" w:rsidRDefault="00855665" w:rsidP="007C1749">
            <w:pPr>
              <w:jc w:val="center"/>
              <w:rPr>
                <w:rFonts w:cs="Calibri"/>
                <w:sz w:val="20"/>
                <w:szCs w:val="20"/>
              </w:rPr>
            </w:pPr>
            <w:r w:rsidRPr="00855665">
              <w:rPr>
                <w:rFonts w:cs="Calibri"/>
                <w:sz w:val="20"/>
                <w:szCs w:val="20"/>
              </w:rPr>
              <w:t>March 2017</w:t>
            </w:r>
          </w:p>
        </w:tc>
        <w:tc>
          <w:tcPr>
            <w:tcW w:w="314" w:type="pct"/>
            <w:tcBorders>
              <w:bottom w:val="single" w:sz="8" w:space="0" w:color="31849B"/>
            </w:tcBorders>
            <w:vAlign w:val="center"/>
          </w:tcPr>
          <w:p w:rsidR="00D02BF7" w:rsidRPr="00A330F8" w:rsidRDefault="00D02BF7" w:rsidP="00A45C10">
            <w:pPr>
              <w:jc w:val="center"/>
              <w:rPr>
                <w:rFonts w:cs="Calibri"/>
                <w:sz w:val="20"/>
                <w:szCs w:val="20"/>
              </w:rPr>
            </w:pPr>
            <w:r>
              <w:rPr>
                <w:rFonts w:cs="Calibri"/>
                <w:sz w:val="20"/>
                <w:szCs w:val="20"/>
              </w:rPr>
              <w:t>Coastal Map Updates</w:t>
            </w:r>
          </w:p>
        </w:tc>
        <w:tc>
          <w:tcPr>
            <w:tcW w:w="237" w:type="pct"/>
            <w:tcBorders>
              <w:bottom w:val="single" w:sz="8" w:space="0" w:color="31849B"/>
            </w:tcBorders>
            <w:vAlign w:val="center"/>
          </w:tcPr>
          <w:p w:rsidR="00D02BF7" w:rsidRPr="00A330F8" w:rsidRDefault="002A2F6E" w:rsidP="0064260C">
            <w:pPr>
              <w:jc w:val="center"/>
              <w:rPr>
                <w:rFonts w:cs="Calibri"/>
                <w:sz w:val="20"/>
                <w:szCs w:val="20"/>
              </w:rPr>
            </w:pPr>
            <w:r>
              <w:rPr>
                <w:rFonts w:cs="Calibri"/>
                <w:sz w:val="20"/>
                <w:szCs w:val="20"/>
              </w:rPr>
              <w:t>Schedule Delays</w:t>
            </w:r>
          </w:p>
        </w:tc>
        <w:tc>
          <w:tcPr>
            <w:tcW w:w="269" w:type="pct"/>
            <w:tcBorders>
              <w:bottom w:val="single" w:sz="8" w:space="0" w:color="31849B"/>
            </w:tcBorders>
            <w:shd w:val="clear" w:color="auto" w:fill="auto"/>
            <w:vAlign w:val="center"/>
          </w:tcPr>
          <w:p w:rsidR="00D02BF7" w:rsidRPr="00A330F8" w:rsidRDefault="002A2F6E" w:rsidP="0064260C">
            <w:pPr>
              <w:jc w:val="center"/>
              <w:rPr>
                <w:rFonts w:cs="Calibri"/>
                <w:sz w:val="20"/>
                <w:szCs w:val="20"/>
              </w:rPr>
            </w:pPr>
            <w:r>
              <w:rPr>
                <w:rFonts w:cs="Calibri"/>
                <w:sz w:val="20"/>
                <w:szCs w:val="20"/>
              </w:rPr>
              <w:t>Technical Errors</w:t>
            </w:r>
          </w:p>
        </w:tc>
      </w:tr>
      <w:tr w:rsidR="00C83E0C" w:rsidRPr="009B247B" w:rsidTr="00A330F8">
        <w:trPr>
          <w:jc w:val="center"/>
        </w:trPr>
        <w:tc>
          <w:tcPr>
            <w:tcW w:w="540" w:type="pct"/>
            <w:tcBorders>
              <w:bottom w:val="single" w:sz="8" w:space="0" w:color="31849B"/>
            </w:tcBorders>
            <w:shd w:val="clear" w:color="auto" w:fill="auto"/>
            <w:noWrap/>
            <w:vAlign w:val="center"/>
          </w:tcPr>
          <w:p w:rsidR="00C83E0C" w:rsidRDefault="00C83E0C" w:rsidP="00C83E0C">
            <w:pPr>
              <w:jc w:val="center"/>
              <w:rPr>
                <w:rFonts w:cs="Calibri"/>
                <w:sz w:val="20"/>
                <w:szCs w:val="20"/>
              </w:rPr>
            </w:pPr>
            <w:r>
              <w:rPr>
                <w:rFonts w:cs="Calibri"/>
                <w:sz w:val="20"/>
                <w:szCs w:val="20"/>
              </w:rPr>
              <w:t>Wheeler Lake Additional Funding</w:t>
            </w:r>
          </w:p>
        </w:tc>
        <w:tc>
          <w:tcPr>
            <w:tcW w:w="292" w:type="pct"/>
            <w:tcBorders>
              <w:bottom w:val="single" w:sz="8" w:space="0" w:color="31849B"/>
            </w:tcBorders>
            <w:shd w:val="clear" w:color="auto" w:fill="auto"/>
            <w:vAlign w:val="center"/>
          </w:tcPr>
          <w:p w:rsidR="00C83E0C" w:rsidRDefault="00C83E0C" w:rsidP="00C83E0C">
            <w:pPr>
              <w:jc w:val="center"/>
              <w:rPr>
                <w:rFonts w:cs="Calibri"/>
                <w:sz w:val="20"/>
                <w:szCs w:val="20"/>
              </w:rPr>
            </w:pPr>
            <w:r>
              <w:rPr>
                <w:rFonts w:cs="Calibri"/>
                <w:sz w:val="20"/>
                <w:szCs w:val="20"/>
              </w:rPr>
              <w:t>06030002</w:t>
            </w:r>
          </w:p>
        </w:tc>
        <w:tc>
          <w:tcPr>
            <w:tcW w:w="375" w:type="pct"/>
            <w:tcBorders>
              <w:bottom w:val="single" w:sz="8" w:space="0" w:color="31849B"/>
            </w:tcBorders>
            <w:shd w:val="clear" w:color="auto" w:fill="auto"/>
            <w:vAlign w:val="center"/>
          </w:tcPr>
          <w:p w:rsidR="00C83E0C" w:rsidRDefault="00C83E0C" w:rsidP="00C83E0C">
            <w:pPr>
              <w:jc w:val="center"/>
              <w:rPr>
                <w:rFonts w:cs="Calibri"/>
                <w:sz w:val="20"/>
                <w:szCs w:val="20"/>
              </w:rPr>
            </w:pPr>
            <w:r w:rsidRPr="00A330F8">
              <w:rPr>
                <w:rFonts w:cs="Calibri"/>
                <w:sz w:val="20"/>
                <w:szCs w:val="20"/>
              </w:rPr>
              <w:t>Mapping</w:t>
            </w:r>
          </w:p>
        </w:tc>
        <w:tc>
          <w:tcPr>
            <w:tcW w:w="313" w:type="pct"/>
            <w:tcBorders>
              <w:bottom w:val="single" w:sz="8" w:space="0" w:color="31849B"/>
            </w:tcBorders>
            <w:shd w:val="clear" w:color="auto" w:fill="auto"/>
            <w:vAlign w:val="center"/>
          </w:tcPr>
          <w:p w:rsidR="00C83E0C" w:rsidRDefault="00C83E0C" w:rsidP="00C83E0C">
            <w:pPr>
              <w:jc w:val="center"/>
              <w:rPr>
                <w:rFonts w:cs="Calibri"/>
                <w:sz w:val="20"/>
                <w:szCs w:val="20"/>
              </w:rPr>
            </w:pPr>
            <w:r>
              <w:rPr>
                <w:rFonts w:cs="Calibri"/>
                <w:sz w:val="20"/>
                <w:szCs w:val="20"/>
              </w:rPr>
              <w:t>$50,000</w:t>
            </w:r>
          </w:p>
        </w:tc>
        <w:tc>
          <w:tcPr>
            <w:tcW w:w="292" w:type="pct"/>
            <w:tcBorders>
              <w:bottom w:val="single" w:sz="8" w:space="0" w:color="31849B"/>
            </w:tcBorders>
            <w:vAlign w:val="center"/>
          </w:tcPr>
          <w:p w:rsidR="00C83E0C" w:rsidRDefault="00C83E0C" w:rsidP="00C83E0C">
            <w:pPr>
              <w:jc w:val="center"/>
              <w:rPr>
                <w:rFonts w:cs="Calibri"/>
                <w:sz w:val="20"/>
                <w:szCs w:val="20"/>
              </w:rPr>
            </w:pPr>
            <w:r>
              <w:rPr>
                <w:rFonts w:cs="Calibri"/>
                <w:sz w:val="20"/>
                <w:szCs w:val="20"/>
              </w:rPr>
              <w:t>NA</w:t>
            </w:r>
          </w:p>
        </w:tc>
        <w:tc>
          <w:tcPr>
            <w:tcW w:w="354" w:type="pct"/>
            <w:tcBorders>
              <w:bottom w:val="single" w:sz="8" w:space="0" w:color="31849B"/>
            </w:tcBorders>
            <w:vAlign w:val="center"/>
          </w:tcPr>
          <w:p w:rsidR="00C83E0C" w:rsidRDefault="00C83E0C" w:rsidP="00C83E0C">
            <w:pPr>
              <w:jc w:val="center"/>
              <w:rPr>
                <w:rFonts w:cs="Calibri"/>
                <w:sz w:val="20"/>
                <w:szCs w:val="20"/>
              </w:rPr>
            </w:pPr>
            <w:r>
              <w:rPr>
                <w:rFonts w:cs="Calibri"/>
                <w:sz w:val="20"/>
                <w:szCs w:val="20"/>
              </w:rPr>
              <w:t>NA</w:t>
            </w:r>
          </w:p>
        </w:tc>
        <w:tc>
          <w:tcPr>
            <w:tcW w:w="292" w:type="pct"/>
            <w:tcBorders>
              <w:bottom w:val="single" w:sz="8" w:space="0" w:color="31849B"/>
            </w:tcBorders>
            <w:vAlign w:val="center"/>
          </w:tcPr>
          <w:p w:rsidR="00C83E0C" w:rsidRDefault="00C83E0C" w:rsidP="00C83E0C">
            <w:pPr>
              <w:jc w:val="center"/>
              <w:rPr>
                <w:rFonts w:cs="Calibri"/>
                <w:sz w:val="20"/>
                <w:szCs w:val="20"/>
              </w:rPr>
            </w:pPr>
            <w:r>
              <w:rPr>
                <w:rFonts w:cs="Calibri"/>
                <w:sz w:val="20"/>
                <w:szCs w:val="20"/>
              </w:rPr>
              <w:t>NA</w:t>
            </w:r>
          </w:p>
        </w:tc>
        <w:tc>
          <w:tcPr>
            <w:tcW w:w="292" w:type="pct"/>
            <w:tcBorders>
              <w:bottom w:val="single" w:sz="8" w:space="0" w:color="31849B"/>
            </w:tcBorders>
            <w:vAlign w:val="center"/>
          </w:tcPr>
          <w:p w:rsidR="00C83E0C" w:rsidRDefault="00C83E0C" w:rsidP="00C83E0C">
            <w:pPr>
              <w:jc w:val="center"/>
              <w:rPr>
                <w:rFonts w:cs="Calibri"/>
                <w:sz w:val="20"/>
                <w:szCs w:val="20"/>
              </w:rPr>
            </w:pPr>
            <w:r>
              <w:rPr>
                <w:rFonts w:cs="Calibri"/>
                <w:sz w:val="20"/>
                <w:szCs w:val="20"/>
              </w:rPr>
              <w:t>NA</w:t>
            </w:r>
          </w:p>
        </w:tc>
        <w:tc>
          <w:tcPr>
            <w:tcW w:w="292" w:type="pct"/>
            <w:tcBorders>
              <w:bottom w:val="single" w:sz="8" w:space="0" w:color="31849B"/>
            </w:tcBorders>
            <w:vAlign w:val="center"/>
          </w:tcPr>
          <w:p w:rsidR="00C83E0C" w:rsidRDefault="00C83E0C" w:rsidP="00C83E0C">
            <w:pPr>
              <w:jc w:val="center"/>
              <w:rPr>
                <w:rFonts w:cs="Calibri"/>
                <w:sz w:val="20"/>
                <w:szCs w:val="20"/>
              </w:rPr>
            </w:pPr>
            <w:r>
              <w:rPr>
                <w:rFonts w:cs="Calibri"/>
                <w:sz w:val="20"/>
                <w:szCs w:val="20"/>
              </w:rPr>
              <w:t>NA</w:t>
            </w:r>
          </w:p>
        </w:tc>
        <w:tc>
          <w:tcPr>
            <w:tcW w:w="230" w:type="pct"/>
            <w:tcBorders>
              <w:bottom w:val="single" w:sz="8" w:space="0" w:color="31849B"/>
            </w:tcBorders>
            <w:vAlign w:val="center"/>
          </w:tcPr>
          <w:p w:rsidR="00C83E0C" w:rsidRPr="00855665" w:rsidRDefault="00C83E0C" w:rsidP="00C83E0C">
            <w:pPr>
              <w:jc w:val="center"/>
              <w:rPr>
                <w:rFonts w:cs="Calibri"/>
                <w:sz w:val="20"/>
                <w:szCs w:val="20"/>
              </w:rPr>
            </w:pPr>
            <w:r w:rsidRPr="00855665">
              <w:rPr>
                <w:rFonts w:cs="Calibri"/>
                <w:sz w:val="20"/>
                <w:szCs w:val="20"/>
              </w:rPr>
              <w:t>FY 2012</w:t>
            </w:r>
          </w:p>
        </w:tc>
        <w:tc>
          <w:tcPr>
            <w:tcW w:w="296" w:type="pct"/>
            <w:tcBorders>
              <w:bottom w:val="single" w:sz="8" w:space="0" w:color="31849B"/>
            </w:tcBorders>
            <w:shd w:val="clear" w:color="auto" w:fill="auto"/>
            <w:vAlign w:val="center"/>
          </w:tcPr>
          <w:p w:rsidR="00C83E0C" w:rsidRPr="00855665" w:rsidRDefault="00C83E0C" w:rsidP="00C83E0C">
            <w:pPr>
              <w:jc w:val="center"/>
              <w:rPr>
                <w:rFonts w:cs="Calibri"/>
                <w:sz w:val="20"/>
                <w:szCs w:val="20"/>
              </w:rPr>
            </w:pPr>
            <w:r w:rsidRPr="00855665">
              <w:rPr>
                <w:rFonts w:cs="Calibri"/>
                <w:sz w:val="20"/>
                <w:szCs w:val="20"/>
              </w:rPr>
              <w:t>2,175,000</w:t>
            </w:r>
          </w:p>
        </w:tc>
        <w:tc>
          <w:tcPr>
            <w:tcW w:w="316" w:type="pct"/>
            <w:tcBorders>
              <w:bottom w:val="single" w:sz="8" w:space="0" w:color="31849B"/>
            </w:tcBorders>
            <w:shd w:val="clear" w:color="auto" w:fill="auto"/>
            <w:vAlign w:val="center"/>
          </w:tcPr>
          <w:p w:rsidR="00C83E0C" w:rsidRPr="00855665" w:rsidRDefault="00855665" w:rsidP="00C83E0C">
            <w:pPr>
              <w:jc w:val="center"/>
              <w:rPr>
                <w:rFonts w:cs="Calibri"/>
                <w:sz w:val="20"/>
                <w:szCs w:val="20"/>
              </w:rPr>
            </w:pPr>
            <w:r w:rsidRPr="00855665">
              <w:rPr>
                <w:rFonts w:cs="Calibri"/>
                <w:sz w:val="20"/>
                <w:szCs w:val="20"/>
              </w:rPr>
              <w:t>Discovery and Risk MAP Products</w:t>
            </w:r>
          </w:p>
        </w:tc>
        <w:tc>
          <w:tcPr>
            <w:tcW w:w="296" w:type="pct"/>
            <w:tcBorders>
              <w:bottom w:val="single" w:sz="8" w:space="0" w:color="31849B"/>
            </w:tcBorders>
            <w:shd w:val="clear" w:color="auto" w:fill="auto"/>
            <w:vAlign w:val="center"/>
          </w:tcPr>
          <w:p w:rsidR="00C83E0C" w:rsidRPr="00591BB4" w:rsidRDefault="00D40B0F" w:rsidP="00C83E0C">
            <w:pPr>
              <w:jc w:val="center"/>
              <w:rPr>
                <w:rFonts w:cs="Calibri"/>
                <w:sz w:val="20"/>
                <w:szCs w:val="20"/>
                <w:highlight w:val="yellow"/>
              </w:rPr>
            </w:pPr>
            <w:r w:rsidRPr="00D40B0F">
              <w:rPr>
                <w:rFonts w:cs="Calibri"/>
                <w:sz w:val="20"/>
                <w:szCs w:val="20"/>
              </w:rPr>
              <w:t>May 2016</w:t>
            </w:r>
          </w:p>
        </w:tc>
        <w:tc>
          <w:tcPr>
            <w:tcW w:w="314" w:type="pct"/>
            <w:tcBorders>
              <w:bottom w:val="single" w:sz="8" w:space="0" w:color="31849B"/>
            </w:tcBorders>
            <w:vAlign w:val="center"/>
          </w:tcPr>
          <w:p w:rsidR="00C83E0C" w:rsidRPr="00591BB4" w:rsidRDefault="00C83E0C" w:rsidP="00C83E0C">
            <w:pPr>
              <w:jc w:val="center"/>
              <w:rPr>
                <w:rFonts w:cs="Calibri"/>
                <w:sz w:val="20"/>
                <w:szCs w:val="20"/>
                <w:highlight w:val="yellow"/>
              </w:rPr>
            </w:pPr>
            <w:r w:rsidRPr="00C60584">
              <w:rPr>
                <w:rFonts w:cs="Calibri"/>
                <w:sz w:val="20"/>
                <w:szCs w:val="20"/>
              </w:rPr>
              <w:t>Develop and support of flood hazard data and activities</w:t>
            </w:r>
          </w:p>
        </w:tc>
        <w:tc>
          <w:tcPr>
            <w:tcW w:w="237" w:type="pct"/>
            <w:tcBorders>
              <w:bottom w:val="single" w:sz="8" w:space="0" w:color="31849B"/>
            </w:tcBorders>
            <w:vAlign w:val="center"/>
          </w:tcPr>
          <w:p w:rsidR="00C83E0C" w:rsidRPr="00591BB4" w:rsidRDefault="00C83E0C" w:rsidP="00C83E0C">
            <w:pPr>
              <w:jc w:val="center"/>
              <w:rPr>
                <w:rFonts w:cs="Calibri"/>
                <w:sz w:val="20"/>
                <w:szCs w:val="20"/>
                <w:highlight w:val="yellow"/>
              </w:rPr>
            </w:pPr>
            <w:r>
              <w:rPr>
                <w:rFonts w:cs="Calibri"/>
                <w:sz w:val="20"/>
                <w:szCs w:val="20"/>
              </w:rPr>
              <w:t>Schedule Delays</w:t>
            </w:r>
          </w:p>
        </w:tc>
        <w:tc>
          <w:tcPr>
            <w:tcW w:w="269" w:type="pct"/>
            <w:tcBorders>
              <w:bottom w:val="single" w:sz="8" w:space="0" w:color="31849B"/>
            </w:tcBorders>
            <w:shd w:val="clear" w:color="auto" w:fill="auto"/>
            <w:vAlign w:val="center"/>
          </w:tcPr>
          <w:p w:rsidR="00C83E0C" w:rsidRPr="00591BB4" w:rsidRDefault="00C83E0C" w:rsidP="00C83E0C">
            <w:pPr>
              <w:jc w:val="center"/>
              <w:rPr>
                <w:rFonts w:cs="Calibri"/>
                <w:sz w:val="20"/>
                <w:szCs w:val="20"/>
                <w:highlight w:val="yellow"/>
              </w:rPr>
            </w:pPr>
            <w:r>
              <w:rPr>
                <w:rFonts w:cs="Calibri"/>
                <w:sz w:val="20"/>
                <w:szCs w:val="20"/>
              </w:rPr>
              <w:t>Cost Overrun</w:t>
            </w:r>
          </w:p>
        </w:tc>
      </w:tr>
      <w:tr w:rsidR="00DF33B7" w:rsidRPr="009B247B" w:rsidTr="00DF33B7">
        <w:trPr>
          <w:jc w:val="center"/>
        </w:trPr>
        <w:tc>
          <w:tcPr>
            <w:tcW w:w="1207" w:type="pct"/>
            <w:gridSpan w:val="3"/>
            <w:tcBorders>
              <w:bottom w:val="single" w:sz="8" w:space="0" w:color="31849B"/>
            </w:tcBorders>
            <w:shd w:val="clear" w:color="auto" w:fill="92CDDC" w:themeFill="accent5" w:themeFillTint="99"/>
            <w:noWrap/>
            <w:vAlign w:val="center"/>
          </w:tcPr>
          <w:p w:rsidR="00A45C10" w:rsidRPr="00A330F8" w:rsidRDefault="00A45C10" w:rsidP="00A330F8">
            <w:pPr>
              <w:jc w:val="right"/>
              <w:rPr>
                <w:rFonts w:cs="Calibri"/>
                <w:b/>
                <w:sz w:val="22"/>
                <w:szCs w:val="22"/>
              </w:rPr>
            </w:pPr>
            <w:r w:rsidRPr="00A330F8">
              <w:rPr>
                <w:rFonts w:cs="Calibri"/>
                <w:b/>
                <w:sz w:val="22"/>
                <w:szCs w:val="22"/>
              </w:rPr>
              <w:t>Totals</w:t>
            </w:r>
          </w:p>
        </w:tc>
        <w:tc>
          <w:tcPr>
            <w:tcW w:w="313" w:type="pct"/>
            <w:tcBorders>
              <w:bottom w:val="single" w:sz="8" w:space="0" w:color="31849B"/>
            </w:tcBorders>
            <w:shd w:val="clear" w:color="auto" w:fill="92CDDC" w:themeFill="accent5" w:themeFillTint="99"/>
            <w:vAlign w:val="center"/>
          </w:tcPr>
          <w:p w:rsidR="00A45C10" w:rsidRPr="00A330F8" w:rsidRDefault="00DF33B7" w:rsidP="006E0BCD">
            <w:pPr>
              <w:jc w:val="center"/>
              <w:rPr>
                <w:rFonts w:cs="Calibri"/>
                <w:b/>
                <w:sz w:val="22"/>
                <w:szCs w:val="22"/>
              </w:rPr>
            </w:pPr>
            <w:r w:rsidRPr="006E0BCD">
              <w:rPr>
                <w:rFonts w:cs="Calibri"/>
                <w:b/>
                <w:sz w:val="22"/>
                <w:szCs w:val="22"/>
              </w:rPr>
              <w:t>$</w:t>
            </w:r>
            <w:r w:rsidR="006E0BCD">
              <w:rPr>
                <w:rFonts w:cs="Calibri"/>
                <w:b/>
                <w:sz w:val="22"/>
                <w:szCs w:val="22"/>
              </w:rPr>
              <w:t>2,472,750</w:t>
            </w:r>
          </w:p>
        </w:tc>
        <w:tc>
          <w:tcPr>
            <w:tcW w:w="292" w:type="pct"/>
            <w:tcBorders>
              <w:bottom w:val="single" w:sz="8" w:space="0" w:color="31849B"/>
            </w:tcBorders>
            <w:shd w:val="clear" w:color="auto" w:fill="92CDDC" w:themeFill="accent5" w:themeFillTint="99"/>
            <w:vAlign w:val="center"/>
          </w:tcPr>
          <w:p w:rsidR="00A45C10" w:rsidRPr="00A330F8" w:rsidRDefault="00DF33B7" w:rsidP="00A45C10">
            <w:pPr>
              <w:jc w:val="center"/>
              <w:rPr>
                <w:rFonts w:cs="Calibri"/>
                <w:b/>
                <w:sz w:val="22"/>
                <w:szCs w:val="22"/>
              </w:rPr>
            </w:pPr>
            <w:r w:rsidRPr="00A330F8">
              <w:rPr>
                <w:rFonts w:cs="Calibri"/>
                <w:b/>
                <w:sz w:val="22"/>
                <w:szCs w:val="22"/>
              </w:rPr>
              <w:t>$816,000</w:t>
            </w:r>
          </w:p>
        </w:tc>
        <w:tc>
          <w:tcPr>
            <w:tcW w:w="3188" w:type="pct"/>
            <w:gridSpan w:val="11"/>
            <w:tcBorders>
              <w:bottom w:val="single" w:sz="8" w:space="0" w:color="31849B"/>
            </w:tcBorders>
            <w:shd w:val="clear" w:color="auto" w:fill="31849B" w:themeFill="accent5" w:themeFillShade="BF"/>
            <w:vAlign w:val="center"/>
          </w:tcPr>
          <w:p w:rsidR="00A45C10" w:rsidRPr="007C1749" w:rsidRDefault="00A45C10" w:rsidP="00A45C10">
            <w:pPr>
              <w:jc w:val="center"/>
              <w:rPr>
                <w:rFonts w:cs="Calibri"/>
                <w:sz w:val="22"/>
                <w:szCs w:val="22"/>
              </w:rPr>
            </w:pPr>
          </w:p>
        </w:tc>
      </w:tr>
    </w:tbl>
    <w:p w:rsidR="00C07FAC" w:rsidRDefault="008373EE" w:rsidP="00FB0B34">
      <w:pPr>
        <w:rPr>
          <w:rFonts w:cs="Calibri"/>
          <w:sz w:val="16"/>
          <w:szCs w:val="16"/>
        </w:rPr>
      </w:pPr>
      <w:r>
        <w:rPr>
          <w:rFonts w:cs="Calibri"/>
          <w:sz w:val="16"/>
          <w:szCs w:val="16"/>
        </w:rPr>
        <w:t xml:space="preserve">NA – not applicable. </w:t>
      </w:r>
    </w:p>
    <w:p w:rsidR="00FB0B34" w:rsidRPr="00A330F8" w:rsidRDefault="008373EE" w:rsidP="00FB0B34">
      <w:pPr>
        <w:rPr>
          <w:rFonts w:cs="Calibri"/>
          <w:sz w:val="16"/>
          <w:szCs w:val="16"/>
        </w:rPr>
        <w:sectPr w:rsidR="00FB0B34" w:rsidRPr="00A330F8" w:rsidSect="000F79E0">
          <w:headerReference w:type="default" r:id="rId19"/>
          <w:footerReference w:type="default" r:id="rId20"/>
          <w:pgSz w:w="24480" w:h="15840" w:orient="landscape" w:code="3"/>
          <w:pgMar w:top="1440" w:right="1440" w:bottom="1267" w:left="1440" w:header="720" w:footer="518" w:gutter="0"/>
          <w:cols w:space="720"/>
          <w:docGrid w:linePitch="360"/>
        </w:sectPr>
      </w:pPr>
      <w:r>
        <w:rPr>
          <w:rFonts w:cs="Calibri"/>
          <w:sz w:val="16"/>
          <w:szCs w:val="16"/>
        </w:rPr>
        <w:t xml:space="preserve"> </w:t>
      </w:r>
    </w:p>
    <w:p w:rsidR="00FB0B34" w:rsidRPr="001D3C8F" w:rsidRDefault="00FB0B34" w:rsidP="00A330F8">
      <w:pPr>
        <w:pStyle w:val="Heading2"/>
      </w:pPr>
      <w:bookmarkStart w:id="2421" w:name="_Toc431474391"/>
      <w:r w:rsidRPr="001D3C8F">
        <w:lastRenderedPageBreak/>
        <w:t>Proposed Fiscal Year 2015 Project Deliverables</w:t>
      </w:r>
      <w:bookmarkEnd w:id="2421"/>
      <w:r w:rsidRPr="001D3C8F">
        <w:t xml:space="preserve">  </w:t>
      </w:r>
    </w:p>
    <w:p w:rsidR="00FB0B34" w:rsidRDefault="00FB0B34" w:rsidP="00FB0B34">
      <w:pPr>
        <w:pStyle w:val="FormText1"/>
        <w:spacing w:before="0" w:beforeAutospacing="0" w:after="0" w:afterAutospacing="0"/>
        <w:jc w:val="left"/>
        <w:rPr>
          <w:rFonts w:ascii="Calibri" w:hAnsi="Calibri" w:cs="Calibri"/>
        </w:rPr>
      </w:pPr>
      <w:r w:rsidRPr="00A63EAC">
        <w:rPr>
          <w:rFonts w:ascii="Calibri" w:hAnsi="Calibri" w:cs="Calibri"/>
        </w:rPr>
        <w:t xml:space="preserve">Table </w:t>
      </w:r>
      <w:r w:rsidR="001D3C8F">
        <w:rPr>
          <w:rFonts w:ascii="Calibri" w:hAnsi="Calibri" w:cs="Calibri"/>
        </w:rPr>
        <w:t>6</w:t>
      </w:r>
      <w:r w:rsidRPr="00A63EAC">
        <w:rPr>
          <w:rFonts w:ascii="Calibri" w:hAnsi="Calibri" w:cs="Calibri"/>
        </w:rPr>
        <w:t xml:space="preserve"> below provides an </w:t>
      </w:r>
      <w:r>
        <w:rPr>
          <w:rFonts w:ascii="Calibri" w:hAnsi="Calibri" w:cs="Calibri"/>
        </w:rPr>
        <w:t xml:space="preserve">overview of the Risk MAP products that are proposed for development in FY 2015.  </w:t>
      </w:r>
    </w:p>
    <w:p w:rsidR="001D3C8F" w:rsidRDefault="001D3C8F" w:rsidP="00FB0B34">
      <w:pPr>
        <w:pStyle w:val="FormText1"/>
        <w:spacing w:before="0" w:beforeAutospacing="0" w:after="0" w:afterAutospacing="0"/>
        <w:jc w:val="left"/>
        <w:rPr>
          <w:rFonts w:ascii="Calibri" w:hAnsi="Calibri" w:cs="Calibri"/>
        </w:rPr>
      </w:pPr>
    </w:p>
    <w:p w:rsidR="00FB0B34" w:rsidRDefault="00FB0B34" w:rsidP="00FB0B34">
      <w:pPr>
        <w:pStyle w:val="Caption"/>
        <w:keepNext/>
      </w:pPr>
      <w:bookmarkStart w:id="2422" w:name="_Toc431474403"/>
      <w:r w:rsidRPr="00A330F8">
        <w:t xml:space="preserve">Table </w:t>
      </w:r>
      <w:fldSimple w:instr=" SEQ Table \* ARABIC ">
        <w:r w:rsidR="00847639">
          <w:rPr>
            <w:noProof/>
          </w:rPr>
          <w:t>6</w:t>
        </w:r>
      </w:fldSimple>
      <w:r w:rsidRPr="00A330F8">
        <w:t>.  Proposed Risk MAP Product Development for Fiscal Year 2015</w:t>
      </w:r>
      <w:bookmarkEnd w:id="2422"/>
    </w:p>
    <w:tbl>
      <w:tblPr>
        <w:tblW w:w="9658" w:type="dxa"/>
        <w:tblInd w:w="-10" w:type="dxa"/>
        <w:tbl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insideH w:val="single" w:sz="8" w:space="0" w:color="31849B" w:themeColor="accent5" w:themeShade="BF"/>
          <w:insideV w:val="single" w:sz="8" w:space="0" w:color="31849B" w:themeColor="accent5" w:themeShade="BF"/>
        </w:tblBorders>
        <w:tblLayout w:type="fixed"/>
        <w:tblLook w:val="04A0" w:firstRow="1" w:lastRow="0" w:firstColumn="1" w:lastColumn="0" w:noHBand="0" w:noVBand="1"/>
      </w:tblPr>
      <w:tblGrid>
        <w:gridCol w:w="2888"/>
        <w:gridCol w:w="1080"/>
        <w:gridCol w:w="1010"/>
        <w:gridCol w:w="1170"/>
        <w:gridCol w:w="1440"/>
        <w:gridCol w:w="990"/>
        <w:gridCol w:w="1080"/>
      </w:tblGrid>
      <w:tr w:rsidR="00FB0B34" w:rsidRPr="009B247B" w:rsidTr="00A330F8">
        <w:trPr>
          <w:trHeight w:val="97"/>
          <w:tblHeader/>
        </w:trPr>
        <w:tc>
          <w:tcPr>
            <w:tcW w:w="2888" w:type="dxa"/>
            <w:vMerge w:val="restart"/>
            <w:shd w:val="clear" w:color="auto" w:fill="31849B" w:themeFill="accent5" w:themeFillShade="BF"/>
            <w:vAlign w:val="center"/>
            <w:hideMark/>
          </w:tcPr>
          <w:p w:rsidR="00FB0B34" w:rsidRPr="00A330F8" w:rsidRDefault="00FB0B34" w:rsidP="00FB0B34">
            <w:pPr>
              <w:jc w:val="center"/>
              <w:rPr>
                <w:rFonts w:cs="Calibri"/>
                <w:b/>
                <w:color w:val="FFFFFF" w:themeColor="background1"/>
                <w:sz w:val="22"/>
                <w:szCs w:val="22"/>
              </w:rPr>
            </w:pPr>
            <w:r w:rsidRPr="00A330F8">
              <w:rPr>
                <w:rFonts w:cs="Calibri"/>
                <w:b/>
                <w:color w:val="FFFFFF" w:themeColor="background1"/>
                <w:sz w:val="22"/>
                <w:szCs w:val="22"/>
              </w:rPr>
              <w:t>Watershed(s) and/or Project Areas</w:t>
            </w:r>
          </w:p>
        </w:tc>
        <w:tc>
          <w:tcPr>
            <w:tcW w:w="1080" w:type="dxa"/>
            <w:vMerge w:val="restart"/>
            <w:shd w:val="clear" w:color="auto" w:fill="31849B" w:themeFill="accent5" w:themeFillShade="BF"/>
            <w:vAlign w:val="center"/>
            <w:hideMark/>
          </w:tcPr>
          <w:p w:rsidR="00FB0B34" w:rsidRPr="00A330F8" w:rsidRDefault="00FB0B34" w:rsidP="00FB0B34">
            <w:pPr>
              <w:jc w:val="center"/>
              <w:rPr>
                <w:rFonts w:cs="Calibri"/>
                <w:b/>
                <w:color w:val="FFFFFF" w:themeColor="background1"/>
                <w:sz w:val="22"/>
                <w:szCs w:val="22"/>
              </w:rPr>
            </w:pPr>
            <w:r w:rsidRPr="00A330F8">
              <w:rPr>
                <w:rFonts w:cs="Calibri"/>
                <w:b/>
                <w:color w:val="FFFFFF" w:themeColor="background1"/>
                <w:sz w:val="22"/>
                <w:szCs w:val="22"/>
              </w:rPr>
              <w:t>Flood Risk Products</w:t>
            </w:r>
          </w:p>
        </w:tc>
        <w:tc>
          <w:tcPr>
            <w:tcW w:w="5690" w:type="dxa"/>
            <w:gridSpan w:val="5"/>
            <w:shd w:val="clear" w:color="auto" w:fill="31849B" w:themeFill="accent5" w:themeFillShade="BF"/>
            <w:vAlign w:val="center"/>
            <w:hideMark/>
          </w:tcPr>
          <w:p w:rsidR="00FB0B34" w:rsidRPr="00A330F8" w:rsidRDefault="00FB0B34" w:rsidP="00FB0B34">
            <w:pPr>
              <w:jc w:val="center"/>
              <w:rPr>
                <w:rFonts w:cs="Calibri"/>
                <w:b/>
                <w:color w:val="FFFFFF" w:themeColor="background1"/>
                <w:sz w:val="22"/>
                <w:szCs w:val="22"/>
              </w:rPr>
            </w:pPr>
            <w:r w:rsidRPr="00A330F8">
              <w:rPr>
                <w:rFonts w:cs="Calibri"/>
                <w:b/>
                <w:color w:val="FFFFFF" w:themeColor="background1"/>
                <w:sz w:val="22"/>
                <w:szCs w:val="22"/>
              </w:rPr>
              <w:t>Flood Risk Datasets</w:t>
            </w:r>
          </w:p>
        </w:tc>
      </w:tr>
      <w:tr w:rsidR="00FB0B34" w:rsidRPr="009B247B" w:rsidTr="00A330F8">
        <w:trPr>
          <w:trHeight w:val="250"/>
          <w:tblHeader/>
        </w:trPr>
        <w:tc>
          <w:tcPr>
            <w:tcW w:w="2888" w:type="dxa"/>
            <w:vMerge/>
            <w:shd w:val="clear" w:color="auto" w:fill="31849B" w:themeFill="accent5" w:themeFillShade="BF"/>
            <w:hideMark/>
          </w:tcPr>
          <w:p w:rsidR="00FB0B34" w:rsidRPr="00A330F8" w:rsidRDefault="00FB0B34" w:rsidP="00FB0B34">
            <w:pPr>
              <w:rPr>
                <w:rFonts w:cs="Calibri"/>
                <w:color w:val="FFFFFF" w:themeColor="background1"/>
                <w:sz w:val="22"/>
                <w:szCs w:val="22"/>
              </w:rPr>
            </w:pPr>
          </w:p>
        </w:tc>
        <w:tc>
          <w:tcPr>
            <w:tcW w:w="1080" w:type="dxa"/>
            <w:vMerge/>
            <w:shd w:val="clear" w:color="auto" w:fill="31849B" w:themeFill="accent5" w:themeFillShade="BF"/>
            <w:hideMark/>
          </w:tcPr>
          <w:p w:rsidR="00FB0B34" w:rsidRPr="00A330F8" w:rsidRDefault="00FB0B34" w:rsidP="00FB0B34">
            <w:pPr>
              <w:rPr>
                <w:rFonts w:cs="Calibri"/>
                <w:color w:val="FFFFFF" w:themeColor="background1"/>
                <w:sz w:val="22"/>
                <w:szCs w:val="22"/>
              </w:rPr>
            </w:pPr>
          </w:p>
        </w:tc>
        <w:tc>
          <w:tcPr>
            <w:tcW w:w="1010" w:type="dxa"/>
            <w:shd w:val="clear" w:color="auto" w:fill="31849B" w:themeFill="accent5" w:themeFillShade="BF"/>
            <w:vAlign w:val="center"/>
            <w:hideMark/>
          </w:tcPr>
          <w:p w:rsidR="00FB0B34" w:rsidRPr="00A330F8" w:rsidRDefault="00FB0B34" w:rsidP="00FB0B34">
            <w:pPr>
              <w:jc w:val="center"/>
              <w:rPr>
                <w:rFonts w:cs="Calibri"/>
                <w:b/>
                <w:color w:val="FFFFFF" w:themeColor="background1"/>
                <w:sz w:val="22"/>
                <w:szCs w:val="22"/>
              </w:rPr>
            </w:pPr>
            <w:r w:rsidRPr="00A330F8">
              <w:rPr>
                <w:rFonts w:cs="Calibri"/>
                <w:b/>
                <w:color w:val="FFFFFF" w:themeColor="background1"/>
                <w:sz w:val="22"/>
                <w:szCs w:val="22"/>
              </w:rPr>
              <w:t>CSLF</w:t>
            </w:r>
          </w:p>
        </w:tc>
        <w:tc>
          <w:tcPr>
            <w:tcW w:w="1170" w:type="dxa"/>
            <w:shd w:val="clear" w:color="auto" w:fill="31849B" w:themeFill="accent5" w:themeFillShade="BF"/>
            <w:vAlign w:val="center"/>
            <w:hideMark/>
          </w:tcPr>
          <w:p w:rsidR="00FB0B34" w:rsidRPr="00A330F8" w:rsidRDefault="00FB0B34" w:rsidP="00FB0B34">
            <w:pPr>
              <w:jc w:val="center"/>
              <w:rPr>
                <w:rFonts w:cs="Calibri"/>
                <w:b/>
                <w:color w:val="FFFFFF" w:themeColor="background1"/>
                <w:sz w:val="22"/>
                <w:szCs w:val="22"/>
              </w:rPr>
            </w:pPr>
            <w:r w:rsidRPr="00A330F8">
              <w:rPr>
                <w:rFonts w:cs="Calibri"/>
                <w:b/>
                <w:color w:val="FFFFFF" w:themeColor="background1"/>
                <w:sz w:val="22"/>
                <w:szCs w:val="22"/>
              </w:rPr>
              <w:t>Depth &amp; Analysis Grids</w:t>
            </w:r>
            <w:r w:rsidRPr="00A330F8">
              <w:rPr>
                <w:rFonts w:cs="Calibri"/>
                <w:b/>
                <w:color w:val="FFFFFF" w:themeColor="background1"/>
                <w:sz w:val="22"/>
                <w:szCs w:val="22"/>
                <w:vertAlign w:val="superscript"/>
              </w:rPr>
              <w:t>1</w:t>
            </w:r>
          </w:p>
        </w:tc>
        <w:tc>
          <w:tcPr>
            <w:tcW w:w="1440" w:type="dxa"/>
            <w:shd w:val="clear" w:color="auto" w:fill="31849B" w:themeFill="accent5" w:themeFillShade="BF"/>
            <w:vAlign w:val="center"/>
            <w:hideMark/>
          </w:tcPr>
          <w:p w:rsidR="00FB0B34" w:rsidRPr="00A330F8" w:rsidRDefault="00FB0B34" w:rsidP="00FB0B34">
            <w:pPr>
              <w:jc w:val="center"/>
              <w:rPr>
                <w:rFonts w:cs="Calibri"/>
                <w:b/>
                <w:color w:val="FFFFFF" w:themeColor="background1"/>
                <w:sz w:val="22"/>
                <w:szCs w:val="22"/>
              </w:rPr>
            </w:pPr>
            <w:r w:rsidRPr="00A330F8">
              <w:rPr>
                <w:rFonts w:cs="Calibri"/>
                <w:b/>
                <w:color w:val="FFFFFF" w:themeColor="background1"/>
                <w:sz w:val="22"/>
                <w:szCs w:val="22"/>
              </w:rPr>
              <w:t>Flood Risk Assessment</w:t>
            </w:r>
            <w:r w:rsidRPr="00A330F8">
              <w:rPr>
                <w:rFonts w:cs="Calibri"/>
                <w:b/>
                <w:color w:val="FFFFFF" w:themeColor="background1"/>
                <w:sz w:val="22"/>
                <w:szCs w:val="22"/>
                <w:vertAlign w:val="superscript"/>
              </w:rPr>
              <w:t>2</w:t>
            </w:r>
          </w:p>
        </w:tc>
        <w:tc>
          <w:tcPr>
            <w:tcW w:w="990" w:type="dxa"/>
            <w:shd w:val="clear" w:color="auto" w:fill="31849B" w:themeFill="accent5" w:themeFillShade="BF"/>
            <w:vAlign w:val="center"/>
            <w:hideMark/>
          </w:tcPr>
          <w:p w:rsidR="00FB0B34" w:rsidRPr="00A330F8" w:rsidRDefault="00FB0B34" w:rsidP="00FB0B34">
            <w:pPr>
              <w:jc w:val="center"/>
              <w:rPr>
                <w:rFonts w:cs="Calibri"/>
                <w:b/>
                <w:color w:val="FFFFFF" w:themeColor="background1"/>
                <w:sz w:val="22"/>
                <w:szCs w:val="22"/>
              </w:rPr>
            </w:pPr>
            <w:r w:rsidRPr="00A330F8">
              <w:rPr>
                <w:rFonts w:cs="Calibri"/>
                <w:b/>
                <w:color w:val="FFFFFF" w:themeColor="background1"/>
                <w:sz w:val="22"/>
                <w:szCs w:val="22"/>
              </w:rPr>
              <w:t>AOMI</w:t>
            </w:r>
          </w:p>
        </w:tc>
        <w:tc>
          <w:tcPr>
            <w:tcW w:w="1080" w:type="dxa"/>
            <w:shd w:val="clear" w:color="auto" w:fill="31849B" w:themeFill="accent5" w:themeFillShade="BF"/>
            <w:vAlign w:val="center"/>
          </w:tcPr>
          <w:p w:rsidR="00FB0B34" w:rsidRPr="00A330F8" w:rsidRDefault="00FB0B34" w:rsidP="00FB0B34">
            <w:pPr>
              <w:jc w:val="center"/>
              <w:rPr>
                <w:rFonts w:cs="Calibri"/>
                <w:b/>
                <w:color w:val="FFFFFF" w:themeColor="background1"/>
                <w:sz w:val="22"/>
                <w:szCs w:val="22"/>
              </w:rPr>
            </w:pPr>
            <w:r w:rsidRPr="00A330F8">
              <w:rPr>
                <w:rFonts w:cs="Calibri"/>
                <w:b/>
                <w:color w:val="FFFFFF" w:themeColor="background1"/>
                <w:sz w:val="22"/>
                <w:szCs w:val="22"/>
              </w:rPr>
              <w:t>Other</w:t>
            </w:r>
          </w:p>
        </w:tc>
      </w:tr>
      <w:tr w:rsidR="00DF33B7" w:rsidRPr="009B247B" w:rsidTr="00A330F8">
        <w:trPr>
          <w:trHeight w:val="88"/>
        </w:trPr>
        <w:tc>
          <w:tcPr>
            <w:tcW w:w="2888" w:type="dxa"/>
            <w:shd w:val="clear" w:color="auto" w:fill="auto"/>
            <w:noWrap/>
            <w:vAlign w:val="center"/>
          </w:tcPr>
          <w:p w:rsidR="00DF33B7" w:rsidRPr="00A330F8" w:rsidRDefault="00DF33B7" w:rsidP="00DF33B7">
            <w:pPr>
              <w:jc w:val="center"/>
              <w:rPr>
                <w:rFonts w:cs="Calibri"/>
                <w:sz w:val="22"/>
                <w:szCs w:val="22"/>
              </w:rPr>
            </w:pPr>
            <w:r>
              <w:rPr>
                <w:rFonts w:cs="Calibri"/>
                <w:sz w:val="22"/>
                <w:szCs w:val="22"/>
              </w:rPr>
              <w:t>Bibb County, AL</w:t>
            </w:r>
          </w:p>
        </w:tc>
        <w:tc>
          <w:tcPr>
            <w:tcW w:w="1080" w:type="dxa"/>
            <w:shd w:val="clear" w:color="auto" w:fill="auto"/>
            <w:noWrap/>
            <w:vAlign w:val="center"/>
          </w:tcPr>
          <w:p w:rsidR="00DF33B7" w:rsidRPr="00A330F8" w:rsidRDefault="00DF33B7" w:rsidP="00DF33B7">
            <w:pPr>
              <w:jc w:val="center"/>
              <w:rPr>
                <w:rFonts w:cs="Calibri"/>
                <w:sz w:val="22"/>
                <w:szCs w:val="22"/>
              </w:rPr>
            </w:pPr>
          </w:p>
        </w:tc>
        <w:tc>
          <w:tcPr>
            <w:tcW w:w="1010" w:type="dxa"/>
            <w:shd w:val="clear" w:color="auto" w:fill="auto"/>
            <w:vAlign w:val="center"/>
          </w:tcPr>
          <w:p w:rsidR="00DF33B7" w:rsidRPr="00A330F8" w:rsidRDefault="00DF33B7" w:rsidP="00DF33B7">
            <w:pPr>
              <w:jc w:val="center"/>
              <w:rPr>
                <w:rFonts w:cs="Calibri"/>
                <w:sz w:val="22"/>
                <w:szCs w:val="22"/>
              </w:rPr>
            </w:pPr>
          </w:p>
        </w:tc>
        <w:tc>
          <w:tcPr>
            <w:tcW w:w="1170" w:type="dxa"/>
            <w:shd w:val="clear" w:color="auto" w:fill="auto"/>
            <w:vAlign w:val="center"/>
          </w:tcPr>
          <w:p w:rsidR="00DF33B7" w:rsidRPr="00A330F8" w:rsidRDefault="00DF33B7" w:rsidP="00DF33B7">
            <w:pPr>
              <w:jc w:val="center"/>
              <w:rPr>
                <w:rFonts w:cs="Calibri"/>
                <w:sz w:val="22"/>
                <w:szCs w:val="22"/>
              </w:rPr>
            </w:pPr>
          </w:p>
        </w:tc>
        <w:tc>
          <w:tcPr>
            <w:tcW w:w="1440" w:type="dxa"/>
            <w:shd w:val="clear" w:color="auto" w:fill="auto"/>
          </w:tcPr>
          <w:p w:rsidR="00DF33B7" w:rsidRPr="006454EC" w:rsidRDefault="00DF33B7" w:rsidP="00DF33B7">
            <w:pPr>
              <w:jc w:val="center"/>
            </w:pPr>
            <w:r w:rsidRPr="0063333E">
              <w:rPr>
                <w:rFonts w:cs="Calibri"/>
                <w:sz w:val="22"/>
                <w:szCs w:val="22"/>
              </w:rPr>
              <w:t>√</w:t>
            </w:r>
          </w:p>
        </w:tc>
        <w:tc>
          <w:tcPr>
            <w:tcW w:w="990" w:type="dxa"/>
            <w:shd w:val="clear" w:color="auto" w:fill="auto"/>
            <w:noWrap/>
          </w:tcPr>
          <w:p w:rsidR="00DF33B7" w:rsidRPr="00A330F8" w:rsidRDefault="00DF33B7" w:rsidP="00DF33B7">
            <w:pPr>
              <w:jc w:val="center"/>
              <w:rPr>
                <w:rFonts w:cs="Calibri"/>
                <w:sz w:val="22"/>
                <w:szCs w:val="22"/>
              </w:rPr>
            </w:pPr>
            <w:r w:rsidRPr="00186246">
              <w:rPr>
                <w:rFonts w:cs="Calibri"/>
                <w:sz w:val="22"/>
                <w:szCs w:val="22"/>
              </w:rPr>
              <w:t>√</w:t>
            </w:r>
          </w:p>
        </w:tc>
        <w:tc>
          <w:tcPr>
            <w:tcW w:w="1080" w:type="dxa"/>
            <w:shd w:val="clear" w:color="auto" w:fill="auto"/>
            <w:vAlign w:val="center"/>
          </w:tcPr>
          <w:p w:rsidR="00DF33B7" w:rsidRPr="00A330F8" w:rsidRDefault="00DF33B7" w:rsidP="00DF33B7">
            <w:pPr>
              <w:jc w:val="center"/>
              <w:rPr>
                <w:rFonts w:cs="Calibri"/>
                <w:sz w:val="22"/>
                <w:szCs w:val="22"/>
              </w:rPr>
            </w:pPr>
          </w:p>
        </w:tc>
      </w:tr>
      <w:tr w:rsidR="00DF33B7" w:rsidRPr="009B247B" w:rsidTr="00A330F8">
        <w:trPr>
          <w:trHeight w:val="60"/>
        </w:trPr>
        <w:tc>
          <w:tcPr>
            <w:tcW w:w="2888" w:type="dxa"/>
            <w:shd w:val="clear" w:color="auto" w:fill="DAEEF3" w:themeFill="accent5" w:themeFillTint="33"/>
            <w:noWrap/>
            <w:vAlign w:val="center"/>
          </w:tcPr>
          <w:p w:rsidR="00DF33B7" w:rsidRPr="00A330F8" w:rsidRDefault="00DF33B7" w:rsidP="00DF33B7">
            <w:pPr>
              <w:jc w:val="center"/>
              <w:rPr>
                <w:rFonts w:cs="Calibri"/>
                <w:sz w:val="22"/>
                <w:szCs w:val="22"/>
              </w:rPr>
            </w:pPr>
            <w:r>
              <w:rPr>
                <w:rFonts w:cs="Calibri"/>
                <w:sz w:val="22"/>
                <w:szCs w:val="22"/>
              </w:rPr>
              <w:t>Chilton County, AL</w:t>
            </w:r>
          </w:p>
        </w:tc>
        <w:tc>
          <w:tcPr>
            <w:tcW w:w="1080" w:type="dxa"/>
            <w:shd w:val="clear" w:color="auto" w:fill="DAEEF3" w:themeFill="accent5" w:themeFillTint="33"/>
            <w:noWrap/>
            <w:vAlign w:val="center"/>
          </w:tcPr>
          <w:p w:rsidR="00DF33B7" w:rsidRPr="00A330F8" w:rsidRDefault="00DF33B7" w:rsidP="00DF33B7">
            <w:pPr>
              <w:jc w:val="center"/>
              <w:rPr>
                <w:rFonts w:cs="Calibri"/>
                <w:sz w:val="22"/>
                <w:szCs w:val="22"/>
              </w:rPr>
            </w:pPr>
          </w:p>
        </w:tc>
        <w:tc>
          <w:tcPr>
            <w:tcW w:w="1010" w:type="dxa"/>
            <w:shd w:val="clear" w:color="auto" w:fill="DAEEF3" w:themeFill="accent5" w:themeFillTint="33"/>
            <w:vAlign w:val="center"/>
          </w:tcPr>
          <w:p w:rsidR="00DF33B7" w:rsidRPr="00A330F8" w:rsidRDefault="00DF33B7" w:rsidP="00DF33B7">
            <w:pPr>
              <w:jc w:val="center"/>
              <w:rPr>
                <w:rFonts w:cs="Calibri"/>
                <w:sz w:val="22"/>
                <w:szCs w:val="22"/>
              </w:rPr>
            </w:pPr>
          </w:p>
        </w:tc>
        <w:tc>
          <w:tcPr>
            <w:tcW w:w="1170" w:type="dxa"/>
            <w:shd w:val="clear" w:color="auto" w:fill="DAEEF3" w:themeFill="accent5" w:themeFillTint="33"/>
            <w:vAlign w:val="center"/>
          </w:tcPr>
          <w:p w:rsidR="00DF33B7" w:rsidRPr="00A330F8" w:rsidRDefault="00DF33B7" w:rsidP="00DF33B7">
            <w:pPr>
              <w:jc w:val="center"/>
              <w:rPr>
                <w:rFonts w:cs="Calibri"/>
                <w:sz w:val="22"/>
                <w:szCs w:val="22"/>
              </w:rPr>
            </w:pPr>
          </w:p>
        </w:tc>
        <w:tc>
          <w:tcPr>
            <w:tcW w:w="1440" w:type="dxa"/>
            <w:shd w:val="clear" w:color="auto" w:fill="DAEEF3" w:themeFill="accent5" w:themeFillTint="33"/>
          </w:tcPr>
          <w:p w:rsidR="00DF33B7" w:rsidRPr="006454EC" w:rsidRDefault="00DF33B7" w:rsidP="00DF33B7">
            <w:pPr>
              <w:jc w:val="center"/>
            </w:pPr>
            <w:r w:rsidRPr="0063333E">
              <w:rPr>
                <w:rFonts w:cs="Calibri"/>
                <w:sz w:val="22"/>
                <w:szCs w:val="22"/>
              </w:rPr>
              <w:t>√</w:t>
            </w:r>
          </w:p>
        </w:tc>
        <w:tc>
          <w:tcPr>
            <w:tcW w:w="990" w:type="dxa"/>
            <w:shd w:val="clear" w:color="auto" w:fill="DAEEF3" w:themeFill="accent5" w:themeFillTint="33"/>
            <w:noWrap/>
          </w:tcPr>
          <w:p w:rsidR="00DF33B7" w:rsidRPr="00A330F8" w:rsidRDefault="00DF33B7" w:rsidP="00DF33B7">
            <w:pPr>
              <w:jc w:val="center"/>
              <w:rPr>
                <w:rFonts w:cs="Calibri"/>
                <w:sz w:val="22"/>
                <w:szCs w:val="22"/>
              </w:rPr>
            </w:pPr>
            <w:r w:rsidRPr="00186246">
              <w:rPr>
                <w:rFonts w:cs="Calibri"/>
                <w:sz w:val="22"/>
                <w:szCs w:val="22"/>
              </w:rPr>
              <w:t>√</w:t>
            </w:r>
          </w:p>
        </w:tc>
        <w:tc>
          <w:tcPr>
            <w:tcW w:w="1080" w:type="dxa"/>
            <w:shd w:val="clear" w:color="auto" w:fill="DAEEF3" w:themeFill="accent5" w:themeFillTint="33"/>
            <w:vAlign w:val="center"/>
          </w:tcPr>
          <w:p w:rsidR="00DF33B7" w:rsidRPr="00A330F8" w:rsidRDefault="00DF33B7" w:rsidP="00DF33B7">
            <w:pPr>
              <w:jc w:val="center"/>
              <w:rPr>
                <w:rFonts w:cs="Calibri"/>
                <w:sz w:val="22"/>
                <w:szCs w:val="22"/>
              </w:rPr>
            </w:pPr>
          </w:p>
        </w:tc>
      </w:tr>
      <w:tr w:rsidR="00DF33B7" w:rsidRPr="009B247B" w:rsidTr="00A330F8">
        <w:trPr>
          <w:trHeight w:val="60"/>
        </w:trPr>
        <w:tc>
          <w:tcPr>
            <w:tcW w:w="2888" w:type="dxa"/>
            <w:shd w:val="clear" w:color="auto" w:fill="auto"/>
            <w:noWrap/>
            <w:vAlign w:val="center"/>
          </w:tcPr>
          <w:p w:rsidR="00DF33B7" w:rsidRPr="00A330F8" w:rsidRDefault="00DF33B7" w:rsidP="00DF33B7">
            <w:pPr>
              <w:jc w:val="center"/>
              <w:rPr>
                <w:rFonts w:cs="Calibri"/>
                <w:sz w:val="22"/>
                <w:szCs w:val="22"/>
              </w:rPr>
            </w:pPr>
            <w:r>
              <w:rPr>
                <w:rFonts w:cs="Calibri"/>
                <w:sz w:val="22"/>
                <w:szCs w:val="22"/>
              </w:rPr>
              <w:t>Dallas County, AL</w:t>
            </w:r>
          </w:p>
        </w:tc>
        <w:tc>
          <w:tcPr>
            <w:tcW w:w="1080" w:type="dxa"/>
            <w:shd w:val="clear" w:color="auto" w:fill="auto"/>
            <w:noWrap/>
            <w:vAlign w:val="center"/>
          </w:tcPr>
          <w:p w:rsidR="00DF33B7" w:rsidRPr="00A330F8" w:rsidRDefault="00DF33B7" w:rsidP="00DF33B7">
            <w:pPr>
              <w:jc w:val="center"/>
              <w:rPr>
                <w:rFonts w:cs="Calibri"/>
                <w:sz w:val="22"/>
                <w:szCs w:val="22"/>
              </w:rPr>
            </w:pPr>
          </w:p>
        </w:tc>
        <w:tc>
          <w:tcPr>
            <w:tcW w:w="1010" w:type="dxa"/>
            <w:shd w:val="clear" w:color="auto" w:fill="auto"/>
            <w:vAlign w:val="center"/>
          </w:tcPr>
          <w:p w:rsidR="00DF33B7" w:rsidRPr="00A330F8" w:rsidRDefault="00DF33B7" w:rsidP="00DF33B7">
            <w:pPr>
              <w:jc w:val="center"/>
              <w:rPr>
                <w:rFonts w:cs="Calibri"/>
                <w:sz w:val="22"/>
                <w:szCs w:val="22"/>
              </w:rPr>
            </w:pPr>
          </w:p>
        </w:tc>
        <w:tc>
          <w:tcPr>
            <w:tcW w:w="1170" w:type="dxa"/>
            <w:shd w:val="clear" w:color="auto" w:fill="auto"/>
            <w:vAlign w:val="center"/>
          </w:tcPr>
          <w:p w:rsidR="00DF33B7" w:rsidRPr="00A330F8" w:rsidRDefault="00DF33B7" w:rsidP="00DF33B7">
            <w:pPr>
              <w:jc w:val="center"/>
              <w:rPr>
                <w:rFonts w:cs="Calibri"/>
                <w:sz w:val="22"/>
                <w:szCs w:val="22"/>
              </w:rPr>
            </w:pPr>
          </w:p>
        </w:tc>
        <w:tc>
          <w:tcPr>
            <w:tcW w:w="1440" w:type="dxa"/>
            <w:shd w:val="clear" w:color="auto" w:fill="auto"/>
          </w:tcPr>
          <w:p w:rsidR="00DF33B7" w:rsidRPr="00A330F8" w:rsidRDefault="00DF33B7" w:rsidP="00DF33B7">
            <w:pPr>
              <w:jc w:val="center"/>
              <w:rPr>
                <w:rFonts w:cs="Calibri"/>
                <w:sz w:val="22"/>
                <w:szCs w:val="22"/>
              </w:rPr>
            </w:pPr>
            <w:r w:rsidRPr="0063333E">
              <w:rPr>
                <w:rFonts w:cs="Calibri"/>
                <w:sz w:val="22"/>
                <w:szCs w:val="22"/>
              </w:rPr>
              <w:t>√</w:t>
            </w:r>
          </w:p>
        </w:tc>
        <w:tc>
          <w:tcPr>
            <w:tcW w:w="990" w:type="dxa"/>
            <w:shd w:val="clear" w:color="auto" w:fill="auto"/>
            <w:noWrap/>
          </w:tcPr>
          <w:p w:rsidR="00DF33B7" w:rsidRPr="00A330F8" w:rsidRDefault="00DF33B7" w:rsidP="00DF33B7">
            <w:pPr>
              <w:jc w:val="center"/>
              <w:rPr>
                <w:rFonts w:cs="Calibri"/>
                <w:sz w:val="22"/>
                <w:szCs w:val="22"/>
              </w:rPr>
            </w:pPr>
            <w:r w:rsidRPr="00186246">
              <w:rPr>
                <w:rFonts w:cs="Calibri"/>
                <w:sz w:val="22"/>
                <w:szCs w:val="22"/>
              </w:rPr>
              <w:t>√</w:t>
            </w:r>
          </w:p>
        </w:tc>
        <w:tc>
          <w:tcPr>
            <w:tcW w:w="1080" w:type="dxa"/>
            <w:shd w:val="clear" w:color="auto" w:fill="auto"/>
            <w:vAlign w:val="center"/>
          </w:tcPr>
          <w:p w:rsidR="00DF33B7" w:rsidRPr="00A330F8" w:rsidRDefault="00DF33B7" w:rsidP="00DF33B7">
            <w:pPr>
              <w:jc w:val="center"/>
              <w:rPr>
                <w:rFonts w:cs="Calibri"/>
                <w:sz w:val="22"/>
                <w:szCs w:val="22"/>
              </w:rPr>
            </w:pPr>
          </w:p>
        </w:tc>
      </w:tr>
      <w:tr w:rsidR="00DF33B7" w:rsidRPr="009B247B" w:rsidTr="00A330F8">
        <w:trPr>
          <w:trHeight w:val="60"/>
        </w:trPr>
        <w:tc>
          <w:tcPr>
            <w:tcW w:w="2888" w:type="dxa"/>
            <w:shd w:val="clear" w:color="auto" w:fill="DAEEF3" w:themeFill="accent5" w:themeFillTint="33"/>
            <w:noWrap/>
            <w:vAlign w:val="center"/>
          </w:tcPr>
          <w:p w:rsidR="00DF33B7" w:rsidRPr="00A330F8" w:rsidRDefault="00DF33B7" w:rsidP="00DF33B7">
            <w:pPr>
              <w:jc w:val="center"/>
              <w:rPr>
                <w:rFonts w:cs="Calibri"/>
                <w:sz w:val="22"/>
                <w:szCs w:val="22"/>
              </w:rPr>
            </w:pPr>
            <w:r>
              <w:rPr>
                <w:rFonts w:cs="Calibri"/>
                <w:sz w:val="22"/>
                <w:szCs w:val="22"/>
              </w:rPr>
              <w:t>Jefferson County, AL</w:t>
            </w:r>
          </w:p>
        </w:tc>
        <w:tc>
          <w:tcPr>
            <w:tcW w:w="1080" w:type="dxa"/>
            <w:shd w:val="clear" w:color="auto" w:fill="DAEEF3" w:themeFill="accent5" w:themeFillTint="33"/>
            <w:noWrap/>
          </w:tcPr>
          <w:p w:rsidR="00DF33B7" w:rsidRPr="00A330F8" w:rsidRDefault="00DF33B7" w:rsidP="00DF33B7">
            <w:pPr>
              <w:jc w:val="center"/>
              <w:rPr>
                <w:rFonts w:cs="Calibri"/>
                <w:sz w:val="22"/>
                <w:szCs w:val="22"/>
              </w:rPr>
            </w:pPr>
            <w:r w:rsidRPr="00B85879">
              <w:rPr>
                <w:rFonts w:cs="Calibri"/>
                <w:sz w:val="22"/>
                <w:szCs w:val="22"/>
              </w:rPr>
              <w:t>√</w:t>
            </w:r>
          </w:p>
        </w:tc>
        <w:tc>
          <w:tcPr>
            <w:tcW w:w="1010" w:type="dxa"/>
            <w:shd w:val="clear" w:color="auto" w:fill="DAEEF3" w:themeFill="accent5" w:themeFillTint="33"/>
          </w:tcPr>
          <w:p w:rsidR="00DF33B7" w:rsidRPr="00A330F8" w:rsidRDefault="00DF33B7" w:rsidP="00DF33B7">
            <w:pPr>
              <w:jc w:val="center"/>
              <w:rPr>
                <w:rFonts w:cs="Calibri"/>
                <w:sz w:val="22"/>
                <w:szCs w:val="22"/>
              </w:rPr>
            </w:pPr>
            <w:r w:rsidRPr="00B85879">
              <w:rPr>
                <w:rFonts w:cs="Calibri"/>
                <w:sz w:val="22"/>
                <w:szCs w:val="22"/>
              </w:rPr>
              <w:t>√</w:t>
            </w:r>
          </w:p>
        </w:tc>
        <w:tc>
          <w:tcPr>
            <w:tcW w:w="1170" w:type="dxa"/>
            <w:shd w:val="clear" w:color="auto" w:fill="DAEEF3" w:themeFill="accent5" w:themeFillTint="33"/>
          </w:tcPr>
          <w:p w:rsidR="00DF33B7" w:rsidRPr="00A330F8" w:rsidRDefault="00DF33B7" w:rsidP="00DF33B7">
            <w:pPr>
              <w:jc w:val="center"/>
              <w:rPr>
                <w:rFonts w:cs="Calibri"/>
                <w:sz w:val="22"/>
                <w:szCs w:val="22"/>
              </w:rPr>
            </w:pPr>
            <w:r w:rsidRPr="00B85879">
              <w:rPr>
                <w:rFonts w:cs="Calibri"/>
                <w:sz w:val="22"/>
                <w:szCs w:val="22"/>
              </w:rPr>
              <w:t>√</w:t>
            </w:r>
          </w:p>
        </w:tc>
        <w:tc>
          <w:tcPr>
            <w:tcW w:w="1440" w:type="dxa"/>
            <w:shd w:val="clear" w:color="auto" w:fill="DAEEF3" w:themeFill="accent5" w:themeFillTint="33"/>
          </w:tcPr>
          <w:p w:rsidR="00DF33B7" w:rsidRPr="00A330F8" w:rsidRDefault="00DF33B7" w:rsidP="00DF33B7">
            <w:pPr>
              <w:jc w:val="center"/>
              <w:rPr>
                <w:rFonts w:cs="Calibri"/>
                <w:sz w:val="22"/>
                <w:szCs w:val="22"/>
              </w:rPr>
            </w:pPr>
            <w:r w:rsidRPr="0063333E">
              <w:rPr>
                <w:rFonts w:cs="Calibri"/>
                <w:sz w:val="22"/>
                <w:szCs w:val="22"/>
              </w:rPr>
              <w:t>√</w:t>
            </w:r>
          </w:p>
        </w:tc>
        <w:tc>
          <w:tcPr>
            <w:tcW w:w="990" w:type="dxa"/>
            <w:shd w:val="clear" w:color="auto" w:fill="DAEEF3" w:themeFill="accent5" w:themeFillTint="33"/>
            <w:noWrap/>
          </w:tcPr>
          <w:p w:rsidR="00DF33B7" w:rsidRPr="00A330F8" w:rsidRDefault="00DF33B7" w:rsidP="00DF33B7">
            <w:pPr>
              <w:jc w:val="center"/>
              <w:rPr>
                <w:rFonts w:cs="Calibri"/>
                <w:sz w:val="22"/>
                <w:szCs w:val="22"/>
              </w:rPr>
            </w:pPr>
            <w:r w:rsidRPr="00186246">
              <w:rPr>
                <w:rFonts w:cs="Calibri"/>
                <w:sz w:val="22"/>
                <w:szCs w:val="22"/>
              </w:rPr>
              <w:t>√</w:t>
            </w:r>
          </w:p>
        </w:tc>
        <w:tc>
          <w:tcPr>
            <w:tcW w:w="1080" w:type="dxa"/>
            <w:shd w:val="clear" w:color="auto" w:fill="DAEEF3" w:themeFill="accent5" w:themeFillTint="33"/>
            <w:vAlign w:val="center"/>
          </w:tcPr>
          <w:p w:rsidR="00DF33B7" w:rsidRPr="00A330F8" w:rsidRDefault="00DF33B7" w:rsidP="00DF33B7">
            <w:pPr>
              <w:jc w:val="center"/>
              <w:rPr>
                <w:rFonts w:cs="Calibri"/>
                <w:sz w:val="22"/>
                <w:szCs w:val="22"/>
              </w:rPr>
            </w:pPr>
          </w:p>
        </w:tc>
      </w:tr>
      <w:tr w:rsidR="00DF33B7" w:rsidRPr="009B247B" w:rsidTr="00A330F8">
        <w:trPr>
          <w:trHeight w:val="60"/>
        </w:trPr>
        <w:tc>
          <w:tcPr>
            <w:tcW w:w="2888" w:type="dxa"/>
            <w:shd w:val="clear" w:color="auto" w:fill="auto"/>
            <w:noWrap/>
            <w:vAlign w:val="center"/>
          </w:tcPr>
          <w:p w:rsidR="00DF33B7" w:rsidRPr="00A330F8" w:rsidRDefault="00DF33B7" w:rsidP="00DF33B7">
            <w:pPr>
              <w:jc w:val="center"/>
              <w:rPr>
                <w:rFonts w:cs="Calibri"/>
                <w:sz w:val="22"/>
                <w:szCs w:val="22"/>
              </w:rPr>
            </w:pPr>
            <w:r>
              <w:rPr>
                <w:rFonts w:cs="Calibri"/>
                <w:sz w:val="22"/>
                <w:szCs w:val="22"/>
              </w:rPr>
              <w:t>Perry County, AL</w:t>
            </w:r>
          </w:p>
        </w:tc>
        <w:tc>
          <w:tcPr>
            <w:tcW w:w="1080" w:type="dxa"/>
            <w:shd w:val="clear" w:color="auto" w:fill="auto"/>
            <w:noWrap/>
            <w:vAlign w:val="center"/>
            <w:hideMark/>
          </w:tcPr>
          <w:p w:rsidR="00DF33B7" w:rsidRPr="00A330F8" w:rsidRDefault="00DF33B7" w:rsidP="00DF33B7">
            <w:pPr>
              <w:jc w:val="center"/>
              <w:rPr>
                <w:rFonts w:cs="Calibri"/>
                <w:sz w:val="22"/>
                <w:szCs w:val="22"/>
              </w:rPr>
            </w:pPr>
          </w:p>
        </w:tc>
        <w:tc>
          <w:tcPr>
            <w:tcW w:w="1010" w:type="dxa"/>
            <w:shd w:val="clear" w:color="auto" w:fill="auto"/>
            <w:vAlign w:val="center"/>
            <w:hideMark/>
          </w:tcPr>
          <w:p w:rsidR="00DF33B7" w:rsidRPr="00A330F8" w:rsidRDefault="00DF33B7" w:rsidP="00DF33B7">
            <w:pPr>
              <w:jc w:val="center"/>
              <w:rPr>
                <w:rFonts w:cs="Calibri"/>
                <w:sz w:val="22"/>
                <w:szCs w:val="22"/>
              </w:rPr>
            </w:pPr>
          </w:p>
        </w:tc>
        <w:tc>
          <w:tcPr>
            <w:tcW w:w="1170" w:type="dxa"/>
            <w:shd w:val="clear" w:color="auto" w:fill="auto"/>
            <w:vAlign w:val="center"/>
            <w:hideMark/>
          </w:tcPr>
          <w:p w:rsidR="00DF33B7" w:rsidRPr="00A330F8" w:rsidRDefault="00DF33B7" w:rsidP="00DF33B7">
            <w:pPr>
              <w:jc w:val="center"/>
              <w:rPr>
                <w:rFonts w:cs="Calibri"/>
                <w:sz w:val="22"/>
                <w:szCs w:val="22"/>
              </w:rPr>
            </w:pPr>
          </w:p>
        </w:tc>
        <w:tc>
          <w:tcPr>
            <w:tcW w:w="1440" w:type="dxa"/>
            <w:shd w:val="clear" w:color="auto" w:fill="auto"/>
            <w:hideMark/>
          </w:tcPr>
          <w:p w:rsidR="00DF33B7" w:rsidRPr="00A330F8" w:rsidRDefault="00DF33B7" w:rsidP="00DF33B7">
            <w:pPr>
              <w:jc w:val="center"/>
              <w:rPr>
                <w:rFonts w:cs="Calibri"/>
                <w:sz w:val="22"/>
                <w:szCs w:val="22"/>
              </w:rPr>
            </w:pPr>
            <w:r w:rsidRPr="0063333E">
              <w:rPr>
                <w:rFonts w:cs="Calibri"/>
                <w:sz w:val="22"/>
                <w:szCs w:val="22"/>
              </w:rPr>
              <w:t>√</w:t>
            </w:r>
          </w:p>
        </w:tc>
        <w:tc>
          <w:tcPr>
            <w:tcW w:w="990" w:type="dxa"/>
            <w:shd w:val="clear" w:color="auto" w:fill="auto"/>
            <w:noWrap/>
            <w:hideMark/>
          </w:tcPr>
          <w:p w:rsidR="00DF33B7" w:rsidRPr="00A330F8" w:rsidRDefault="00DF33B7" w:rsidP="00DF33B7">
            <w:pPr>
              <w:jc w:val="center"/>
              <w:rPr>
                <w:rFonts w:cs="Calibri"/>
                <w:sz w:val="22"/>
                <w:szCs w:val="22"/>
              </w:rPr>
            </w:pPr>
            <w:r w:rsidRPr="00186246">
              <w:rPr>
                <w:rFonts w:cs="Calibri"/>
                <w:sz w:val="22"/>
                <w:szCs w:val="22"/>
              </w:rPr>
              <w:t>√</w:t>
            </w:r>
          </w:p>
        </w:tc>
        <w:tc>
          <w:tcPr>
            <w:tcW w:w="1080" w:type="dxa"/>
            <w:shd w:val="clear" w:color="auto" w:fill="auto"/>
            <w:vAlign w:val="center"/>
          </w:tcPr>
          <w:p w:rsidR="00DF33B7" w:rsidRPr="00A330F8" w:rsidRDefault="00DF33B7" w:rsidP="00DF33B7">
            <w:pPr>
              <w:jc w:val="center"/>
              <w:rPr>
                <w:rFonts w:cs="Calibri"/>
                <w:sz w:val="22"/>
                <w:szCs w:val="22"/>
              </w:rPr>
            </w:pPr>
          </w:p>
        </w:tc>
      </w:tr>
      <w:tr w:rsidR="00DF33B7" w:rsidRPr="009B247B" w:rsidTr="00A330F8">
        <w:trPr>
          <w:trHeight w:val="60"/>
        </w:trPr>
        <w:tc>
          <w:tcPr>
            <w:tcW w:w="2888" w:type="dxa"/>
            <w:shd w:val="clear" w:color="auto" w:fill="DAEEF3" w:themeFill="accent5" w:themeFillTint="33"/>
            <w:noWrap/>
            <w:vAlign w:val="center"/>
          </w:tcPr>
          <w:p w:rsidR="00DF33B7" w:rsidRDefault="00DF33B7" w:rsidP="00DF33B7">
            <w:pPr>
              <w:jc w:val="center"/>
              <w:rPr>
                <w:rFonts w:cs="Calibri"/>
                <w:sz w:val="22"/>
                <w:szCs w:val="22"/>
              </w:rPr>
            </w:pPr>
            <w:r>
              <w:rPr>
                <w:rFonts w:cs="Calibri"/>
                <w:sz w:val="22"/>
                <w:szCs w:val="22"/>
              </w:rPr>
              <w:t>Shelby County, AL</w:t>
            </w:r>
          </w:p>
        </w:tc>
        <w:tc>
          <w:tcPr>
            <w:tcW w:w="1080" w:type="dxa"/>
            <w:shd w:val="clear" w:color="auto" w:fill="DAEEF3" w:themeFill="accent5" w:themeFillTint="33"/>
            <w:noWrap/>
          </w:tcPr>
          <w:p w:rsidR="00DF33B7" w:rsidRPr="007C1749" w:rsidRDefault="00DF33B7" w:rsidP="00DF33B7">
            <w:pPr>
              <w:jc w:val="center"/>
              <w:rPr>
                <w:rFonts w:cs="Calibri"/>
                <w:sz w:val="22"/>
                <w:szCs w:val="22"/>
              </w:rPr>
            </w:pPr>
            <w:r w:rsidRPr="000F4F9C">
              <w:rPr>
                <w:rFonts w:cs="Calibri"/>
                <w:sz w:val="22"/>
                <w:szCs w:val="22"/>
              </w:rPr>
              <w:t>√</w:t>
            </w:r>
          </w:p>
        </w:tc>
        <w:tc>
          <w:tcPr>
            <w:tcW w:w="1010" w:type="dxa"/>
            <w:shd w:val="clear" w:color="auto" w:fill="DAEEF3" w:themeFill="accent5" w:themeFillTint="33"/>
          </w:tcPr>
          <w:p w:rsidR="00DF33B7" w:rsidRPr="007C1749" w:rsidRDefault="00DF33B7" w:rsidP="00DF33B7">
            <w:pPr>
              <w:jc w:val="center"/>
              <w:rPr>
                <w:rFonts w:cs="Calibri"/>
                <w:sz w:val="22"/>
                <w:szCs w:val="22"/>
              </w:rPr>
            </w:pPr>
            <w:r w:rsidRPr="000F4F9C">
              <w:rPr>
                <w:rFonts w:cs="Calibri"/>
                <w:sz w:val="22"/>
                <w:szCs w:val="22"/>
              </w:rPr>
              <w:t>√</w:t>
            </w:r>
          </w:p>
        </w:tc>
        <w:tc>
          <w:tcPr>
            <w:tcW w:w="1170" w:type="dxa"/>
            <w:shd w:val="clear" w:color="auto" w:fill="DAEEF3" w:themeFill="accent5" w:themeFillTint="33"/>
          </w:tcPr>
          <w:p w:rsidR="00DF33B7" w:rsidRPr="007C1749" w:rsidRDefault="00DF33B7" w:rsidP="00DF33B7">
            <w:pPr>
              <w:jc w:val="center"/>
              <w:rPr>
                <w:rFonts w:cs="Calibri"/>
                <w:sz w:val="22"/>
                <w:szCs w:val="22"/>
              </w:rPr>
            </w:pPr>
            <w:r w:rsidRPr="000F4F9C">
              <w:rPr>
                <w:rFonts w:cs="Calibri"/>
                <w:sz w:val="22"/>
                <w:szCs w:val="22"/>
              </w:rPr>
              <w:t>√</w:t>
            </w:r>
          </w:p>
        </w:tc>
        <w:tc>
          <w:tcPr>
            <w:tcW w:w="1440" w:type="dxa"/>
            <w:shd w:val="clear" w:color="auto" w:fill="DAEEF3" w:themeFill="accent5" w:themeFillTint="33"/>
          </w:tcPr>
          <w:p w:rsidR="00DF33B7" w:rsidRPr="007C1749" w:rsidRDefault="00DF33B7" w:rsidP="00DF33B7">
            <w:pPr>
              <w:jc w:val="center"/>
              <w:rPr>
                <w:rFonts w:cs="Calibri"/>
                <w:sz w:val="22"/>
                <w:szCs w:val="22"/>
              </w:rPr>
            </w:pPr>
            <w:r w:rsidRPr="0063333E">
              <w:rPr>
                <w:rFonts w:cs="Calibri"/>
                <w:sz w:val="22"/>
                <w:szCs w:val="22"/>
              </w:rPr>
              <w:t>√</w:t>
            </w:r>
          </w:p>
        </w:tc>
        <w:tc>
          <w:tcPr>
            <w:tcW w:w="990" w:type="dxa"/>
            <w:shd w:val="clear" w:color="auto" w:fill="DAEEF3" w:themeFill="accent5" w:themeFillTint="33"/>
            <w:noWrap/>
          </w:tcPr>
          <w:p w:rsidR="00DF33B7" w:rsidRPr="007C1749" w:rsidRDefault="00DF33B7" w:rsidP="00DF33B7">
            <w:pPr>
              <w:jc w:val="center"/>
              <w:rPr>
                <w:rFonts w:cs="Calibri"/>
                <w:sz w:val="22"/>
                <w:szCs w:val="22"/>
              </w:rPr>
            </w:pPr>
            <w:r w:rsidRPr="00186246">
              <w:rPr>
                <w:rFonts w:cs="Calibri"/>
                <w:sz w:val="22"/>
                <w:szCs w:val="22"/>
              </w:rPr>
              <w:t>√</w:t>
            </w:r>
          </w:p>
        </w:tc>
        <w:tc>
          <w:tcPr>
            <w:tcW w:w="1080" w:type="dxa"/>
            <w:shd w:val="clear" w:color="auto" w:fill="DAEEF3" w:themeFill="accent5" w:themeFillTint="33"/>
            <w:vAlign w:val="center"/>
          </w:tcPr>
          <w:p w:rsidR="00DF33B7" w:rsidRPr="007C1749" w:rsidRDefault="00DF33B7" w:rsidP="00DF33B7">
            <w:pPr>
              <w:jc w:val="center"/>
              <w:rPr>
                <w:rFonts w:cs="Calibri"/>
                <w:sz w:val="22"/>
                <w:szCs w:val="22"/>
              </w:rPr>
            </w:pPr>
          </w:p>
        </w:tc>
      </w:tr>
      <w:tr w:rsidR="00DF33B7" w:rsidRPr="009B247B" w:rsidTr="00A330F8">
        <w:trPr>
          <w:trHeight w:val="60"/>
        </w:trPr>
        <w:tc>
          <w:tcPr>
            <w:tcW w:w="2888" w:type="dxa"/>
            <w:shd w:val="clear" w:color="auto" w:fill="auto"/>
            <w:noWrap/>
            <w:vAlign w:val="center"/>
          </w:tcPr>
          <w:p w:rsidR="00DF33B7" w:rsidRDefault="00DF33B7" w:rsidP="00DF33B7">
            <w:pPr>
              <w:jc w:val="center"/>
              <w:rPr>
                <w:rFonts w:cs="Calibri"/>
                <w:sz w:val="22"/>
                <w:szCs w:val="22"/>
              </w:rPr>
            </w:pPr>
            <w:r>
              <w:rPr>
                <w:rFonts w:cs="Calibri"/>
                <w:sz w:val="22"/>
                <w:szCs w:val="22"/>
              </w:rPr>
              <w:t>St. Clair County, AL</w:t>
            </w:r>
          </w:p>
        </w:tc>
        <w:tc>
          <w:tcPr>
            <w:tcW w:w="1080" w:type="dxa"/>
            <w:shd w:val="clear" w:color="auto" w:fill="auto"/>
            <w:noWrap/>
          </w:tcPr>
          <w:p w:rsidR="00DF33B7" w:rsidRPr="007C1749" w:rsidRDefault="00DF33B7" w:rsidP="00DF33B7">
            <w:pPr>
              <w:jc w:val="center"/>
              <w:rPr>
                <w:rFonts w:cs="Calibri"/>
                <w:sz w:val="22"/>
                <w:szCs w:val="22"/>
              </w:rPr>
            </w:pPr>
            <w:r w:rsidRPr="000F4F9C">
              <w:rPr>
                <w:rFonts w:cs="Calibri"/>
                <w:sz w:val="22"/>
                <w:szCs w:val="22"/>
              </w:rPr>
              <w:t>√</w:t>
            </w:r>
          </w:p>
        </w:tc>
        <w:tc>
          <w:tcPr>
            <w:tcW w:w="1010" w:type="dxa"/>
            <w:shd w:val="clear" w:color="auto" w:fill="auto"/>
          </w:tcPr>
          <w:p w:rsidR="00DF33B7" w:rsidRPr="007C1749" w:rsidRDefault="00DF33B7" w:rsidP="00DF33B7">
            <w:pPr>
              <w:jc w:val="center"/>
              <w:rPr>
                <w:rFonts w:cs="Calibri"/>
                <w:sz w:val="22"/>
                <w:szCs w:val="22"/>
              </w:rPr>
            </w:pPr>
            <w:r w:rsidRPr="000F4F9C">
              <w:rPr>
                <w:rFonts w:cs="Calibri"/>
                <w:sz w:val="22"/>
                <w:szCs w:val="22"/>
              </w:rPr>
              <w:t>√</w:t>
            </w:r>
          </w:p>
        </w:tc>
        <w:tc>
          <w:tcPr>
            <w:tcW w:w="1170" w:type="dxa"/>
            <w:shd w:val="clear" w:color="auto" w:fill="auto"/>
          </w:tcPr>
          <w:p w:rsidR="00DF33B7" w:rsidRPr="007C1749" w:rsidRDefault="00DF33B7" w:rsidP="00DF33B7">
            <w:pPr>
              <w:jc w:val="center"/>
              <w:rPr>
                <w:rFonts w:cs="Calibri"/>
                <w:sz w:val="22"/>
                <w:szCs w:val="22"/>
              </w:rPr>
            </w:pPr>
            <w:r w:rsidRPr="000F4F9C">
              <w:rPr>
                <w:rFonts w:cs="Calibri"/>
                <w:sz w:val="22"/>
                <w:szCs w:val="22"/>
              </w:rPr>
              <w:t>√</w:t>
            </w:r>
          </w:p>
        </w:tc>
        <w:tc>
          <w:tcPr>
            <w:tcW w:w="1440" w:type="dxa"/>
            <w:shd w:val="clear" w:color="auto" w:fill="auto"/>
          </w:tcPr>
          <w:p w:rsidR="00DF33B7" w:rsidRPr="007C1749" w:rsidRDefault="00DF33B7" w:rsidP="00DF33B7">
            <w:pPr>
              <w:jc w:val="center"/>
              <w:rPr>
                <w:rFonts w:cs="Calibri"/>
                <w:sz w:val="22"/>
                <w:szCs w:val="22"/>
              </w:rPr>
            </w:pPr>
            <w:r w:rsidRPr="0063333E">
              <w:rPr>
                <w:rFonts w:cs="Calibri"/>
                <w:sz w:val="22"/>
                <w:szCs w:val="22"/>
              </w:rPr>
              <w:t>√</w:t>
            </w:r>
          </w:p>
        </w:tc>
        <w:tc>
          <w:tcPr>
            <w:tcW w:w="990" w:type="dxa"/>
            <w:shd w:val="clear" w:color="auto" w:fill="auto"/>
            <w:noWrap/>
          </w:tcPr>
          <w:p w:rsidR="00DF33B7" w:rsidRPr="007C1749" w:rsidRDefault="00DF33B7" w:rsidP="00DF33B7">
            <w:pPr>
              <w:jc w:val="center"/>
              <w:rPr>
                <w:rFonts w:cs="Calibri"/>
                <w:sz w:val="22"/>
                <w:szCs w:val="22"/>
              </w:rPr>
            </w:pPr>
            <w:r w:rsidRPr="00186246">
              <w:rPr>
                <w:rFonts w:cs="Calibri"/>
                <w:sz w:val="22"/>
                <w:szCs w:val="22"/>
              </w:rPr>
              <w:t>√</w:t>
            </w:r>
          </w:p>
        </w:tc>
        <w:tc>
          <w:tcPr>
            <w:tcW w:w="1080" w:type="dxa"/>
            <w:shd w:val="clear" w:color="auto" w:fill="auto"/>
            <w:vAlign w:val="center"/>
          </w:tcPr>
          <w:p w:rsidR="00DF33B7" w:rsidRPr="007C1749" w:rsidRDefault="00DF33B7" w:rsidP="00DF33B7">
            <w:pPr>
              <w:jc w:val="center"/>
              <w:rPr>
                <w:rFonts w:cs="Calibri"/>
                <w:sz w:val="22"/>
                <w:szCs w:val="22"/>
              </w:rPr>
            </w:pPr>
          </w:p>
        </w:tc>
      </w:tr>
      <w:tr w:rsidR="00DF33B7" w:rsidRPr="009B247B" w:rsidTr="00A330F8">
        <w:trPr>
          <w:trHeight w:val="60"/>
        </w:trPr>
        <w:tc>
          <w:tcPr>
            <w:tcW w:w="2888" w:type="dxa"/>
            <w:shd w:val="clear" w:color="auto" w:fill="DAEEF3" w:themeFill="accent5" w:themeFillTint="33"/>
            <w:noWrap/>
            <w:vAlign w:val="center"/>
          </w:tcPr>
          <w:p w:rsidR="00DF33B7" w:rsidRDefault="00DF33B7" w:rsidP="00DF33B7">
            <w:pPr>
              <w:jc w:val="center"/>
              <w:rPr>
                <w:rFonts w:cs="Calibri"/>
                <w:sz w:val="22"/>
                <w:szCs w:val="22"/>
              </w:rPr>
            </w:pPr>
            <w:r>
              <w:rPr>
                <w:rFonts w:cs="Calibri"/>
                <w:sz w:val="22"/>
                <w:szCs w:val="22"/>
              </w:rPr>
              <w:t>Tuscaloosa County, AL</w:t>
            </w:r>
          </w:p>
        </w:tc>
        <w:tc>
          <w:tcPr>
            <w:tcW w:w="1080" w:type="dxa"/>
            <w:shd w:val="clear" w:color="auto" w:fill="DAEEF3" w:themeFill="accent5" w:themeFillTint="33"/>
            <w:noWrap/>
            <w:vAlign w:val="center"/>
          </w:tcPr>
          <w:p w:rsidR="00DF33B7" w:rsidRPr="007C1749" w:rsidRDefault="00DF33B7" w:rsidP="00DF33B7">
            <w:pPr>
              <w:jc w:val="center"/>
              <w:rPr>
                <w:rFonts w:cs="Calibri"/>
                <w:sz w:val="22"/>
                <w:szCs w:val="22"/>
              </w:rPr>
            </w:pPr>
          </w:p>
        </w:tc>
        <w:tc>
          <w:tcPr>
            <w:tcW w:w="1010" w:type="dxa"/>
            <w:shd w:val="clear" w:color="auto" w:fill="DAEEF3" w:themeFill="accent5" w:themeFillTint="33"/>
            <w:vAlign w:val="center"/>
          </w:tcPr>
          <w:p w:rsidR="00DF33B7" w:rsidRPr="007C1749" w:rsidRDefault="00DF33B7" w:rsidP="00DF33B7">
            <w:pPr>
              <w:jc w:val="center"/>
              <w:rPr>
                <w:rFonts w:cs="Calibri"/>
                <w:sz w:val="22"/>
                <w:szCs w:val="22"/>
              </w:rPr>
            </w:pPr>
          </w:p>
        </w:tc>
        <w:tc>
          <w:tcPr>
            <w:tcW w:w="1170" w:type="dxa"/>
            <w:shd w:val="clear" w:color="auto" w:fill="DAEEF3" w:themeFill="accent5" w:themeFillTint="33"/>
            <w:vAlign w:val="center"/>
          </w:tcPr>
          <w:p w:rsidR="00DF33B7" w:rsidRPr="007C1749" w:rsidRDefault="00DF33B7" w:rsidP="00DF33B7">
            <w:pPr>
              <w:jc w:val="center"/>
              <w:rPr>
                <w:rFonts w:cs="Calibri"/>
                <w:sz w:val="22"/>
                <w:szCs w:val="22"/>
              </w:rPr>
            </w:pPr>
          </w:p>
        </w:tc>
        <w:tc>
          <w:tcPr>
            <w:tcW w:w="1440" w:type="dxa"/>
            <w:shd w:val="clear" w:color="auto" w:fill="DAEEF3" w:themeFill="accent5" w:themeFillTint="33"/>
          </w:tcPr>
          <w:p w:rsidR="00DF33B7" w:rsidRPr="007C1749" w:rsidRDefault="00DF33B7" w:rsidP="00DF33B7">
            <w:pPr>
              <w:jc w:val="center"/>
              <w:rPr>
                <w:rFonts w:cs="Calibri"/>
                <w:sz w:val="22"/>
                <w:szCs w:val="22"/>
              </w:rPr>
            </w:pPr>
            <w:r w:rsidRPr="0063333E">
              <w:rPr>
                <w:rFonts w:cs="Calibri"/>
                <w:sz w:val="22"/>
                <w:szCs w:val="22"/>
              </w:rPr>
              <w:t>√</w:t>
            </w:r>
          </w:p>
        </w:tc>
        <w:tc>
          <w:tcPr>
            <w:tcW w:w="990" w:type="dxa"/>
            <w:shd w:val="clear" w:color="auto" w:fill="DAEEF3" w:themeFill="accent5" w:themeFillTint="33"/>
            <w:noWrap/>
          </w:tcPr>
          <w:p w:rsidR="00DF33B7" w:rsidRPr="007C1749" w:rsidRDefault="00DF33B7" w:rsidP="00DF33B7">
            <w:pPr>
              <w:jc w:val="center"/>
              <w:rPr>
                <w:rFonts w:cs="Calibri"/>
                <w:sz w:val="22"/>
                <w:szCs w:val="22"/>
              </w:rPr>
            </w:pPr>
            <w:r w:rsidRPr="00186246">
              <w:rPr>
                <w:rFonts w:cs="Calibri"/>
                <w:sz w:val="22"/>
                <w:szCs w:val="22"/>
              </w:rPr>
              <w:t>√</w:t>
            </w:r>
          </w:p>
        </w:tc>
        <w:tc>
          <w:tcPr>
            <w:tcW w:w="1080" w:type="dxa"/>
            <w:shd w:val="clear" w:color="auto" w:fill="DAEEF3" w:themeFill="accent5" w:themeFillTint="33"/>
            <w:vAlign w:val="center"/>
          </w:tcPr>
          <w:p w:rsidR="00DF33B7" w:rsidRPr="007C1749" w:rsidRDefault="00DF33B7" w:rsidP="00DF33B7">
            <w:pPr>
              <w:jc w:val="center"/>
              <w:rPr>
                <w:rFonts w:cs="Calibri"/>
                <w:sz w:val="22"/>
                <w:szCs w:val="22"/>
              </w:rPr>
            </w:pPr>
          </w:p>
        </w:tc>
      </w:tr>
    </w:tbl>
    <w:p w:rsidR="00FB0B34" w:rsidRPr="00A330F8" w:rsidRDefault="00FB0B34" w:rsidP="00A330F8">
      <w:pPr>
        <w:rPr>
          <w:rFonts w:ascii="Arial" w:hAnsi="Arial"/>
          <w:sz w:val="18"/>
        </w:rPr>
      </w:pPr>
      <w:r w:rsidRPr="00A330F8">
        <w:rPr>
          <w:rFonts w:cs="Calibri"/>
          <w:color w:val="000000"/>
          <w:sz w:val="16"/>
          <w:szCs w:val="22"/>
          <w:vertAlign w:val="superscript"/>
        </w:rPr>
        <w:t>1</w:t>
      </w:r>
      <w:r w:rsidRPr="00A330F8">
        <w:rPr>
          <w:rFonts w:cs="Calibri"/>
          <w:color w:val="000000"/>
          <w:sz w:val="16"/>
          <w:szCs w:val="22"/>
        </w:rPr>
        <w:t xml:space="preserve">New or updated studies only. </w:t>
      </w:r>
      <w:r w:rsidRPr="00A330F8">
        <w:rPr>
          <w:rFonts w:cs="Calibri"/>
          <w:color w:val="000000"/>
          <w:sz w:val="16"/>
          <w:szCs w:val="22"/>
          <w:vertAlign w:val="superscript"/>
        </w:rPr>
        <w:t xml:space="preserve">   2</w:t>
      </w:r>
      <w:r w:rsidRPr="00A330F8">
        <w:rPr>
          <w:rFonts w:cs="Calibri"/>
          <w:color w:val="000000"/>
          <w:sz w:val="16"/>
          <w:szCs w:val="22"/>
        </w:rPr>
        <w:t xml:space="preserve">Flood Risk Assessment will consist of a HAZUS Level 2 analysis for new or updated flood studies; the FEMA 2010.  AAL Study will be used for non-revised flooding sources.  </w:t>
      </w:r>
    </w:p>
    <w:p w:rsidR="00314A4E" w:rsidRPr="00DD7AB5" w:rsidRDefault="00C62BB4" w:rsidP="00DD7AB5">
      <w:pPr>
        <w:pStyle w:val="Heading1"/>
      </w:pPr>
      <w:bookmarkStart w:id="2423" w:name="_Toc431474392"/>
      <w:r w:rsidRPr="00DD7AB5">
        <w:t xml:space="preserve">Current </w:t>
      </w:r>
      <w:r w:rsidR="003321D3" w:rsidRPr="00DD7AB5">
        <w:t xml:space="preserve">Risk MAP </w:t>
      </w:r>
      <w:r w:rsidR="00D305E2" w:rsidRPr="00DD7AB5">
        <w:t>Performance Measures</w:t>
      </w:r>
      <w:bookmarkEnd w:id="2402"/>
      <w:bookmarkEnd w:id="2423"/>
    </w:p>
    <w:p w:rsidR="00D305E2" w:rsidRPr="00D305E2" w:rsidRDefault="00832FEC" w:rsidP="00923B4F">
      <w:pPr>
        <w:rPr>
          <w:rFonts w:cs="Calibri"/>
        </w:rPr>
      </w:pPr>
      <w:r>
        <w:rPr>
          <w:rFonts w:cs="Calibri"/>
        </w:rPr>
        <w:t>FEMA’s vision for the</w:t>
      </w:r>
      <w:r w:rsidR="00D305E2">
        <w:rPr>
          <w:rFonts w:cs="Calibri"/>
        </w:rPr>
        <w:t xml:space="preserve"> </w:t>
      </w:r>
      <w:r w:rsidR="00D305E2" w:rsidRPr="00D305E2">
        <w:rPr>
          <w:rFonts w:cs="Calibri"/>
        </w:rPr>
        <w:t xml:space="preserve">Risk MAP </w:t>
      </w:r>
      <w:r>
        <w:rPr>
          <w:rFonts w:cs="Calibri"/>
        </w:rPr>
        <w:t xml:space="preserve">Program </w:t>
      </w:r>
      <w:r w:rsidR="00D305E2" w:rsidRPr="00D305E2">
        <w:rPr>
          <w:rFonts w:cs="Calibri"/>
        </w:rPr>
        <w:t xml:space="preserve">is to </w:t>
      </w:r>
      <w:r w:rsidR="00D305E2" w:rsidRPr="00D305E2">
        <w:rPr>
          <w:rFonts w:cs="Calibri"/>
          <w:i/>
        </w:rPr>
        <w:t>deliver quality data that increases public awareness and leads to action that reduces risk to life and property</w:t>
      </w:r>
      <w:r w:rsidR="00D305E2" w:rsidRPr="00D305E2">
        <w:rPr>
          <w:rFonts w:cs="Calibri"/>
        </w:rPr>
        <w:t xml:space="preserve">. </w:t>
      </w:r>
      <w:r w:rsidR="00D305E2">
        <w:rPr>
          <w:rFonts w:cs="Calibri"/>
        </w:rPr>
        <w:t xml:space="preserve"> FEMA has selected </w:t>
      </w:r>
      <w:r w:rsidR="00D305E2" w:rsidRPr="00D305E2">
        <w:rPr>
          <w:rFonts w:cs="Calibri"/>
        </w:rPr>
        <w:t xml:space="preserve">key </w:t>
      </w:r>
      <w:r w:rsidR="00D305E2">
        <w:rPr>
          <w:rFonts w:cs="Calibri"/>
        </w:rPr>
        <w:t xml:space="preserve">performance </w:t>
      </w:r>
      <w:r w:rsidR="00D305E2" w:rsidRPr="00D305E2">
        <w:rPr>
          <w:rFonts w:cs="Calibri"/>
        </w:rPr>
        <w:t>measures</w:t>
      </w:r>
      <w:r w:rsidR="00D305E2">
        <w:rPr>
          <w:rFonts w:cs="Calibri"/>
        </w:rPr>
        <w:t xml:space="preserve"> or program metrics that can be used to determin</w:t>
      </w:r>
      <w:r w:rsidR="00812C3A">
        <w:rPr>
          <w:rFonts w:cs="Calibri"/>
        </w:rPr>
        <w:t>e</w:t>
      </w:r>
      <w:r w:rsidR="00D305E2">
        <w:rPr>
          <w:rFonts w:cs="Calibri"/>
        </w:rPr>
        <w:t xml:space="preserve"> whether </w:t>
      </w:r>
      <w:r w:rsidR="00D305E2" w:rsidRPr="00D305E2">
        <w:rPr>
          <w:rFonts w:cs="Calibri"/>
        </w:rPr>
        <w:t xml:space="preserve">desired program outcomes </w:t>
      </w:r>
      <w:r w:rsidR="00D305E2">
        <w:rPr>
          <w:rFonts w:cs="Calibri"/>
        </w:rPr>
        <w:t xml:space="preserve">are being </w:t>
      </w:r>
      <w:r w:rsidR="00D305E2" w:rsidRPr="00D305E2">
        <w:rPr>
          <w:rFonts w:cs="Calibri"/>
        </w:rPr>
        <w:t xml:space="preserve">achieved. </w:t>
      </w:r>
    </w:p>
    <w:p w:rsidR="00D305E2" w:rsidRPr="00D305E2" w:rsidRDefault="00D305E2" w:rsidP="00923B4F">
      <w:pPr>
        <w:rPr>
          <w:rFonts w:cs="Calibri"/>
        </w:rPr>
      </w:pPr>
    </w:p>
    <w:p w:rsidR="00812C3A" w:rsidRDefault="00D305E2" w:rsidP="00923B4F">
      <w:pPr>
        <w:rPr>
          <w:rFonts w:cs="Calibri"/>
        </w:rPr>
      </w:pPr>
      <w:r w:rsidRPr="00D305E2">
        <w:rPr>
          <w:rFonts w:cs="Calibri"/>
        </w:rPr>
        <w:t>Risk MAP</w:t>
      </w:r>
      <w:r w:rsidR="00812C3A">
        <w:rPr>
          <w:rFonts w:cs="Calibri"/>
        </w:rPr>
        <w:t xml:space="preserve"> performance </w:t>
      </w:r>
      <w:r w:rsidRPr="00D305E2">
        <w:rPr>
          <w:rFonts w:cs="Calibri"/>
        </w:rPr>
        <w:t xml:space="preserve">measures </w:t>
      </w:r>
      <w:r w:rsidR="00812C3A">
        <w:rPr>
          <w:rFonts w:cs="Calibri"/>
        </w:rPr>
        <w:t>are</w:t>
      </w:r>
      <w:r w:rsidRPr="00D305E2">
        <w:rPr>
          <w:rFonts w:cs="Calibri"/>
        </w:rPr>
        <w:t xml:space="preserve"> aligned across FEMA </w:t>
      </w:r>
      <w:r w:rsidR="00103B7A">
        <w:rPr>
          <w:rFonts w:cs="Calibri"/>
        </w:rPr>
        <w:t>H</w:t>
      </w:r>
      <w:r w:rsidRPr="00D305E2">
        <w:rPr>
          <w:rFonts w:cs="Calibri"/>
        </w:rPr>
        <w:t xml:space="preserve">eadquarters and Regional offices. Risk MAP will focus on </w:t>
      </w:r>
      <w:r w:rsidR="00812C3A">
        <w:rPr>
          <w:rFonts w:cs="Calibri"/>
        </w:rPr>
        <w:t xml:space="preserve">the </w:t>
      </w:r>
      <w:r w:rsidRPr="00D305E2">
        <w:rPr>
          <w:rFonts w:cs="Calibri"/>
        </w:rPr>
        <w:t xml:space="preserve">four key </w:t>
      </w:r>
      <w:r w:rsidR="00812C3A">
        <w:rPr>
          <w:rFonts w:cs="Calibri"/>
        </w:rPr>
        <w:t xml:space="preserve">performance </w:t>
      </w:r>
      <w:r w:rsidRPr="00D305E2">
        <w:rPr>
          <w:rFonts w:cs="Calibri"/>
        </w:rPr>
        <w:t>measures listed below</w:t>
      </w:r>
      <w:r w:rsidR="00812C3A">
        <w:rPr>
          <w:rFonts w:cs="Calibri"/>
        </w:rPr>
        <w:t>:</w:t>
      </w:r>
      <w:r w:rsidRPr="00D305E2">
        <w:rPr>
          <w:rFonts w:cs="Calibri"/>
        </w:rPr>
        <w:t xml:space="preserve"> </w:t>
      </w:r>
    </w:p>
    <w:p w:rsidR="00812C3A" w:rsidRDefault="00812C3A" w:rsidP="00923B4F">
      <w:pPr>
        <w:rPr>
          <w:rFonts w:cs="Calibri"/>
        </w:rPr>
      </w:pPr>
    </w:p>
    <w:p w:rsidR="00D305E2" w:rsidRPr="00D305E2" w:rsidRDefault="00D305E2" w:rsidP="00923B4F">
      <w:pPr>
        <w:pStyle w:val="ListParagraph"/>
        <w:numPr>
          <w:ilvl w:val="0"/>
          <w:numId w:val="13"/>
        </w:numPr>
        <w:contextualSpacing/>
        <w:rPr>
          <w:rFonts w:cs="Calibri"/>
        </w:rPr>
      </w:pPr>
      <w:r w:rsidRPr="00D305E2">
        <w:rPr>
          <w:rFonts w:cs="Calibri"/>
        </w:rPr>
        <w:t>Deployment</w:t>
      </w:r>
    </w:p>
    <w:p w:rsidR="00D305E2" w:rsidRPr="00812C3A" w:rsidRDefault="00D305E2" w:rsidP="00923B4F">
      <w:pPr>
        <w:pStyle w:val="ListParagraph"/>
        <w:numPr>
          <w:ilvl w:val="0"/>
          <w:numId w:val="13"/>
        </w:numPr>
        <w:contextualSpacing/>
      </w:pPr>
      <w:r w:rsidRPr="00D305E2">
        <w:rPr>
          <w:rFonts w:cs="Calibri"/>
        </w:rPr>
        <w:t>NVUE</w:t>
      </w:r>
    </w:p>
    <w:p w:rsidR="00812C3A" w:rsidRDefault="00812C3A" w:rsidP="00923B4F">
      <w:pPr>
        <w:pStyle w:val="ListParagraph"/>
        <w:numPr>
          <w:ilvl w:val="0"/>
          <w:numId w:val="13"/>
        </w:numPr>
        <w:contextualSpacing/>
        <w:rPr>
          <w:rFonts w:cs="Calibri"/>
        </w:rPr>
      </w:pPr>
      <w:r w:rsidRPr="00D305E2">
        <w:rPr>
          <w:rFonts w:cs="Calibri"/>
        </w:rPr>
        <w:t xml:space="preserve">Awareness </w:t>
      </w:r>
    </w:p>
    <w:p w:rsidR="00812C3A" w:rsidRDefault="00812C3A" w:rsidP="00923B4F">
      <w:pPr>
        <w:pStyle w:val="ListParagraph"/>
        <w:numPr>
          <w:ilvl w:val="0"/>
          <w:numId w:val="13"/>
        </w:numPr>
        <w:contextualSpacing/>
        <w:rPr>
          <w:rFonts w:cs="Calibri"/>
        </w:rPr>
      </w:pPr>
      <w:r w:rsidRPr="00D305E2">
        <w:rPr>
          <w:rFonts w:cs="Calibri"/>
        </w:rPr>
        <w:t>Action</w:t>
      </w:r>
    </w:p>
    <w:p w:rsidR="00271197" w:rsidRDefault="00DD7AB5" w:rsidP="00A330F8">
      <w:pPr>
        <w:pStyle w:val="Heading2"/>
        <w:numPr>
          <w:ilvl w:val="1"/>
          <w:numId w:val="38"/>
        </w:numPr>
        <w:tabs>
          <w:tab w:val="clear" w:pos="1080"/>
          <w:tab w:val="num" w:pos="720"/>
        </w:tabs>
        <w:ind w:left="0"/>
      </w:pPr>
      <w:bookmarkStart w:id="2424" w:name="_Toc430089630"/>
      <w:bookmarkStart w:id="2425" w:name="_Toc431474393"/>
      <w:r w:rsidRPr="00DD7AB5">
        <w:t>Deployment</w:t>
      </w:r>
      <w:bookmarkEnd w:id="2424"/>
      <w:bookmarkEnd w:id="2425"/>
      <w:r w:rsidR="00963F42">
        <w:t xml:space="preserve"> </w:t>
      </w:r>
    </w:p>
    <w:p w:rsidR="00812C3A" w:rsidRDefault="00812C3A" w:rsidP="00923B4F">
      <w:pPr>
        <w:rPr>
          <w:rFonts w:cs="Calibri"/>
        </w:rPr>
      </w:pPr>
      <w:r w:rsidRPr="00812C3A">
        <w:rPr>
          <w:rFonts w:cs="Calibri"/>
        </w:rPr>
        <w:t>Deployment is defined as the</w:t>
      </w:r>
      <w:r w:rsidRPr="00812C3A">
        <w:rPr>
          <w:rFonts w:cs="Calibri"/>
          <w:b/>
        </w:rPr>
        <w:t xml:space="preserve"> </w:t>
      </w:r>
      <w:r w:rsidRPr="00812C3A">
        <w:rPr>
          <w:rFonts w:cs="Calibri"/>
        </w:rPr>
        <w:t xml:space="preserve">percentage of population where Risk MAP has been deployed. The Deployment metric is developed as a ratio between </w:t>
      </w:r>
      <w:r>
        <w:rPr>
          <w:rFonts w:cs="Calibri"/>
        </w:rPr>
        <w:t xml:space="preserve">the </w:t>
      </w:r>
      <w:r w:rsidR="009448FF" w:rsidRPr="00812C3A">
        <w:rPr>
          <w:rFonts w:cs="Calibri"/>
        </w:rPr>
        <w:t>populations</w:t>
      </w:r>
      <w:r w:rsidRPr="00812C3A">
        <w:rPr>
          <w:rFonts w:cs="Calibri"/>
        </w:rPr>
        <w:t xml:space="preserve"> receiving </w:t>
      </w:r>
      <w:r>
        <w:rPr>
          <w:rFonts w:cs="Calibri"/>
        </w:rPr>
        <w:t xml:space="preserve">a </w:t>
      </w:r>
      <w:r w:rsidRPr="00812C3A">
        <w:rPr>
          <w:rFonts w:cs="Calibri"/>
        </w:rPr>
        <w:t xml:space="preserve">Risk MAP </w:t>
      </w:r>
      <w:r>
        <w:rPr>
          <w:rFonts w:cs="Calibri"/>
        </w:rPr>
        <w:t xml:space="preserve">project </w:t>
      </w:r>
      <w:r w:rsidRPr="00812C3A">
        <w:rPr>
          <w:rFonts w:cs="Calibri"/>
        </w:rPr>
        <w:t xml:space="preserve">(numerator) over the entire national population (denominator). The criteria for </w:t>
      </w:r>
      <w:r>
        <w:rPr>
          <w:rFonts w:cs="Calibri"/>
        </w:rPr>
        <w:t xml:space="preserve">a Risk MAP project </w:t>
      </w:r>
      <w:r>
        <w:rPr>
          <w:rFonts w:cs="Calibri"/>
        </w:rPr>
        <w:lastRenderedPageBreak/>
        <w:t xml:space="preserve">counting towards Deployment </w:t>
      </w:r>
      <w:r w:rsidRPr="00812C3A">
        <w:rPr>
          <w:rFonts w:cs="Calibri"/>
        </w:rPr>
        <w:t>are summarized below</w:t>
      </w:r>
      <w:r>
        <w:rPr>
          <w:rFonts w:cs="Calibri"/>
        </w:rPr>
        <w:t xml:space="preserve">.  Deployment may be counted for a watershed once Discovery and non-regulatory products have been </w:t>
      </w:r>
      <w:r w:rsidRPr="00812C3A">
        <w:rPr>
          <w:rFonts w:cs="Calibri"/>
          <w:i/>
        </w:rPr>
        <w:t>funded</w:t>
      </w:r>
      <w:r>
        <w:rPr>
          <w:rFonts w:cs="Calibri"/>
        </w:rPr>
        <w:t xml:space="preserve">.  </w:t>
      </w:r>
    </w:p>
    <w:p w:rsidR="00AF0B08" w:rsidRDefault="00AF0B08" w:rsidP="00923B4F">
      <w:pPr>
        <w:rPr>
          <w:rFonts w:cs="Calibri"/>
        </w:rPr>
      </w:pPr>
    </w:p>
    <w:p w:rsidR="00357534" w:rsidRDefault="00357534" w:rsidP="00357534">
      <w:pPr>
        <w:pStyle w:val="Caption"/>
        <w:rPr>
          <w:rFonts w:cs="Calibri"/>
        </w:rPr>
      </w:pPr>
      <w:bookmarkStart w:id="2426" w:name="_Toc431474404"/>
      <w:r>
        <w:t xml:space="preserve">Table </w:t>
      </w:r>
      <w:r w:rsidR="00E2349F">
        <w:fldChar w:fldCharType="begin"/>
      </w:r>
      <w:r>
        <w:instrText xml:space="preserve"> SEQ Table \* ARABIC </w:instrText>
      </w:r>
      <w:r w:rsidR="00E2349F">
        <w:fldChar w:fldCharType="separate"/>
      </w:r>
      <w:r w:rsidR="00847639">
        <w:rPr>
          <w:noProof/>
        </w:rPr>
        <w:t>7</w:t>
      </w:r>
      <w:r w:rsidR="00E2349F">
        <w:fldChar w:fldCharType="end"/>
      </w:r>
      <w:r>
        <w:t>.  Criteria for Risk MAP Projects Counting Towards Deployment</w:t>
      </w:r>
      <w:bookmarkEnd w:id="2426"/>
    </w:p>
    <w:tbl>
      <w:tblPr>
        <w:tblW w:w="9540" w:type="dxa"/>
        <w:tblInd w:w="108" w:type="dxa"/>
        <w:tbl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insideH w:val="single" w:sz="8" w:space="0" w:color="31849B" w:themeColor="accent5" w:themeShade="BF"/>
          <w:insideV w:val="single" w:sz="8" w:space="0" w:color="31849B" w:themeColor="accent5" w:themeShade="BF"/>
        </w:tblBorders>
        <w:tblLook w:val="01E0" w:firstRow="1" w:lastRow="1" w:firstColumn="1" w:lastColumn="1" w:noHBand="0" w:noVBand="0"/>
      </w:tblPr>
      <w:tblGrid>
        <w:gridCol w:w="1219"/>
        <w:gridCol w:w="1239"/>
        <w:gridCol w:w="1332"/>
        <w:gridCol w:w="1329"/>
        <w:gridCol w:w="1085"/>
        <w:gridCol w:w="1621"/>
        <w:gridCol w:w="1715"/>
      </w:tblGrid>
      <w:tr w:rsidR="00812C3A" w:rsidTr="00A330F8">
        <w:trPr>
          <w:trHeight w:val="458"/>
        </w:trPr>
        <w:tc>
          <w:tcPr>
            <w:tcW w:w="1219" w:type="dxa"/>
            <w:shd w:val="clear" w:color="auto" w:fill="31849B" w:themeFill="accent5" w:themeFillShade="BF"/>
            <w:vAlign w:val="center"/>
          </w:tcPr>
          <w:p w:rsidR="00812C3A" w:rsidRPr="00A330F8" w:rsidRDefault="00812C3A" w:rsidP="0031092C">
            <w:pPr>
              <w:rPr>
                <w:rFonts w:cs="Calibri"/>
                <w:b/>
                <w:color w:val="FFFFFF" w:themeColor="background1"/>
                <w:sz w:val="22"/>
                <w:szCs w:val="22"/>
              </w:rPr>
            </w:pPr>
            <w:bookmarkStart w:id="2427" w:name="_Toc332802438"/>
            <w:r w:rsidRPr="00A330F8">
              <w:rPr>
                <w:rFonts w:cs="Calibri"/>
                <w:b/>
                <w:color w:val="FFFFFF" w:themeColor="background1"/>
                <w:sz w:val="22"/>
                <w:szCs w:val="22"/>
              </w:rPr>
              <w:t>Category</w:t>
            </w:r>
            <w:bookmarkEnd w:id="2427"/>
          </w:p>
        </w:tc>
        <w:tc>
          <w:tcPr>
            <w:tcW w:w="1239" w:type="dxa"/>
            <w:shd w:val="clear" w:color="auto" w:fill="31849B" w:themeFill="accent5" w:themeFillShade="BF"/>
            <w:vAlign w:val="center"/>
          </w:tcPr>
          <w:p w:rsidR="00812C3A" w:rsidRPr="00A330F8" w:rsidRDefault="00812C3A" w:rsidP="00A330F8">
            <w:pPr>
              <w:jc w:val="center"/>
              <w:rPr>
                <w:rFonts w:cs="Calibri"/>
                <w:b/>
                <w:color w:val="FFFFFF" w:themeColor="background1"/>
                <w:sz w:val="22"/>
                <w:szCs w:val="22"/>
              </w:rPr>
            </w:pPr>
            <w:bookmarkStart w:id="2428" w:name="_Toc332802439"/>
            <w:r w:rsidRPr="00A330F8">
              <w:rPr>
                <w:rFonts w:cs="Calibri"/>
                <w:b/>
                <w:color w:val="FFFFFF" w:themeColor="background1"/>
                <w:sz w:val="22"/>
                <w:szCs w:val="22"/>
              </w:rPr>
              <w:t>Discovery</w:t>
            </w:r>
            <w:bookmarkEnd w:id="2428"/>
          </w:p>
        </w:tc>
        <w:tc>
          <w:tcPr>
            <w:tcW w:w="1332" w:type="dxa"/>
            <w:shd w:val="clear" w:color="auto" w:fill="31849B" w:themeFill="accent5" w:themeFillShade="BF"/>
            <w:vAlign w:val="center"/>
          </w:tcPr>
          <w:p w:rsidR="00812C3A" w:rsidRPr="00A330F8" w:rsidRDefault="00812C3A" w:rsidP="00A330F8">
            <w:pPr>
              <w:jc w:val="center"/>
              <w:rPr>
                <w:rFonts w:cs="Calibri"/>
                <w:b/>
                <w:color w:val="FFFFFF" w:themeColor="background1"/>
                <w:sz w:val="22"/>
                <w:szCs w:val="22"/>
              </w:rPr>
            </w:pPr>
            <w:bookmarkStart w:id="2429" w:name="_Toc332802440"/>
            <w:r w:rsidRPr="00A330F8">
              <w:rPr>
                <w:rFonts w:cs="Calibri"/>
                <w:b/>
                <w:color w:val="FFFFFF" w:themeColor="background1"/>
                <w:sz w:val="22"/>
                <w:szCs w:val="22"/>
              </w:rPr>
              <w:t>Conversion Memo</w:t>
            </w:r>
            <w:bookmarkEnd w:id="2429"/>
          </w:p>
        </w:tc>
        <w:tc>
          <w:tcPr>
            <w:tcW w:w="1329" w:type="dxa"/>
            <w:shd w:val="clear" w:color="auto" w:fill="31849B" w:themeFill="accent5" w:themeFillShade="BF"/>
            <w:vAlign w:val="center"/>
          </w:tcPr>
          <w:p w:rsidR="00812C3A" w:rsidRPr="00A330F8" w:rsidRDefault="00812C3A" w:rsidP="00A330F8">
            <w:pPr>
              <w:jc w:val="center"/>
              <w:rPr>
                <w:rFonts w:cs="Calibri"/>
                <w:b/>
                <w:color w:val="FFFFFF" w:themeColor="background1"/>
                <w:sz w:val="22"/>
                <w:szCs w:val="22"/>
              </w:rPr>
            </w:pPr>
            <w:bookmarkStart w:id="2430" w:name="_Toc332802441"/>
            <w:r w:rsidRPr="00A330F8">
              <w:rPr>
                <w:rFonts w:cs="Calibri"/>
                <w:b/>
                <w:color w:val="FFFFFF" w:themeColor="background1"/>
                <w:sz w:val="22"/>
                <w:szCs w:val="22"/>
              </w:rPr>
              <w:t>Watershed</w:t>
            </w:r>
            <w:bookmarkEnd w:id="2430"/>
          </w:p>
        </w:tc>
        <w:tc>
          <w:tcPr>
            <w:tcW w:w="1085" w:type="dxa"/>
            <w:shd w:val="clear" w:color="auto" w:fill="31849B" w:themeFill="accent5" w:themeFillShade="BF"/>
            <w:vAlign w:val="center"/>
          </w:tcPr>
          <w:p w:rsidR="00812C3A" w:rsidRPr="00A330F8" w:rsidRDefault="00812C3A" w:rsidP="00A330F8">
            <w:pPr>
              <w:jc w:val="center"/>
              <w:rPr>
                <w:rFonts w:cs="Calibri"/>
                <w:b/>
                <w:color w:val="FFFFFF" w:themeColor="background1"/>
                <w:sz w:val="22"/>
                <w:szCs w:val="22"/>
              </w:rPr>
            </w:pPr>
            <w:bookmarkStart w:id="2431" w:name="_Toc332802442"/>
            <w:r w:rsidRPr="00A330F8">
              <w:rPr>
                <w:rFonts w:cs="Calibri"/>
                <w:b/>
                <w:color w:val="FFFFFF" w:themeColor="background1"/>
                <w:sz w:val="22"/>
                <w:szCs w:val="22"/>
              </w:rPr>
              <w:t>Includes Changes Since Last FIRM</w:t>
            </w:r>
            <w:bookmarkEnd w:id="2431"/>
          </w:p>
        </w:tc>
        <w:tc>
          <w:tcPr>
            <w:tcW w:w="1621" w:type="dxa"/>
            <w:shd w:val="clear" w:color="auto" w:fill="31849B" w:themeFill="accent5" w:themeFillShade="BF"/>
            <w:vAlign w:val="center"/>
          </w:tcPr>
          <w:p w:rsidR="00812C3A" w:rsidRPr="00A330F8" w:rsidRDefault="00812C3A" w:rsidP="00A330F8">
            <w:pPr>
              <w:jc w:val="center"/>
              <w:rPr>
                <w:rFonts w:cs="Calibri"/>
                <w:b/>
                <w:color w:val="FFFFFF" w:themeColor="background1"/>
                <w:sz w:val="22"/>
                <w:szCs w:val="22"/>
              </w:rPr>
            </w:pPr>
            <w:bookmarkStart w:id="2432" w:name="_Toc332802443"/>
            <w:r w:rsidRPr="00A330F8">
              <w:rPr>
                <w:rFonts w:cs="Calibri"/>
                <w:b/>
                <w:color w:val="FFFFFF" w:themeColor="background1"/>
                <w:sz w:val="22"/>
                <w:szCs w:val="22"/>
              </w:rPr>
              <w:t>Includes Base Products and Other Base Datasets (new engineering)</w:t>
            </w:r>
            <w:bookmarkEnd w:id="2432"/>
          </w:p>
        </w:tc>
        <w:tc>
          <w:tcPr>
            <w:tcW w:w="1715" w:type="dxa"/>
            <w:shd w:val="clear" w:color="auto" w:fill="31849B" w:themeFill="accent5" w:themeFillShade="BF"/>
            <w:vAlign w:val="center"/>
          </w:tcPr>
          <w:p w:rsidR="00812C3A" w:rsidRPr="00A330F8" w:rsidRDefault="00812C3A" w:rsidP="00A330F8">
            <w:pPr>
              <w:jc w:val="center"/>
              <w:rPr>
                <w:rFonts w:cs="Calibri"/>
                <w:b/>
                <w:color w:val="FFFFFF" w:themeColor="background1"/>
                <w:sz w:val="22"/>
                <w:szCs w:val="22"/>
              </w:rPr>
            </w:pPr>
            <w:bookmarkStart w:id="2433" w:name="_Toc332802444"/>
            <w:r w:rsidRPr="00A330F8">
              <w:rPr>
                <w:rFonts w:cs="Calibri"/>
                <w:b/>
                <w:color w:val="FFFFFF" w:themeColor="background1"/>
                <w:sz w:val="22"/>
                <w:szCs w:val="22"/>
              </w:rPr>
              <w:t>Population Footprint</w:t>
            </w:r>
            <w:bookmarkEnd w:id="2433"/>
          </w:p>
        </w:tc>
      </w:tr>
      <w:tr w:rsidR="00812C3A" w:rsidTr="00A330F8">
        <w:tc>
          <w:tcPr>
            <w:tcW w:w="1219" w:type="dxa"/>
            <w:vAlign w:val="center"/>
          </w:tcPr>
          <w:p w:rsidR="00812C3A" w:rsidRPr="00A330F8" w:rsidRDefault="00812C3A" w:rsidP="0031092C">
            <w:pPr>
              <w:rPr>
                <w:rFonts w:cs="Calibri"/>
                <w:color w:val="000000" w:themeColor="text1"/>
                <w:sz w:val="22"/>
                <w:szCs w:val="22"/>
              </w:rPr>
            </w:pPr>
            <w:bookmarkStart w:id="2434" w:name="_Toc332802445"/>
            <w:r w:rsidRPr="00A330F8">
              <w:rPr>
                <w:rFonts w:cs="Calibri"/>
                <w:color w:val="000000" w:themeColor="text1"/>
                <w:sz w:val="22"/>
                <w:szCs w:val="22"/>
              </w:rPr>
              <w:t>Riverine</w:t>
            </w:r>
            <w:bookmarkEnd w:id="2434"/>
          </w:p>
        </w:tc>
        <w:tc>
          <w:tcPr>
            <w:tcW w:w="1239" w:type="dxa"/>
            <w:vAlign w:val="center"/>
          </w:tcPr>
          <w:p w:rsidR="00812C3A" w:rsidRPr="00A330F8" w:rsidRDefault="00812C3A" w:rsidP="00A330F8">
            <w:pPr>
              <w:jc w:val="center"/>
              <w:rPr>
                <w:rFonts w:cs="Calibri"/>
                <w:color w:val="000000" w:themeColor="text1"/>
                <w:sz w:val="22"/>
                <w:szCs w:val="22"/>
              </w:rPr>
            </w:pPr>
            <w:bookmarkStart w:id="2435" w:name="_Toc332802446"/>
            <w:r w:rsidRPr="00A330F8">
              <w:rPr>
                <w:rFonts w:cs="Calibri"/>
                <w:color w:val="000000" w:themeColor="text1"/>
                <w:sz w:val="22"/>
                <w:szCs w:val="22"/>
              </w:rPr>
              <w:t>Yes</w:t>
            </w:r>
            <w:bookmarkEnd w:id="2435"/>
          </w:p>
        </w:tc>
        <w:tc>
          <w:tcPr>
            <w:tcW w:w="1332" w:type="dxa"/>
            <w:vAlign w:val="center"/>
          </w:tcPr>
          <w:p w:rsidR="00812C3A" w:rsidRPr="00A330F8" w:rsidRDefault="00812C3A" w:rsidP="00A330F8">
            <w:pPr>
              <w:jc w:val="center"/>
              <w:rPr>
                <w:rFonts w:cs="Calibri"/>
                <w:color w:val="000000" w:themeColor="text1"/>
                <w:sz w:val="22"/>
                <w:szCs w:val="22"/>
              </w:rPr>
            </w:pPr>
            <w:bookmarkStart w:id="2436" w:name="_Toc332802447"/>
            <w:r w:rsidRPr="00A330F8">
              <w:rPr>
                <w:rFonts w:cs="Calibri"/>
                <w:color w:val="000000" w:themeColor="text1"/>
                <w:sz w:val="22"/>
                <w:szCs w:val="22"/>
              </w:rPr>
              <w:t>Yes</w:t>
            </w:r>
            <w:bookmarkEnd w:id="2436"/>
          </w:p>
        </w:tc>
        <w:tc>
          <w:tcPr>
            <w:tcW w:w="1329" w:type="dxa"/>
            <w:shd w:val="clear" w:color="auto" w:fill="auto"/>
            <w:vAlign w:val="center"/>
          </w:tcPr>
          <w:p w:rsidR="00812C3A" w:rsidRPr="00A330F8" w:rsidRDefault="00812C3A" w:rsidP="00A330F8">
            <w:pPr>
              <w:jc w:val="center"/>
              <w:rPr>
                <w:rFonts w:cs="Calibri"/>
                <w:color w:val="000000" w:themeColor="text1"/>
                <w:sz w:val="22"/>
                <w:szCs w:val="22"/>
              </w:rPr>
            </w:pPr>
            <w:bookmarkStart w:id="2437" w:name="_Toc332802448"/>
            <w:r w:rsidRPr="00A330F8">
              <w:rPr>
                <w:rFonts w:cs="Calibri"/>
                <w:color w:val="000000" w:themeColor="text1"/>
                <w:sz w:val="22"/>
                <w:szCs w:val="22"/>
              </w:rPr>
              <w:t>Yes</w:t>
            </w:r>
            <w:bookmarkEnd w:id="2437"/>
          </w:p>
        </w:tc>
        <w:tc>
          <w:tcPr>
            <w:tcW w:w="1085" w:type="dxa"/>
            <w:shd w:val="clear" w:color="auto" w:fill="auto"/>
            <w:vAlign w:val="center"/>
          </w:tcPr>
          <w:p w:rsidR="00812C3A" w:rsidRPr="00A330F8" w:rsidRDefault="00812C3A" w:rsidP="00A330F8">
            <w:pPr>
              <w:jc w:val="center"/>
              <w:rPr>
                <w:rFonts w:cs="Calibri"/>
                <w:color w:val="000000" w:themeColor="text1"/>
                <w:sz w:val="22"/>
                <w:szCs w:val="22"/>
              </w:rPr>
            </w:pPr>
            <w:bookmarkStart w:id="2438" w:name="_Toc332802449"/>
            <w:r w:rsidRPr="00A330F8">
              <w:rPr>
                <w:rFonts w:cs="Calibri"/>
                <w:color w:val="000000" w:themeColor="text1"/>
                <w:sz w:val="22"/>
                <w:szCs w:val="22"/>
              </w:rPr>
              <w:t>Yes</w:t>
            </w:r>
            <w:bookmarkEnd w:id="2438"/>
          </w:p>
        </w:tc>
        <w:tc>
          <w:tcPr>
            <w:tcW w:w="1621" w:type="dxa"/>
            <w:vAlign w:val="center"/>
          </w:tcPr>
          <w:p w:rsidR="00812C3A" w:rsidRPr="00A330F8" w:rsidRDefault="00812C3A" w:rsidP="00A330F8">
            <w:pPr>
              <w:jc w:val="center"/>
              <w:rPr>
                <w:rFonts w:cs="Calibri"/>
                <w:color w:val="000000" w:themeColor="text1"/>
                <w:sz w:val="22"/>
                <w:szCs w:val="22"/>
              </w:rPr>
            </w:pPr>
            <w:bookmarkStart w:id="2439" w:name="_Toc332802450"/>
            <w:r w:rsidRPr="00A330F8">
              <w:rPr>
                <w:rFonts w:cs="Calibri"/>
                <w:color w:val="000000" w:themeColor="text1"/>
                <w:sz w:val="22"/>
                <w:szCs w:val="22"/>
              </w:rPr>
              <w:t>Yes</w:t>
            </w:r>
            <w:bookmarkEnd w:id="2439"/>
          </w:p>
        </w:tc>
        <w:tc>
          <w:tcPr>
            <w:tcW w:w="1715" w:type="dxa"/>
            <w:vAlign w:val="center"/>
          </w:tcPr>
          <w:p w:rsidR="00812C3A" w:rsidRPr="00A330F8" w:rsidRDefault="00812C3A" w:rsidP="00A330F8">
            <w:pPr>
              <w:jc w:val="center"/>
              <w:rPr>
                <w:rFonts w:cs="Calibri"/>
                <w:color w:val="000000" w:themeColor="text1"/>
                <w:sz w:val="22"/>
                <w:szCs w:val="22"/>
              </w:rPr>
            </w:pPr>
            <w:r w:rsidRPr="00A330F8">
              <w:rPr>
                <w:rFonts w:cs="Calibri"/>
                <w:color w:val="000000" w:themeColor="text1"/>
                <w:sz w:val="22"/>
                <w:szCs w:val="22"/>
              </w:rPr>
              <w:t>Watershed</w:t>
            </w:r>
          </w:p>
        </w:tc>
      </w:tr>
      <w:tr w:rsidR="00812C3A" w:rsidTr="00A330F8">
        <w:tc>
          <w:tcPr>
            <w:tcW w:w="1219" w:type="dxa"/>
            <w:shd w:val="clear" w:color="auto" w:fill="DAEEF3"/>
            <w:vAlign w:val="center"/>
          </w:tcPr>
          <w:p w:rsidR="00812C3A" w:rsidRPr="00A330F8" w:rsidRDefault="00812C3A" w:rsidP="0031092C">
            <w:pPr>
              <w:rPr>
                <w:rFonts w:cs="Calibri"/>
                <w:color w:val="000000" w:themeColor="text1"/>
                <w:sz w:val="22"/>
                <w:szCs w:val="22"/>
              </w:rPr>
            </w:pPr>
            <w:bookmarkStart w:id="2440" w:name="_Toc332802451"/>
            <w:r w:rsidRPr="00A330F8">
              <w:rPr>
                <w:rFonts w:cs="Calibri"/>
                <w:color w:val="000000" w:themeColor="text1"/>
                <w:sz w:val="22"/>
                <w:szCs w:val="22"/>
              </w:rPr>
              <w:t>Coastal</w:t>
            </w:r>
            <w:bookmarkEnd w:id="2440"/>
          </w:p>
        </w:tc>
        <w:tc>
          <w:tcPr>
            <w:tcW w:w="1239" w:type="dxa"/>
            <w:shd w:val="clear" w:color="auto" w:fill="DAEEF3"/>
            <w:vAlign w:val="center"/>
          </w:tcPr>
          <w:p w:rsidR="00812C3A" w:rsidRPr="00A330F8" w:rsidRDefault="00812C3A" w:rsidP="00A330F8">
            <w:pPr>
              <w:jc w:val="center"/>
              <w:rPr>
                <w:rFonts w:cs="Calibri"/>
                <w:color w:val="000000" w:themeColor="text1"/>
                <w:sz w:val="22"/>
                <w:szCs w:val="22"/>
              </w:rPr>
            </w:pPr>
            <w:bookmarkStart w:id="2441" w:name="_Toc332802452"/>
            <w:r w:rsidRPr="00A330F8">
              <w:rPr>
                <w:rFonts w:cs="Calibri"/>
                <w:color w:val="000000" w:themeColor="text1"/>
                <w:sz w:val="22"/>
                <w:szCs w:val="22"/>
              </w:rPr>
              <w:t>No</w:t>
            </w:r>
            <w:bookmarkEnd w:id="2441"/>
          </w:p>
        </w:tc>
        <w:tc>
          <w:tcPr>
            <w:tcW w:w="1332" w:type="dxa"/>
            <w:shd w:val="clear" w:color="auto" w:fill="DAEEF3"/>
            <w:vAlign w:val="center"/>
          </w:tcPr>
          <w:p w:rsidR="00812C3A" w:rsidRPr="00A330F8" w:rsidRDefault="00812C3A" w:rsidP="00A330F8">
            <w:pPr>
              <w:jc w:val="center"/>
              <w:rPr>
                <w:rFonts w:cs="Calibri"/>
                <w:color w:val="000000" w:themeColor="text1"/>
                <w:sz w:val="22"/>
                <w:szCs w:val="22"/>
              </w:rPr>
            </w:pPr>
            <w:bookmarkStart w:id="2442" w:name="_Toc332802453"/>
            <w:r w:rsidRPr="00A330F8">
              <w:rPr>
                <w:rFonts w:cs="Calibri"/>
                <w:color w:val="000000" w:themeColor="text1"/>
                <w:sz w:val="22"/>
                <w:szCs w:val="22"/>
              </w:rPr>
              <w:t>Yes</w:t>
            </w:r>
            <w:bookmarkEnd w:id="2442"/>
          </w:p>
        </w:tc>
        <w:tc>
          <w:tcPr>
            <w:tcW w:w="1329" w:type="dxa"/>
            <w:shd w:val="clear" w:color="auto" w:fill="DAEEF3"/>
            <w:vAlign w:val="center"/>
          </w:tcPr>
          <w:p w:rsidR="00812C3A" w:rsidRPr="00A330F8" w:rsidRDefault="00812C3A" w:rsidP="00A330F8">
            <w:pPr>
              <w:jc w:val="center"/>
              <w:rPr>
                <w:rFonts w:cs="Calibri"/>
                <w:color w:val="000000" w:themeColor="text1"/>
                <w:sz w:val="22"/>
                <w:szCs w:val="22"/>
              </w:rPr>
            </w:pPr>
            <w:bookmarkStart w:id="2443" w:name="_Toc332802454"/>
            <w:r w:rsidRPr="00A330F8">
              <w:rPr>
                <w:rFonts w:cs="Calibri"/>
                <w:color w:val="000000" w:themeColor="text1"/>
                <w:sz w:val="22"/>
                <w:szCs w:val="22"/>
              </w:rPr>
              <w:t>No</w:t>
            </w:r>
            <w:bookmarkEnd w:id="2443"/>
          </w:p>
        </w:tc>
        <w:tc>
          <w:tcPr>
            <w:tcW w:w="1085" w:type="dxa"/>
            <w:shd w:val="clear" w:color="auto" w:fill="DAEEF3"/>
            <w:vAlign w:val="center"/>
          </w:tcPr>
          <w:p w:rsidR="00812C3A" w:rsidRPr="00A330F8" w:rsidRDefault="00812C3A" w:rsidP="00A330F8">
            <w:pPr>
              <w:jc w:val="center"/>
              <w:rPr>
                <w:rFonts w:cs="Calibri"/>
                <w:color w:val="000000" w:themeColor="text1"/>
                <w:sz w:val="22"/>
                <w:szCs w:val="22"/>
              </w:rPr>
            </w:pPr>
            <w:bookmarkStart w:id="2444" w:name="_Toc332802455"/>
            <w:r w:rsidRPr="00A330F8">
              <w:rPr>
                <w:rFonts w:cs="Calibri"/>
                <w:color w:val="000000" w:themeColor="text1"/>
                <w:sz w:val="22"/>
                <w:szCs w:val="22"/>
              </w:rPr>
              <w:t>Yes</w:t>
            </w:r>
            <w:bookmarkEnd w:id="2444"/>
          </w:p>
        </w:tc>
        <w:tc>
          <w:tcPr>
            <w:tcW w:w="1621" w:type="dxa"/>
            <w:shd w:val="clear" w:color="auto" w:fill="DAEEF3"/>
            <w:vAlign w:val="center"/>
          </w:tcPr>
          <w:p w:rsidR="00812C3A" w:rsidRPr="00A330F8" w:rsidRDefault="00812C3A" w:rsidP="00A330F8">
            <w:pPr>
              <w:jc w:val="center"/>
              <w:rPr>
                <w:rFonts w:cs="Calibri"/>
                <w:color w:val="000000" w:themeColor="text1"/>
                <w:sz w:val="22"/>
                <w:szCs w:val="22"/>
              </w:rPr>
            </w:pPr>
            <w:bookmarkStart w:id="2445" w:name="_Toc332802456"/>
            <w:r w:rsidRPr="00A330F8">
              <w:rPr>
                <w:rFonts w:cs="Calibri"/>
                <w:color w:val="000000" w:themeColor="text1"/>
                <w:sz w:val="22"/>
                <w:szCs w:val="22"/>
              </w:rPr>
              <w:t>Yes</w:t>
            </w:r>
            <w:bookmarkEnd w:id="2445"/>
          </w:p>
        </w:tc>
        <w:tc>
          <w:tcPr>
            <w:tcW w:w="1715" w:type="dxa"/>
            <w:shd w:val="clear" w:color="auto" w:fill="DAEEF3"/>
            <w:vAlign w:val="center"/>
          </w:tcPr>
          <w:p w:rsidR="00812C3A" w:rsidRPr="00A330F8" w:rsidRDefault="00812C3A" w:rsidP="00A330F8">
            <w:pPr>
              <w:jc w:val="center"/>
              <w:rPr>
                <w:rFonts w:cs="Calibri"/>
                <w:color w:val="000000" w:themeColor="text1"/>
                <w:sz w:val="22"/>
                <w:szCs w:val="22"/>
              </w:rPr>
            </w:pPr>
            <w:r w:rsidRPr="00A330F8">
              <w:rPr>
                <w:rFonts w:cs="Calibri"/>
                <w:color w:val="000000" w:themeColor="text1"/>
                <w:sz w:val="22"/>
                <w:szCs w:val="22"/>
              </w:rPr>
              <w:t>Community</w:t>
            </w:r>
          </w:p>
        </w:tc>
      </w:tr>
      <w:tr w:rsidR="00812C3A" w:rsidTr="00A330F8">
        <w:tc>
          <w:tcPr>
            <w:tcW w:w="1219" w:type="dxa"/>
            <w:vAlign w:val="center"/>
          </w:tcPr>
          <w:p w:rsidR="00812C3A" w:rsidRPr="00A330F8" w:rsidRDefault="00812C3A" w:rsidP="0031092C">
            <w:pPr>
              <w:rPr>
                <w:rFonts w:cs="Calibri"/>
                <w:color w:val="000000" w:themeColor="text1"/>
                <w:sz w:val="22"/>
                <w:szCs w:val="22"/>
              </w:rPr>
            </w:pPr>
            <w:bookmarkStart w:id="2446" w:name="_Toc332802457"/>
            <w:r w:rsidRPr="00A330F8">
              <w:rPr>
                <w:rFonts w:cs="Calibri"/>
                <w:color w:val="000000" w:themeColor="text1"/>
                <w:sz w:val="22"/>
                <w:szCs w:val="22"/>
              </w:rPr>
              <w:t>Levee</w:t>
            </w:r>
            <w:bookmarkEnd w:id="2446"/>
          </w:p>
        </w:tc>
        <w:tc>
          <w:tcPr>
            <w:tcW w:w="1239" w:type="dxa"/>
            <w:vAlign w:val="center"/>
          </w:tcPr>
          <w:p w:rsidR="00812C3A" w:rsidRPr="00A330F8" w:rsidRDefault="00812C3A" w:rsidP="00A330F8">
            <w:pPr>
              <w:jc w:val="center"/>
              <w:rPr>
                <w:rFonts w:cs="Calibri"/>
                <w:color w:val="000000" w:themeColor="text1"/>
                <w:sz w:val="22"/>
                <w:szCs w:val="22"/>
              </w:rPr>
            </w:pPr>
            <w:bookmarkStart w:id="2447" w:name="_Toc332802458"/>
            <w:r w:rsidRPr="00A330F8">
              <w:rPr>
                <w:rFonts w:cs="Calibri"/>
                <w:color w:val="000000" w:themeColor="text1"/>
                <w:sz w:val="22"/>
                <w:szCs w:val="22"/>
              </w:rPr>
              <w:t>No</w:t>
            </w:r>
            <w:bookmarkEnd w:id="2447"/>
          </w:p>
        </w:tc>
        <w:tc>
          <w:tcPr>
            <w:tcW w:w="1332" w:type="dxa"/>
            <w:vAlign w:val="center"/>
          </w:tcPr>
          <w:p w:rsidR="00812C3A" w:rsidRPr="00A330F8" w:rsidRDefault="00812C3A" w:rsidP="00A330F8">
            <w:pPr>
              <w:jc w:val="center"/>
              <w:rPr>
                <w:rFonts w:cs="Calibri"/>
                <w:color w:val="000000" w:themeColor="text1"/>
                <w:sz w:val="22"/>
                <w:szCs w:val="22"/>
              </w:rPr>
            </w:pPr>
            <w:bookmarkStart w:id="2448" w:name="_Toc332802459"/>
            <w:r w:rsidRPr="00A330F8">
              <w:rPr>
                <w:rFonts w:cs="Calibri"/>
                <w:color w:val="000000" w:themeColor="text1"/>
                <w:sz w:val="22"/>
                <w:szCs w:val="22"/>
              </w:rPr>
              <w:t>Yes</w:t>
            </w:r>
            <w:bookmarkEnd w:id="2448"/>
          </w:p>
        </w:tc>
        <w:tc>
          <w:tcPr>
            <w:tcW w:w="1329" w:type="dxa"/>
            <w:shd w:val="clear" w:color="auto" w:fill="auto"/>
            <w:vAlign w:val="center"/>
          </w:tcPr>
          <w:p w:rsidR="00812C3A" w:rsidRPr="00A330F8" w:rsidRDefault="00812C3A" w:rsidP="00A330F8">
            <w:pPr>
              <w:jc w:val="center"/>
              <w:rPr>
                <w:rFonts w:cs="Calibri"/>
                <w:color w:val="000000" w:themeColor="text1"/>
                <w:sz w:val="22"/>
                <w:szCs w:val="22"/>
              </w:rPr>
            </w:pPr>
            <w:bookmarkStart w:id="2449" w:name="_Toc332802460"/>
            <w:r w:rsidRPr="00A330F8">
              <w:rPr>
                <w:rFonts w:cs="Calibri"/>
                <w:color w:val="000000" w:themeColor="text1"/>
                <w:sz w:val="22"/>
                <w:szCs w:val="22"/>
              </w:rPr>
              <w:t>No</w:t>
            </w:r>
            <w:bookmarkEnd w:id="2449"/>
          </w:p>
        </w:tc>
        <w:tc>
          <w:tcPr>
            <w:tcW w:w="1085" w:type="dxa"/>
            <w:shd w:val="clear" w:color="auto" w:fill="auto"/>
            <w:vAlign w:val="center"/>
          </w:tcPr>
          <w:p w:rsidR="00812C3A" w:rsidRPr="00A330F8" w:rsidRDefault="00812C3A" w:rsidP="00A330F8">
            <w:pPr>
              <w:jc w:val="center"/>
              <w:rPr>
                <w:rFonts w:cs="Calibri"/>
                <w:color w:val="000000" w:themeColor="text1"/>
                <w:sz w:val="22"/>
                <w:szCs w:val="22"/>
              </w:rPr>
            </w:pPr>
            <w:bookmarkStart w:id="2450" w:name="_Toc332802461"/>
            <w:r w:rsidRPr="00A330F8">
              <w:rPr>
                <w:rFonts w:cs="Calibri"/>
                <w:color w:val="000000" w:themeColor="text1"/>
                <w:sz w:val="22"/>
                <w:szCs w:val="22"/>
              </w:rPr>
              <w:t>Yes</w:t>
            </w:r>
            <w:bookmarkEnd w:id="2450"/>
          </w:p>
        </w:tc>
        <w:tc>
          <w:tcPr>
            <w:tcW w:w="1621" w:type="dxa"/>
            <w:vAlign w:val="center"/>
          </w:tcPr>
          <w:p w:rsidR="00812C3A" w:rsidRPr="00A330F8" w:rsidRDefault="00812C3A" w:rsidP="00A330F8">
            <w:pPr>
              <w:jc w:val="center"/>
              <w:rPr>
                <w:rFonts w:cs="Calibri"/>
                <w:color w:val="000000" w:themeColor="text1"/>
                <w:sz w:val="22"/>
                <w:szCs w:val="22"/>
              </w:rPr>
            </w:pPr>
            <w:bookmarkStart w:id="2451" w:name="_Toc332802462"/>
            <w:r w:rsidRPr="00A330F8">
              <w:rPr>
                <w:rFonts w:cs="Calibri"/>
                <w:color w:val="000000" w:themeColor="text1"/>
                <w:sz w:val="22"/>
                <w:szCs w:val="22"/>
              </w:rPr>
              <w:t>Yes</w:t>
            </w:r>
            <w:bookmarkEnd w:id="2451"/>
          </w:p>
        </w:tc>
        <w:tc>
          <w:tcPr>
            <w:tcW w:w="1715" w:type="dxa"/>
            <w:vAlign w:val="center"/>
          </w:tcPr>
          <w:p w:rsidR="00812C3A" w:rsidRPr="00A330F8" w:rsidRDefault="00812C3A" w:rsidP="00A330F8">
            <w:pPr>
              <w:jc w:val="center"/>
              <w:rPr>
                <w:rFonts w:cs="Calibri"/>
                <w:color w:val="000000" w:themeColor="text1"/>
                <w:sz w:val="22"/>
                <w:szCs w:val="22"/>
              </w:rPr>
            </w:pPr>
            <w:r w:rsidRPr="00A330F8">
              <w:rPr>
                <w:rFonts w:cs="Calibri"/>
                <w:color w:val="000000" w:themeColor="text1"/>
                <w:sz w:val="22"/>
                <w:szCs w:val="22"/>
              </w:rPr>
              <w:t>Project</w:t>
            </w:r>
          </w:p>
          <w:p w:rsidR="00812C3A" w:rsidRPr="00A330F8" w:rsidRDefault="00812C3A" w:rsidP="00A330F8">
            <w:pPr>
              <w:jc w:val="center"/>
              <w:rPr>
                <w:rFonts w:cs="Calibri"/>
                <w:color w:val="000000" w:themeColor="text1"/>
                <w:sz w:val="22"/>
                <w:szCs w:val="22"/>
              </w:rPr>
            </w:pPr>
            <w:r w:rsidRPr="00A330F8">
              <w:rPr>
                <w:rFonts w:cs="Calibri"/>
                <w:color w:val="000000" w:themeColor="text1"/>
                <w:sz w:val="22"/>
                <w:szCs w:val="22"/>
              </w:rPr>
              <w:t>Footprint</w:t>
            </w:r>
          </w:p>
        </w:tc>
      </w:tr>
      <w:tr w:rsidR="00812C3A" w:rsidRPr="00563267" w:rsidTr="00A330F8">
        <w:tc>
          <w:tcPr>
            <w:tcW w:w="1219" w:type="dxa"/>
            <w:shd w:val="clear" w:color="auto" w:fill="DAEEF3"/>
            <w:vAlign w:val="center"/>
          </w:tcPr>
          <w:p w:rsidR="00812C3A" w:rsidRPr="00A330F8" w:rsidRDefault="00812C3A" w:rsidP="0031092C">
            <w:pPr>
              <w:rPr>
                <w:rFonts w:cs="Calibri"/>
                <w:color w:val="000000" w:themeColor="text1"/>
                <w:sz w:val="22"/>
                <w:szCs w:val="22"/>
              </w:rPr>
            </w:pPr>
            <w:bookmarkStart w:id="2452" w:name="_Toc332802463"/>
            <w:r w:rsidRPr="00A330F8">
              <w:rPr>
                <w:rFonts w:cs="Calibri"/>
                <w:color w:val="000000" w:themeColor="text1"/>
                <w:sz w:val="22"/>
                <w:szCs w:val="22"/>
              </w:rPr>
              <w:t>Conversion</w:t>
            </w:r>
            <w:bookmarkEnd w:id="2452"/>
          </w:p>
        </w:tc>
        <w:tc>
          <w:tcPr>
            <w:tcW w:w="1239" w:type="dxa"/>
            <w:shd w:val="clear" w:color="auto" w:fill="DAEEF3"/>
            <w:vAlign w:val="center"/>
          </w:tcPr>
          <w:p w:rsidR="00812C3A" w:rsidRPr="00A330F8" w:rsidRDefault="00812C3A" w:rsidP="00A330F8">
            <w:pPr>
              <w:jc w:val="center"/>
              <w:rPr>
                <w:rFonts w:cs="Calibri"/>
                <w:color w:val="000000" w:themeColor="text1"/>
                <w:sz w:val="22"/>
                <w:szCs w:val="22"/>
              </w:rPr>
            </w:pPr>
            <w:bookmarkStart w:id="2453" w:name="_Toc332802464"/>
            <w:r w:rsidRPr="00A330F8">
              <w:rPr>
                <w:rFonts w:cs="Calibri"/>
                <w:color w:val="000000" w:themeColor="text1"/>
                <w:sz w:val="22"/>
                <w:szCs w:val="22"/>
              </w:rPr>
              <w:t>No</w:t>
            </w:r>
            <w:bookmarkEnd w:id="2453"/>
          </w:p>
        </w:tc>
        <w:tc>
          <w:tcPr>
            <w:tcW w:w="1332" w:type="dxa"/>
            <w:shd w:val="clear" w:color="auto" w:fill="DAEEF3"/>
            <w:vAlign w:val="center"/>
          </w:tcPr>
          <w:p w:rsidR="00812C3A" w:rsidRPr="00A330F8" w:rsidRDefault="00812C3A" w:rsidP="00A330F8">
            <w:pPr>
              <w:jc w:val="center"/>
              <w:rPr>
                <w:rFonts w:cs="Calibri"/>
                <w:color w:val="000000" w:themeColor="text1"/>
                <w:sz w:val="22"/>
                <w:szCs w:val="22"/>
              </w:rPr>
            </w:pPr>
            <w:bookmarkStart w:id="2454" w:name="_Toc332802465"/>
            <w:r w:rsidRPr="00A330F8">
              <w:rPr>
                <w:rFonts w:cs="Calibri"/>
                <w:color w:val="000000" w:themeColor="text1"/>
                <w:sz w:val="22"/>
                <w:szCs w:val="22"/>
              </w:rPr>
              <w:t>Yes</w:t>
            </w:r>
            <w:bookmarkEnd w:id="2454"/>
          </w:p>
        </w:tc>
        <w:tc>
          <w:tcPr>
            <w:tcW w:w="1329" w:type="dxa"/>
            <w:shd w:val="clear" w:color="auto" w:fill="DAEEF3"/>
            <w:vAlign w:val="center"/>
          </w:tcPr>
          <w:p w:rsidR="00812C3A" w:rsidRPr="00A330F8" w:rsidRDefault="00812C3A" w:rsidP="00A330F8">
            <w:pPr>
              <w:jc w:val="center"/>
              <w:rPr>
                <w:rFonts w:cs="Calibri"/>
                <w:color w:val="000000" w:themeColor="text1"/>
                <w:sz w:val="22"/>
                <w:szCs w:val="22"/>
              </w:rPr>
            </w:pPr>
            <w:bookmarkStart w:id="2455" w:name="_Toc332802466"/>
            <w:r w:rsidRPr="00A330F8">
              <w:rPr>
                <w:rFonts w:cs="Calibri"/>
                <w:color w:val="000000" w:themeColor="text1"/>
                <w:sz w:val="22"/>
                <w:szCs w:val="22"/>
              </w:rPr>
              <w:t>No</w:t>
            </w:r>
            <w:bookmarkEnd w:id="2455"/>
          </w:p>
        </w:tc>
        <w:tc>
          <w:tcPr>
            <w:tcW w:w="1085" w:type="dxa"/>
            <w:shd w:val="clear" w:color="auto" w:fill="DAEEF3"/>
            <w:vAlign w:val="center"/>
          </w:tcPr>
          <w:p w:rsidR="00812C3A" w:rsidRPr="00A330F8" w:rsidRDefault="00812C3A" w:rsidP="00A330F8">
            <w:pPr>
              <w:jc w:val="center"/>
              <w:rPr>
                <w:rFonts w:cs="Calibri"/>
                <w:color w:val="000000" w:themeColor="text1"/>
                <w:sz w:val="22"/>
                <w:szCs w:val="22"/>
              </w:rPr>
            </w:pPr>
            <w:bookmarkStart w:id="2456" w:name="_Toc332802467"/>
            <w:r w:rsidRPr="00A330F8">
              <w:rPr>
                <w:rFonts w:cs="Calibri"/>
                <w:color w:val="000000" w:themeColor="text1"/>
                <w:sz w:val="22"/>
                <w:szCs w:val="22"/>
              </w:rPr>
              <w:t>Yes</w:t>
            </w:r>
            <w:bookmarkEnd w:id="2456"/>
          </w:p>
        </w:tc>
        <w:tc>
          <w:tcPr>
            <w:tcW w:w="1621" w:type="dxa"/>
            <w:shd w:val="clear" w:color="auto" w:fill="DAEEF3"/>
            <w:vAlign w:val="center"/>
          </w:tcPr>
          <w:p w:rsidR="00812C3A" w:rsidRPr="00A330F8" w:rsidRDefault="00812C3A" w:rsidP="00A330F8">
            <w:pPr>
              <w:jc w:val="center"/>
              <w:rPr>
                <w:rFonts w:cs="Calibri"/>
                <w:color w:val="000000" w:themeColor="text1"/>
                <w:sz w:val="22"/>
                <w:szCs w:val="22"/>
              </w:rPr>
            </w:pPr>
            <w:bookmarkStart w:id="2457" w:name="_Toc332802468"/>
            <w:r w:rsidRPr="00A330F8">
              <w:rPr>
                <w:rFonts w:cs="Calibri"/>
                <w:color w:val="000000" w:themeColor="text1"/>
                <w:sz w:val="22"/>
                <w:szCs w:val="22"/>
              </w:rPr>
              <w:t>No</w:t>
            </w:r>
            <w:bookmarkEnd w:id="2457"/>
          </w:p>
        </w:tc>
        <w:tc>
          <w:tcPr>
            <w:tcW w:w="1715" w:type="dxa"/>
            <w:shd w:val="clear" w:color="auto" w:fill="DAEEF3"/>
            <w:vAlign w:val="center"/>
          </w:tcPr>
          <w:p w:rsidR="00812C3A" w:rsidRPr="00A330F8" w:rsidRDefault="00812C3A" w:rsidP="00A330F8">
            <w:pPr>
              <w:jc w:val="center"/>
              <w:rPr>
                <w:rFonts w:cs="Calibri"/>
                <w:color w:val="000000" w:themeColor="text1"/>
                <w:sz w:val="22"/>
                <w:szCs w:val="22"/>
              </w:rPr>
            </w:pPr>
            <w:r w:rsidRPr="00A330F8">
              <w:rPr>
                <w:rFonts w:cs="Calibri"/>
                <w:color w:val="000000" w:themeColor="text1"/>
                <w:sz w:val="22"/>
                <w:szCs w:val="22"/>
              </w:rPr>
              <w:t>Project Area</w:t>
            </w:r>
          </w:p>
        </w:tc>
      </w:tr>
    </w:tbl>
    <w:p w:rsidR="00812C3A" w:rsidRDefault="00812C3A" w:rsidP="00631155"/>
    <w:p w:rsidR="00812C3A" w:rsidRDefault="00F9399E" w:rsidP="007C54C2">
      <w:pPr>
        <w:rPr>
          <w:rFonts w:cs="Calibri"/>
        </w:rPr>
      </w:pPr>
      <w:r>
        <w:rPr>
          <w:rFonts w:cs="Calibri"/>
        </w:rPr>
        <w:t xml:space="preserve">Deployment is measured using </w:t>
      </w:r>
      <w:r w:rsidR="009448FF">
        <w:rPr>
          <w:rFonts w:cs="Calibri"/>
        </w:rPr>
        <w:t xml:space="preserve">the </w:t>
      </w:r>
      <w:r>
        <w:rPr>
          <w:rFonts w:cs="Calibri"/>
        </w:rPr>
        <w:t xml:space="preserve">2010 census population data located within the Risk MAP project footprint.  Populations within a given footprint can only be counted once (one single project).  </w:t>
      </w:r>
      <w:r w:rsidRPr="00F9399E">
        <w:rPr>
          <w:rFonts w:cs="Calibri"/>
        </w:rPr>
        <w:t xml:space="preserve">FEMA’s national targets for Deployment </w:t>
      </w:r>
      <w:r w:rsidR="00C459EA" w:rsidRPr="00A330F8">
        <w:rPr>
          <w:rFonts w:cs="Calibri"/>
        </w:rPr>
        <w:t>through FY 2016</w:t>
      </w:r>
      <w:r w:rsidRPr="00F92EEE">
        <w:rPr>
          <w:rFonts w:cs="Calibri"/>
        </w:rPr>
        <w:t xml:space="preserve"> are summarized</w:t>
      </w:r>
      <w:r w:rsidRPr="00F9399E">
        <w:rPr>
          <w:rFonts w:cs="Calibri"/>
        </w:rPr>
        <w:t xml:space="preserve"> below.  </w:t>
      </w:r>
    </w:p>
    <w:p w:rsidR="00476721" w:rsidRDefault="00476721">
      <w:pPr>
        <w:jc w:val="left"/>
        <w:rPr>
          <w:b/>
          <w:bCs/>
          <w:color w:val="31849B"/>
          <w:szCs w:val="20"/>
        </w:rPr>
      </w:pPr>
    </w:p>
    <w:p w:rsidR="00271197" w:rsidRDefault="00357534" w:rsidP="00A330F8">
      <w:pPr>
        <w:pStyle w:val="Caption"/>
        <w:rPr>
          <w:rFonts w:cs="Calibri"/>
        </w:rPr>
      </w:pPr>
      <w:bookmarkStart w:id="2458" w:name="_Toc431474405"/>
      <w:r>
        <w:t xml:space="preserve">Table </w:t>
      </w:r>
      <w:r w:rsidR="00E2349F">
        <w:fldChar w:fldCharType="begin"/>
      </w:r>
      <w:r>
        <w:instrText xml:space="preserve"> SEQ Table \* ARABIC </w:instrText>
      </w:r>
      <w:r w:rsidR="00E2349F">
        <w:fldChar w:fldCharType="separate"/>
      </w:r>
      <w:r w:rsidR="00847639">
        <w:rPr>
          <w:noProof/>
        </w:rPr>
        <w:t>8</w:t>
      </w:r>
      <w:r w:rsidR="00E2349F">
        <w:fldChar w:fldCharType="end"/>
      </w:r>
      <w:r>
        <w:t>.  FEMA’s National Targets for Deployment through Fiscal Year 2016</w:t>
      </w:r>
      <w:bookmarkEnd w:id="2458"/>
    </w:p>
    <w:tbl>
      <w:tblPr>
        <w:tblW w:w="4890" w:type="pct"/>
        <w:tblInd w:w="108" w:type="dxa"/>
        <w:tbl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insideH w:val="single" w:sz="8" w:space="0" w:color="31849B" w:themeColor="accent5" w:themeShade="BF"/>
          <w:insideV w:val="single" w:sz="8" w:space="0" w:color="31849B" w:themeColor="accent5" w:themeShade="BF"/>
        </w:tblBorders>
        <w:tblLook w:val="0660" w:firstRow="1" w:lastRow="1" w:firstColumn="0" w:lastColumn="0" w:noHBand="1" w:noVBand="1"/>
      </w:tblPr>
      <w:tblGrid>
        <w:gridCol w:w="1690"/>
        <w:gridCol w:w="1902"/>
        <w:gridCol w:w="1904"/>
        <w:gridCol w:w="1904"/>
        <w:gridCol w:w="1904"/>
      </w:tblGrid>
      <w:tr w:rsidR="00A6499A" w:rsidRPr="00F9399E" w:rsidTr="00A330F8">
        <w:tc>
          <w:tcPr>
            <w:tcW w:w="908" w:type="pct"/>
            <w:shd w:val="clear" w:color="auto" w:fill="31849B" w:themeFill="accent5" w:themeFillShade="BF"/>
            <w:noWrap/>
            <w:vAlign w:val="center"/>
          </w:tcPr>
          <w:p w:rsidR="00F9399E" w:rsidRPr="00A330F8" w:rsidRDefault="00F9399E" w:rsidP="00F9399E">
            <w:pPr>
              <w:jc w:val="center"/>
              <w:rPr>
                <w:rFonts w:cs="Calibri"/>
                <w:b/>
                <w:color w:val="FFFFFF" w:themeColor="background1"/>
                <w:sz w:val="22"/>
              </w:rPr>
            </w:pPr>
            <w:r w:rsidRPr="00A330F8">
              <w:rPr>
                <w:rFonts w:cs="Calibri"/>
                <w:b/>
                <w:color w:val="FFFFFF" w:themeColor="background1"/>
                <w:sz w:val="22"/>
              </w:rPr>
              <w:t>FY 2012</w:t>
            </w:r>
          </w:p>
        </w:tc>
        <w:tc>
          <w:tcPr>
            <w:tcW w:w="1022" w:type="pct"/>
            <w:shd w:val="clear" w:color="auto" w:fill="31849B" w:themeFill="accent5" w:themeFillShade="BF"/>
            <w:vAlign w:val="center"/>
          </w:tcPr>
          <w:p w:rsidR="00F9399E" w:rsidRPr="00A330F8" w:rsidRDefault="00F9399E" w:rsidP="00F9399E">
            <w:pPr>
              <w:jc w:val="center"/>
              <w:rPr>
                <w:rFonts w:cs="Calibri"/>
                <w:b/>
                <w:color w:val="FFFFFF" w:themeColor="background1"/>
                <w:sz w:val="22"/>
              </w:rPr>
            </w:pPr>
            <w:r w:rsidRPr="00A330F8">
              <w:rPr>
                <w:rFonts w:cs="Calibri"/>
                <w:b/>
                <w:color w:val="FFFFFF" w:themeColor="background1"/>
                <w:sz w:val="22"/>
              </w:rPr>
              <w:t>FY 2013</w:t>
            </w:r>
          </w:p>
        </w:tc>
        <w:tc>
          <w:tcPr>
            <w:tcW w:w="1023" w:type="pct"/>
            <w:shd w:val="clear" w:color="auto" w:fill="31849B" w:themeFill="accent5" w:themeFillShade="BF"/>
            <w:vAlign w:val="center"/>
          </w:tcPr>
          <w:p w:rsidR="00F9399E" w:rsidRPr="00A330F8" w:rsidRDefault="00F9399E" w:rsidP="00F9399E">
            <w:pPr>
              <w:jc w:val="center"/>
              <w:rPr>
                <w:rFonts w:cs="Calibri"/>
                <w:b/>
                <w:color w:val="FFFFFF" w:themeColor="background1"/>
                <w:sz w:val="22"/>
              </w:rPr>
            </w:pPr>
            <w:r w:rsidRPr="00A330F8">
              <w:rPr>
                <w:rFonts w:cs="Calibri"/>
                <w:b/>
                <w:color w:val="FFFFFF" w:themeColor="background1"/>
                <w:sz w:val="22"/>
              </w:rPr>
              <w:t>FY 2014</w:t>
            </w:r>
          </w:p>
        </w:tc>
        <w:tc>
          <w:tcPr>
            <w:tcW w:w="1023" w:type="pct"/>
            <w:shd w:val="clear" w:color="auto" w:fill="31849B" w:themeFill="accent5" w:themeFillShade="BF"/>
            <w:vAlign w:val="center"/>
          </w:tcPr>
          <w:p w:rsidR="00F9399E" w:rsidRPr="00A330F8" w:rsidRDefault="00F9399E" w:rsidP="00F9399E">
            <w:pPr>
              <w:jc w:val="center"/>
              <w:rPr>
                <w:rFonts w:cs="Calibri"/>
                <w:b/>
                <w:color w:val="FFFFFF" w:themeColor="background1"/>
                <w:sz w:val="22"/>
              </w:rPr>
            </w:pPr>
            <w:r w:rsidRPr="00A330F8">
              <w:rPr>
                <w:rFonts w:cs="Calibri"/>
                <w:b/>
                <w:color w:val="FFFFFF" w:themeColor="background1"/>
                <w:sz w:val="22"/>
              </w:rPr>
              <w:t>FY 2015</w:t>
            </w:r>
          </w:p>
        </w:tc>
        <w:tc>
          <w:tcPr>
            <w:tcW w:w="1023" w:type="pct"/>
            <w:shd w:val="clear" w:color="auto" w:fill="31849B" w:themeFill="accent5" w:themeFillShade="BF"/>
            <w:vAlign w:val="center"/>
          </w:tcPr>
          <w:p w:rsidR="00F9399E" w:rsidRPr="00A330F8" w:rsidRDefault="00F9399E" w:rsidP="00F9399E">
            <w:pPr>
              <w:jc w:val="center"/>
              <w:rPr>
                <w:rFonts w:cs="Calibri"/>
                <w:b/>
                <w:color w:val="FFFFFF" w:themeColor="background1"/>
                <w:sz w:val="22"/>
              </w:rPr>
            </w:pPr>
            <w:r w:rsidRPr="00A330F8">
              <w:rPr>
                <w:rFonts w:cs="Calibri"/>
                <w:b/>
                <w:color w:val="FFFFFF" w:themeColor="background1"/>
                <w:sz w:val="22"/>
              </w:rPr>
              <w:t>FY 2016</w:t>
            </w:r>
          </w:p>
        </w:tc>
      </w:tr>
      <w:tr w:rsidR="00A6499A" w:rsidRPr="008D1C6F" w:rsidTr="00A330F8">
        <w:tc>
          <w:tcPr>
            <w:tcW w:w="908" w:type="pct"/>
            <w:noWrap/>
            <w:vAlign w:val="center"/>
          </w:tcPr>
          <w:p w:rsidR="00F9399E" w:rsidRPr="00A330F8" w:rsidRDefault="00F9399E" w:rsidP="00F9399E">
            <w:pPr>
              <w:jc w:val="center"/>
              <w:rPr>
                <w:rFonts w:cs="Calibri"/>
                <w:bCs/>
                <w:color w:val="000000" w:themeColor="text1"/>
                <w:sz w:val="22"/>
              </w:rPr>
            </w:pPr>
            <w:r w:rsidRPr="00A330F8">
              <w:rPr>
                <w:rFonts w:cs="Calibri"/>
                <w:bCs/>
                <w:color w:val="000000" w:themeColor="text1"/>
                <w:sz w:val="22"/>
              </w:rPr>
              <w:t>44%</w:t>
            </w:r>
          </w:p>
        </w:tc>
        <w:tc>
          <w:tcPr>
            <w:tcW w:w="1022" w:type="pct"/>
            <w:vAlign w:val="center"/>
          </w:tcPr>
          <w:p w:rsidR="00F9399E" w:rsidRPr="00A330F8" w:rsidRDefault="00F9399E" w:rsidP="00F9399E">
            <w:pPr>
              <w:jc w:val="center"/>
              <w:rPr>
                <w:rFonts w:cs="Calibri"/>
                <w:bCs/>
                <w:color w:val="000000" w:themeColor="text1"/>
                <w:sz w:val="22"/>
              </w:rPr>
            </w:pPr>
            <w:r w:rsidRPr="00A330F8">
              <w:rPr>
                <w:rFonts w:cs="Calibri"/>
                <w:bCs/>
                <w:color w:val="000000" w:themeColor="text1"/>
                <w:sz w:val="22"/>
              </w:rPr>
              <w:t>47%</w:t>
            </w:r>
          </w:p>
        </w:tc>
        <w:tc>
          <w:tcPr>
            <w:tcW w:w="1023" w:type="pct"/>
            <w:vAlign w:val="center"/>
          </w:tcPr>
          <w:p w:rsidR="00F9399E" w:rsidRPr="00A330F8" w:rsidRDefault="00F9399E" w:rsidP="00F9399E">
            <w:pPr>
              <w:jc w:val="center"/>
              <w:rPr>
                <w:rFonts w:cs="Calibri"/>
                <w:bCs/>
                <w:color w:val="000000" w:themeColor="text1"/>
                <w:sz w:val="22"/>
              </w:rPr>
            </w:pPr>
            <w:r w:rsidRPr="00A330F8">
              <w:rPr>
                <w:rFonts w:cs="Calibri"/>
                <w:bCs/>
                <w:color w:val="000000" w:themeColor="text1"/>
                <w:sz w:val="22"/>
              </w:rPr>
              <w:t>50%</w:t>
            </w:r>
          </w:p>
        </w:tc>
        <w:tc>
          <w:tcPr>
            <w:tcW w:w="1023" w:type="pct"/>
            <w:vAlign w:val="center"/>
          </w:tcPr>
          <w:p w:rsidR="00F9399E" w:rsidRPr="00A330F8" w:rsidRDefault="00F9399E" w:rsidP="00F9399E">
            <w:pPr>
              <w:jc w:val="center"/>
              <w:rPr>
                <w:rFonts w:cs="Calibri"/>
                <w:bCs/>
                <w:color w:val="000000" w:themeColor="text1"/>
                <w:sz w:val="22"/>
              </w:rPr>
            </w:pPr>
            <w:r w:rsidRPr="00A330F8">
              <w:rPr>
                <w:rFonts w:cs="Calibri"/>
                <w:bCs/>
                <w:color w:val="000000" w:themeColor="text1"/>
                <w:sz w:val="22"/>
              </w:rPr>
              <w:t>53%</w:t>
            </w:r>
          </w:p>
        </w:tc>
        <w:tc>
          <w:tcPr>
            <w:tcW w:w="1023" w:type="pct"/>
            <w:vAlign w:val="center"/>
          </w:tcPr>
          <w:p w:rsidR="00F9399E" w:rsidRPr="00A330F8" w:rsidRDefault="00F9399E" w:rsidP="00F9399E">
            <w:pPr>
              <w:jc w:val="center"/>
              <w:rPr>
                <w:rFonts w:cs="Calibri"/>
                <w:bCs/>
                <w:color w:val="000000" w:themeColor="text1"/>
                <w:sz w:val="22"/>
              </w:rPr>
            </w:pPr>
            <w:r w:rsidRPr="00A330F8">
              <w:rPr>
                <w:rFonts w:cs="Calibri"/>
                <w:bCs/>
                <w:color w:val="000000" w:themeColor="text1"/>
                <w:sz w:val="22"/>
              </w:rPr>
              <w:t>TBD</w:t>
            </w:r>
          </w:p>
        </w:tc>
      </w:tr>
    </w:tbl>
    <w:p w:rsidR="00DD7AB5" w:rsidRDefault="00DD7AB5" w:rsidP="00923B4F">
      <w:pPr>
        <w:rPr>
          <w:rFonts w:cs="Calibri"/>
        </w:rPr>
      </w:pPr>
    </w:p>
    <w:p w:rsidR="004D7EDC" w:rsidRDefault="00C87DE2" w:rsidP="00923B4F">
      <w:pPr>
        <w:rPr>
          <w:rFonts w:cs="Calibri"/>
        </w:rPr>
      </w:pPr>
      <w:r>
        <w:rPr>
          <w:rFonts w:cs="Calibri"/>
        </w:rPr>
        <w:t xml:space="preserve">Table </w:t>
      </w:r>
      <w:r w:rsidR="00AF0B08">
        <w:rPr>
          <w:rFonts w:cs="Calibri"/>
        </w:rPr>
        <w:t xml:space="preserve">9 </w:t>
      </w:r>
      <w:r>
        <w:rPr>
          <w:rFonts w:cs="Calibri"/>
        </w:rPr>
        <w:t xml:space="preserve">below summarizes </w:t>
      </w:r>
      <w:r w:rsidR="00563392" w:rsidRPr="00BA5FAA">
        <w:rPr>
          <w:rFonts w:cs="Calibri"/>
        </w:rPr>
        <w:t xml:space="preserve">the </w:t>
      </w:r>
      <w:r w:rsidR="009448FF" w:rsidRPr="00BA5FAA">
        <w:rPr>
          <w:rFonts w:cs="Calibri"/>
        </w:rPr>
        <w:t xml:space="preserve">Risk MAP projects and population footprints that are being counted towards </w:t>
      </w:r>
      <w:r w:rsidRPr="00BA5FAA">
        <w:rPr>
          <w:rFonts w:cs="Calibri"/>
        </w:rPr>
        <w:t>Alabama’s current Deployment performance m</w:t>
      </w:r>
      <w:r w:rsidRPr="007C1749">
        <w:rPr>
          <w:rFonts w:cs="Calibri"/>
        </w:rPr>
        <w:t>easure for FY 201</w:t>
      </w:r>
      <w:r w:rsidR="00476721" w:rsidRPr="007C1749">
        <w:rPr>
          <w:rFonts w:cs="Calibri"/>
        </w:rPr>
        <w:t>5</w:t>
      </w:r>
      <w:r w:rsidR="00C459EA" w:rsidRPr="00A330F8">
        <w:rPr>
          <w:rFonts w:cs="Calibri"/>
        </w:rPr>
        <w:t xml:space="preserve">.  Alabama’s current Deployment performance measure is at </w:t>
      </w:r>
      <w:r w:rsidR="004D7EDC" w:rsidRPr="00A330F8">
        <w:rPr>
          <w:rFonts w:cs="Calibri"/>
        </w:rPr>
        <w:t>6</w:t>
      </w:r>
      <w:r w:rsidR="00171C11">
        <w:rPr>
          <w:rFonts w:cs="Calibri"/>
        </w:rPr>
        <w:t>8</w:t>
      </w:r>
      <w:r w:rsidR="00C459EA" w:rsidRPr="00A330F8">
        <w:rPr>
          <w:rFonts w:cs="Calibri"/>
        </w:rPr>
        <w:t xml:space="preserve">% while the national target is </w:t>
      </w:r>
      <w:r w:rsidR="00127291" w:rsidRPr="00A330F8">
        <w:rPr>
          <w:rFonts w:cs="Calibri"/>
        </w:rPr>
        <w:t>53</w:t>
      </w:r>
      <w:r w:rsidR="00C459EA" w:rsidRPr="00A330F8">
        <w:rPr>
          <w:rFonts w:cs="Calibri"/>
        </w:rPr>
        <w:t>%.</w:t>
      </w:r>
      <w:r w:rsidR="009448FF" w:rsidRPr="00BA5FAA">
        <w:rPr>
          <w:rFonts w:cs="Calibri"/>
        </w:rPr>
        <w:t xml:space="preserve">  Figure </w:t>
      </w:r>
      <w:r w:rsidR="00D63A7F" w:rsidRPr="00BA5FAA">
        <w:rPr>
          <w:rFonts w:cs="Calibri"/>
        </w:rPr>
        <w:t>4</w:t>
      </w:r>
      <w:r w:rsidR="009448FF" w:rsidRPr="00BA5FAA">
        <w:rPr>
          <w:rFonts w:cs="Calibri"/>
        </w:rPr>
        <w:t xml:space="preserve"> below depicts the watersheds </w:t>
      </w:r>
      <w:r w:rsidR="006F202A" w:rsidRPr="00BA5FAA">
        <w:rPr>
          <w:rFonts w:cs="Calibri"/>
        </w:rPr>
        <w:t xml:space="preserve">and counties </w:t>
      </w:r>
      <w:r w:rsidR="009448FF" w:rsidRPr="00BA5FAA">
        <w:rPr>
          <w:rFonts w:cs="Calibri"/>
        </w:rPr>
        <w:t>for which Discovery and non-regulatory products have been funded and therefore</w:t>
      </w:r>
      <w:r w:rsidR="009448FF">
        <w:rPr>
          <w:rFonts w:cs="Calibri"/>
        </w:rPr>
        <w:t xml:space="preserve"> the populations have been counted towards Deployment.  </w:t>
      </w:r>
    </w:p>
    <w:p w:rsidR="004D7EDC" w:rsidRDefault="004D7EDC">
      <w:pPr>
        <w:jc w:val="left"/>
        <w:rPr>
          <w:rFonts w:cs="Calibri"/>
        </w:rPr>
      </w:pPr>
    </w:p>
    <w:p w:rsidR="00271197" w:rsidRDefault="00357534" w:rsidP="00A330F8">
      <w:pPr>
        <w:pStyle w:val="Caption"/>
        <w:rPr>
          <w:rFonts w:cs="Calibri"/>
        </w:rPr>
      </w:pPr>
      <w:bookmarkStart w:id="2459" w:name="_Toc431474406"/>
      <w:r w:rsidRPr="007217A4">
        <w:t xml:space="preserve">Table </w:t>
      </w:r>
      <w:r w:rsidR="00E2349F" w:rsidRPr="007217A4">
        <w:fldChar w:fldCharType="begin"/>
      </w:r>
      <w:r w:rsidRPr="007217A4">
        <w:instrText xml:space="preserve"> SEQ Table \* ARABIC </w:instrText>
      </w:r>
      <w:r w:rsidR="00E2349F" w:rsidRPr="007217A4">
        <w:fldChar w:fldCharType="separate"/>
      </w:r>
      <w:r w:rsidR="00847639">
        <w:rPr>
          <w:noProof/>
        </w:rPr>
        <w:t>9</w:t>
      </w:r>
      <w:r w:rsidR="00E2349F" w:rsidRPr="007217A4">
        <w:fldChar w:fldCharType="end"/>
      </w:r>
      <w:r w:rsidRPr="007217A4">
        <w:t>.  Alabama Deployment Performance Measure for Fiscal Year 201</w:t>
      </w:r>
      <w:r w:rsidR="00476721" w:rsidRPr="007217A4">
        <w:t>5</w:t>
      </w:r>
      <w:bookmarkEnd w:id="2459"/>
    </w:p>
    <w:tbl>
      <w:tblPr>
        <w:tblW w:w="9530" w:type="dxa"/>
        <w:tbl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insideH w:val="single" w:sz="8" w:space="0" w:color="31849B" w:themeColor="accent5" w:themeShade="BF"/>
          <w:insideV w:val="single" w:sz="8" w:space="0" w:color="31849B" w:themeColor="accent5" w:themeShade="BF"/>
        </w:tblBorders>
        <w:tblLayout w:type="fixed"/>
        <w:tblLook w:val="01E0" w:firstRow="1" w:lastRow="1" w:firstColumn="1" w:lastColumn="1" w:noHBand="0" w:noVBand="0"/>
      </w:tblPr>
      <w:tblGrid>
        <w:gridCol w:w="2240"/>
        <w:gridCol w:w="1080"/>
        <w:gridCol w:w="1620"/>
        <w:gridCol w:w="1534"/>
        <w:gridCol w:w="1273"/>
        <w:gridCol w:w="1783"/>
      </w:tblGrid>
      <w:tr w:rsidR="004D7EDC" w:rsidTr="004D7EDC">
        <w:trPr>
          <w:trHeight w:val="458"/>
          <w:tblHeader/>
        </w:trPr>
        <w:tc>
          <w:tcPr>
            <w:tcW w:w="2240" w:type="dxa"/>
            <w:tcBorders>
              <w:right w:val="nil"/>
            </w:tcBorders>
            <w:shd w:val="clear" w:color="auto" w:fill="31849B" w:themeFill="accent5" w:themeFillShade="BF"/>
            <w:vAlign w:val="center"/>
          </w:tcPr>
          <w:p w:rsidR="00563392" w:rsidRPr="00A330F8" w:rsidRDefault="00563392" w:rsidP="00402295">
            <w:pPr>
              <w:jc w:val="center"/>
              <w:rPr>
                <w:b/>
                <w:color w:val="FFFFFF" w:themeColor="background1"/>
                <w:sz w:val="22"/>
              </w:rPr>
            </w:pPr>
            <w:bookmarkStart w:id="2460" w:name="_Toc332802470"/>
            <w:r w:rsidRPr="00A330F8">
              <w:rPr>
                <w:b/>
                <w:color w:val="FFFFFF" w:themeColor="background1"/>
                <w:sz w:val="22"/>
              </w:rPr>
              <w:t>Project Area</w:t>
            </w:r>
            <w:bookmarkEnd w:id="2460"/>
          </w:p>
        </w:tc>
        <w:tc>
          <w:tcPr>
            <w:tcW w:w="1080" w:type="dxa"/>
            <w:tcBorders>
              <w:left w:val="nil"/>
              <w:right w:val="nil"/>
            </w:tcBorders>
            <w:shd w:val="clear" w:color="auto" w:fill="31849B" w:themeFill="accent5" w:themeFillShade="BF"/>
            <w:vAlign w:val="center"/>
          </w:tcPr>
          <w:p w:rsidR="00563392" w:rsidRPr="00A330F8" w:rsidRDefault="00563392" w:rsidP="00402295">
            <w:pPr>
              <w:jc w:val="center"/>
              <w:rPr>
                <w:b/>
                <w:color w:val="FFFFFF" w:themeColor="background1"/>
                <w:sz w:val="22"/>
              </w:rPr>
            </w:pPr>
            <w:bookmarkStart w:id="2461" w:name="_Toc332802471"/>
            <w:r w:rsidRPr="00A330F8">
              <w:rPr>
                <w:b/>
                <w:color w:val="FFFFFF" w:themeColor="background1"/>
                <w:sz w:val="22"/>
              </w:rPr>
              <w:t>Category</w:t>
            </w:r>
            <w:bookmarkEnd w:id="2461"/>
          </w:p>
        </w:tc>
        <w:tc>
          <w:tcPr>
            <w:tcW w:w="1620" w:type="dxa"/>
            <w:tcBorders>
              <w:left w:val="nil"/>
              <w:right w:val="nil"/>
            </w:tcBorders>
            <w:shd w:val="clear" w:color="auto" w:fill="31849B" w:themeFill="accent5" w:themeFillShade="BF"/>
            <w:vAlign w:val="center"/>
          </w:tcPr>
          <w:p w:rsidR="00563392" w:rsidRPr="00A330F8" w:rsidRDefault="00563392" w:rsidP="00402295">
            <w:pPr>
              <w:jc w:val="center"/>
              <w:rPr>
                <w:b/>
                <w:color w:val="FFFFFF" w:themeColor="background1"/>
                <w:sz w:val="22"/>
              </w:rPr>
            </w:pPr>
            <w:bookmarkStart w:id="2462" w:name="_Toc332802472"/>
            <w:r w:rsidRPr="00A330F8">
              <w:rPr>
                <w:b/>
                <w:color w:val="FFFFFF" w:themeColor="background1"/>
                <w:sz w:val="22"/>
              </w:rPr>
              <w:t>Population Footprint</w:t>
            </w:r>
            <w:bookmarkEnd w:id="2462"/>
          </w:p>
        </w:tc>
        <w:tc>
          <w:tcPr>
            <w:tcW w:w="1534" w:type="dxa"/>
            <w:tcBorders>
              <w:left w:val="nil"/>
              <w:right w:val="nil"/>
            </w:tcBorders>
            <w:shd w:val="clear" w:color="auto" w:fill="31849B" w:themeFill="accent5" w:themeFillShade="BF"/>
            <w:vAlign w:val="center"/>
          </w:tcPr>
          <w:p w:rsidR="00563392" w:rsidRPr="00A330F8" w:rsidRDefault="00563392" w:rsidP="00402295">
            <w:pPr>
              <w:jc w:val="center"/>
              <w:rPr>
                <w:b/>
                <w:color w:val="FFFFFF" w:themeColor="background1"/>
                <w:sz w:val="22"/>
              </w:rPr>
            </w:pPr>
            <w:bookmarkStart w:id="2463" w:name="_Toc332802473"/>
            <w:r w:rsidRPr="00A330F8">
              <w:rPr>
                <w:b/>
                <w:color w:val="FFFFFF" w:themeColor="background1"/>
                <w:sz w:val="22"/>
              </w:rPr>
              <w:t>2010 Population</w:t>
            </w:r>
            <w:bookmarkEnd w:id="2463"/>
          </w:p>
        </w:tc>
        <w:tc>
          <w:tcPr>
            <w:tcW w:w="1273" w:type="dxa"/>
            <w:tcBorders>
              <w:left w:val="nil"/>
              <w:right w:val="nil"/>
            </w:tcBorders>
            <w:shd w:val="clear" w:color="auto" w:fill="31849B" w:themeFill="accent5" w:themeFillShade="BF"/>
            <w:vAlign w:val="center"/>
          </w:tcPr>
          <w:p w:rsidR="00563392" w:rsidRPr="00A330F8" w:rsidRDefault="00563392" w:rsidP="00402295">
            <w:pPr>
              <w:jc w:val="center"/>
              <w:rPr>
                <w:b/>
                <w:color w:val="FFFFFF" w:themeColor="background1"/>
                <w:sz w:val="22"/>
              </w:rPr>
            </w:pPr>
            <w:bookmarkStart w:id="2464" w:name="_Toc332802474"/>
            <w:r w:rsidRPr="00A330F8">
              <w:rPr>
                <w:b/>
                <w:color w:val="FFFFFF" w:themeColor="background1"/>
                <w:sz w:val="22"/>
              </w:rPr>
              <w:t>% Total Alabama Population</w:t>
            </w:r>
            <w:bookmarkEnd w:id="2464"/>
          </w:p>
        </w:tc>
        <w:tc>
          <w:tcPr>
            <w:tcW w:w="1783" w:type="dxa"/>
            <w:tcBorders>
              <w:left w:val="nil"/>
            </w:tcBorders>
            <w:shd w:val="clear" w:color="auto" w:fill="31849B" w:themeFill="accent5" w:themeFillShade="BF"/>
            <w:vAlign w:val="center"/>
          </w:tcPr>
          <w:p w:rsidR="00563392" w:rsidRPr="00A330F8" w:rsidRDefault="00563392" w:rsidP="00402295">
            <w:pPr>
              <w:jc w:val="center"/>
              <w:rPr>
                <w:b/>
                <w:color w:val="FFFFFF" w:themeColor="background1"/>
                <w:sz w:val="22"/>
              </w:rPr>
            </w:pPr>
            <w:r w:rsidRPr="00A330F8">
              <w:rPr>
                <w:b/>
                <w:color w:val="FFFFFF" w:themeColor="background1"/>
                <w:sz w:val="22"/>
              </w:rPr>
              <w:t>Current Project Phase</w:t>
            </w:r>
          </w:p>
        </w:tc>
      </w:tr>
      <w:tr w:rsidR="004D7EDC" w:rsidTr="004D7EDC">
        <w:tc>
          <w:tcPr>
            <w:tcW w:w="2240" w:type="dxa"/>
            <w:vAlign w:val="center"/>
          </w:tcPr>
          <w:p w:rsidR="00271197" w:rsidRPr="00A330F8" w:rsidRDefault="00563392" w:rsidP="00A330F8">
            <w:pPr>
              <w:jc w:val="left"/>
              <w:rPr>
                <w:rFonts w:cs="Calibri"/>
                <w:color w:val="000000" w:themeColor="text1"/>
                <w:sz w:val="22"/>
                <w:szCs w:val="22"/>
              </w:rPr>
            </w:pPr>
            <w:bookmarkStart w:id="2465" w:name="_Toc332802475"/>
            <w:r w:rsidRPr="00A330F8">
              <w:rPr>
                <w:rFonts w:cs="Calibri"/>
                <w:color w:val="000000" w:themeColor="text1"/>
                <w:sz w:val="22"/>
                <w:szCs w:val="22"/>
              </w:rPr>
              <w:t>Upper Alabama Watershed</w:t>
            </w:r>
            <w:bookmarkEnd w:id="2465"/>
          </w:p>
        </w:tc>
        <w:tc>
          <w:tcPr>
            <w:tcW w:w="1080" w:type="dxa"/>
            <w:vAlign w:val="center"/>
          </w:tcPr>
          <w:p w:rsidR="00563392" w:rsidRPr="00A330F8" w:rsidRDefault="00563392" w:rsidP="0031092C">
            <w:pPr>
              <w:jc w:val="center"/>
              <w:rPr>
                <w:rFonts w:cs="Calibri"/>
                <w:color w:val="000000" w:themeColor="text1"/>
                <w:sz w:val="22"/>
                <w:szCs w:val="22"/>
              </w:rPr>
            </w:pPr>
            <w:bookmarkStart w:id="2466" w:name="_Toc332802476"/>
            <w:r w:rsidRPr="00A330F8">
              <w:rPr>
                <w:rFonts w:cs="Calibri"/>
                <w:color w:val="000000" w:themeColor="text1"/>
                <w:sz w:val="22"/>
                <w:szCs w:val="22"/>
              </w:rPr>
              <w:t>Riverine</w:t>
            </w:r>
            <w:bookmarkEnd w:id="2466"/>
          </w:p>
        </w:tc>
        <w:tc>
          <w:tcPr>
            <w:tcW w:w="1620" w:type="dxa"/>
            <w:vAlign w:val="center"/>
          </w:tcPr>
          <w:p w:rsidR="00563392" w:rsidRPr="00A330F8" w:rsidRDefault="00563392" w:rsidP="0031092C">
            <w:pPr>
              <w:jc w:val="center"/>
              <w:rPr>
                <w:rFonts w:cs="Calibri"/>
                <w:color w:val="000000" w:themeColor="text1"/>
                <w:sz w:val="22"/>
                <w:szCs w:val="22"/>
              </w:rPr>
            </w:pPr>
            <w:r w:rsidRPr="00A330F8">
              <w:rPr>
                <w:rFonts w:cs="Calibri"/>
                <w:color w:val="000000" w:themeColor="text1"/>
                <w:sz w:val="22"/>
                <w:szCs w:val="22"/>
              </w:rPr>
              <w:t>Watershed</w:t>
            </w:r>
          </w:p>
        </w:tc>
        <w:tc>
          <w:tcPr>
            <w:tcW w:w="1534" w:type="dxa"/>
            <w:shd w:val="clear" w:color="auto" w:fill="auto"/>
            <w:vAlign w:val="center"/>
          </w:tcPr>
          <w:p w:rsidR="00563392" w:rsidRPr="00A330F8" w:rsidRDefault="00EF140F" w:rsidP="0031092C">
            <w:pPr>
              <w:jc w:val="center"/>
              <w:rPr>
                <w:rFonts w:cs="Calibri"/>
                <w:color w:val="000000" w:themeColor="text1"/>
                <w:sz w:val="22"/>
                <w:szCs w:val="22"/>
              </w:rPr>
            </w:pPr>
            <w:r w:rsidRPr="00A330F8">
              <w:rPr>
                <w:rFonts w:cs="Calibri"/>
                <w:color w:val="000000" w:themeColor="text1"/>
                <w:sz w:val="22"/>
                <w:szCs w:val="22"/>
              </w:rPr>
              <w:t>360,970</w:t>
            </w:r>
          </w:p>
        </w:tc>
        <w:tc>
          <w:tcPr>
            <w:tcW w:w="1273" w:type="dxa"/>
            <w:vAlign w:val="center"/>
          </w:tcPr>
          <w:p w:rsidR="00563392" w:rsidRPr="00A330F8" w:rsidRDefault="00EF140F" w:rsidP="0031092C">
            <w:pPr>
              <w:jc w:val="center"/>
              <w:rPr>
                <w:rFonts w:cs="Calibri"/>
                <w:color w:val="000000" w:themeColor="text1"/>
                <w:sz w:val="22"/>
                <w:szCs w:val="22"/>
              </w:rPr>
            </w:pPr>
            <w:r w:rsidRPr="00A330F8">
              <w:rPr>
                <w:rFonts w:cs="Calibri"/>
                <w:color w:val="000000" w:themeColor="text1"/>
                <w:sz w:val="22"/>
                <w:szCs w:val="22"/>
              </w:rPr>
              <w:t>7.55</w:t>
            </w:r>
          </w:p>
        </w:tc>
        <w:tc>
          <w:tcPr>
            <w:tcW w:w="1783" w:type="dxa"/>
            <w:vAlign w:val="center"/>
          </w:tcPr>
          <w:p w:rsidR="00563392" w:rsidRPr="00A330F8" w:rsidRDefault="0064260C" w:rsidP="0031092C">
            <w:pPr>
              <w:rPr>
                <w:rFonts w:cs="Calibri"/>
                <w:color w:val="000000" w:themeColor="text1"/>
                <w:sz w:val="22"/>
                <w:szCs w:val="22"/>
                <w:highlight w:val="yellow"/>
              </w:rPr>
            </w:pPr>
            <w:r w:rsidRPr="0064260C">
              <w:rPr>
                <w:rFonts w:cs="Calibri"/>
                <w:color w:val="000000" w:themeColor="text1"/>
                <w:sz w:val="22"/>
                <w:szCs w:val="22"/>
              </w:rPr>
              <w:t>Risk MAP Project Complete</w:t>
            </w:r>
          </w:p>
        </w:tc>
      </w:tr>
      <w:tr w:rsidR="004D7EDC" w:rsidTr="004D7EDC">
        <w:tc>
          <w:tcPr>
            <w:tcW w:w="2240" w:type="dxa"/>
            <w:shd w:val="clear" w:color="auto" w:fill="DAEEF3"/>
            <w:vAlign w:val="center"/>
          </w:tcPr>
          <w:p w:rsidR="00271197" w:rsidRPr="00A330F8" w:rsidRDefault="00794673" w:rsidP="00A330F8">
            <w:pPr>
              <w:jc w:val="left"/>
              <w:rPr>
                <w:rFonts w:cs="Calibri"/>
                <w:color w:val="000000" w:themeColor="text1"/>
                <w:sz w:val="22"/>
                <w:szCs w:val="22"/>
              </w:rPr>
            </w:pPr>
            <w:r w:rsidRPr="00A330F8">
              <w:rPr>
                <w:rFonts w:cs="Calibri"/>
                <w:color w:val="000000" w:themeColor="text1"/>
                <w:sz w:val="22"/>
                <w:szCs w:val="22"/>
              </w:rPr>
              <w:t>Houston County</w:t>
            </w:r>
          </w:p>
        </w:tc>
        <w:tc>
          <w:tcPr>
            <w:tcW w:w="1080" w:type="dxa"/>
            <w:shd w:val="clear" w:color="auto" w:fill="DAEEF3"/>
            <w:vAlign w:val="center"/>
          </w:tcPr>
          <w:p w:rsidR="004F12FF" w:rsidRPr="00A330F8" w:rsidRDefault="004F12FF" w:rsidP="00832FEC">
            <w:pPr>
              <w:jc w:val="center"/>
              <w:rPr>
                <w:rFonts w:cs="Calibri"/>
                <w:color w:val="000000" w:themeColor="text1"/>
                <w:sz w:val="22"/>
                <w:szCs w:val="22"/>
              </w:rPr>
            </w:pPr>
            <w:r w:rsidRPr="00A330F8">
              <w:rPr>
                <w:rFonts w:cs="Calibri"/>
                <w:color w:val="000000" w:themeColor="text1"/>
                <w:sz w:val="22"/>
                <w:szCs w:val="22"/>
              </w:rPr>
              <w:t>Riverine</w:t>
            </w:r>
          </w:p>
        </w:tc>
        <w:tc>
          <w:tcPr>
            <w:tcW w:w="1620" w:type="dxa"/>
            <w:shd w:val="clear" w:color="auto" w:fill="DAEEF3"/>
            <w:vAlign w:val="center"/>
          </w:tcPr>
          <w:p w:rsidR="004F12FF" w:rsidRPr="00A330F8" w:rsidRDefault="006F202A" w:rsidP="00832FEC">
            <w:pPr>
              <w:jc w:val="center"/>
              <w:rPr>
                <w:rFonts w:cs="Calibri"/>
                <w:color w:val="000000" w:themeColor="text1"/>
                <w:sz w:val="22"/>
                <w:szCs w:val="22"/>
              </w:rPr>
            </w:pPr>
            <w:r w:rsidRPr="00A330F8">
              <w:rPr>
                <w:rFonts w:cs="Calibri"/>
                <w:color w:val="000000" w:themeColor="text1"/>
                <w:sz w:val="22"/>
                <w:szCs w:val="22"/>
              </w:rPr>
              <w:t>Project Footprint</w:t>
            </w:r>
          </w:p>
        </w:tc>
        <w:tc>
          <w:tcPr>
            <w:tcW w:w="1534" w:type="dxa"/>
            <w:shd w:val="clear" w:color="auto" w:fill="DAEEF3"/>
            <w:vAlign w:val="center"/>
          </w:tcPr>
          <w:p w:rsidR="004F12FF" w:rsidRPr="00A330F8" w:rsidRDefault="006F202A" w:rsidP="0031092C">
            <w:pPr>
              <w:jc w:val="center"/>
              <w:rPr>
                <w:rFonts w:cs="Calibri"/>
                <w:color w:val="000000" w:themeColor="text1"/>
                <w:sz w:val="22"/>
                <w:szCs w:val="22"/>
              </w:rPr>
            </w:pPr>
            <w:r w:rsidRPr="00A330F8">
              <w:rPr>
                <w:rFonts w:cs="Calibri"/>
                <w:color w:val="000000" w:themeColor="text1"/>
                <w:sz w:val="22"/>
                <w:szCs w:val="22"/>
              </w:rPr>
              <w:t>101,547</w:t>
            </w:r>
          </w:p>
        </w:tc>
        <w:tc>
          <w:tcPr>
            <w:tcW w:w="1273" w:type="dxa"/>
            <w:shd w:val="clear" w:color="auto" w:fill="DAEEF3"/>
            <w:vAlign w:val="center"/>
          </w:tcPr>
          <w:p w:rsidR="004F12FF" w:rsidRPr="00A330F8" w:rsidRDefault="006F202A" w:rsidP="0031092C">
            <w:pPr>
              <w:jc w:val="center"/>
              <w:rPr>
                <w:rFonts w:cs="Calibri"/>
                <w:color w:val="000000" w:themeColor="text1"/>
                <w:sz w:val="22"/>
                <w:szCs w:val="22"/>
              </w:rPr>
            </w:pPr>
            <w:r w:rsidRPr="00A330F8">
              <w:rPr>
                <w:rFonts w:cs="Calibri"/>
                <w:color w:val="000000" w:themeColor="text1"/>
                <w:sz w:val="22"/>
                <w:szCs w:val="22"/>
              </w:rPr>
              <w:t>2.1</w:t>
            </w:r>
            <w:r w:rsidR="004D7EDC">
              <w:rPr>
                <w:rFonts w:cs="Calibri"/>
                <w:color w:val="000000" w:themeColor="text1"/>
                <w:sz w:val="22"/>
                <w:szCs w:val="22"/>
              </w:rPr>
              <w:t>0</w:t>
            </w:r>
          </w:p>
        </w:tc>
        <w:tc>
          <w:tcPr>
            <w:tcW w:w="1783" w:type="dxa"/>
            <w:shd w:val="clear" w:color="auto" w:fill="DAEEF3"/>
            <w:vAlign w:val="center"/>
          </w:tcPr>
          <w:p w:rsidR="004F12FF" w:rsidRPr="00A330F8" w:rsidRDefault="0064260C" w:rsidP="004F12FF">
            <w:pPr>
              <w:rPr>
                <w:rFonts w:cs="Calibri"/>
                <w:color w:val="000000" w:themeColor="text1"/>
                <w:sz w:val="22"/>
                <w:szCs w:val="22"/>
                <w:highlight w:val="yellow"/>
              </w:rPr>
            </w:pPr>
            <w:r w:rsidRPr="0064260C">
              <w:rPr>
                <w:rFonts w:cs="Calibri"/>
                <w:color w:val="000000" w:themeColor="text1"/>
                <w:sz w:val="22"/>
                <w:szCs w:val="22"/>
              </w:rPr>
              <w:t>Risk MAP Project Complete</w:t>
            </w:r>
          </w:p>
        </w:tc>
      </w:tr>
      <w:tr w:rsidR="004D7EDC" w:rsidTr="004D7EDC">
        <w:tc>
          <w:tcPr>
            <w:tcW w:w="2240" w:type="dxa"/>
            <w:shd w:val="clear" w:color="auto" w:fill="auto"/>
            <w:vAlign w:val="center"/>
          </w:tcPr>
          <w:p w:rsidR="00271197" w:rsidRPr="00A330F8" w:rsidRDefault="004F12FF" w:rsidP="00A330F8">
            <w:pPr>
              <w:jc w:val="left"/>
              <w:rPr>
                <w:rFonts w:cs="Calibri"/>
                <w:color w:val="000000" w:themeColor="text1"/>
                <w:sz w:val="22"/>
                <w:szCs w:val="22"/>
              </w:rPr>
            </w:pPr>
            <w:bookmarkStart w:id="2467" w:name="_Toc332802479"/>
            <w:r w:rsidRPr="00A330F8">
              <w:rPr>
                <w:rFonts w:cs="Calibri"/>
                <w:color w:val="000000" w:themeColor="text1"/>
                <w:sz w:val="22"/>
                <w:szCs w:val="22"/>
              </w:rPr>
              <w:t>Middle Coosa Watershed</w:t>
            </w:r>
            <w:bookmarkEnd w:id="2467"/>
          </w:p>
        </w:tc>
        <w:tc>
          <w:tcPr>
            <w:tcW w:w="1080" w:type="dxa"/>
            <w:shd w:val="clear" w:color="auto" w:fill="auto"/>
            <w:vAlign w:val="center"/>
          </w:tcPr>
          <w:p w:rsidR="004F12FF" w:rsidRPr="00A330F8" w:rsidRDefault="004F12FF" w:rsidP="0031092C">
            <w:pPr>
              <w:jc w:val="center"/>
              <w:rPr>
                <w:rFonts w:cs="Calibri"/>
                <w:color w:val="000000" w:themeColor="text1"/>
                <w:sz w:val="22"/>
                <w:szCs w:val="22"/>
              </w:rPr>
            </w:pPr>
            <w:bookmarkStart w:id="2468" w:name="_Toc332802480"/>
            <w:r w:rsidRPr="00A330F8">
              <w:rPr>
                <w:rFonts w:cs="Calibri"/>
                <w:color w:val="000000" w:themeColor="text1"/>
                <w:sz w:val="22"/>
                <w:szCs w:val="22"/>
              </w:rPr>
              <w:t>Riverine</w:t>
            </w:r>
            <w:bookmarkEnd w:id="2468"/>
          </w:p>
        </w:tc>
        <w:tc>
          <w:tcPr>
            <w:tcW w:w="1620" w:type="dxa"/>
            <w:shd w:val="clear" w:color="auto" w:fill="auto"/>
            <w:vAlign w:val="center"/>
          </w:tcPr>
          <w:p w:rsidR="004F12FF" w:rsidRPr="00A330F8" w:rsidRDefault="004F12FF" w:rsidP="0031092C">
            <w:pPr>
              <w:jc w:val="center"/>
              <w:rPr>
                <w:rFonts w:cs="Calibri"/>
                <w:color w:val="000000" w:themeColor="text1"/>
                <w:sz w:val="22"/>
                <w:szCs w:val="22"/>
              </w:rPr>
            </w:pPr>
            <w:r w:rsidRPr="00A330F8">
              <w:rPr>
                <w:rFonts w:cs="Calibri"/>
                <w:color w:val="000000" w:themeColor="text1"/>
                <w:sz w:val="22"/>
                <w:szCs w:val="22"/>
              </w:rPr>
              <w:t>Watershed</w:t>
            </w:r>
          </w:p>
        </w:tc>
        <w:tc>
          <w:tcPr>
            <w:tcW w:w="1534" w:type="dxa"/>
            <w:shd w:val="clear" w:color="auto" w:fill="auto"/>
            <w:vAlign w:val="center"/>
          </w:tcPr>
          <w:p w:rsidR="004F12FF" w:rsidRPr="00A330F8" w:rsidRDefault="004F12FF" w:rsidP="0031092C">
            <w:pPr>
              <w:jc w:val="center"/>
              <w:rPr>
                <w:rFonts w:cs="Calibri"/>
                <w:color w:val="000000" w:themeColor="text1"/>
                <w:sz w:val="22"/>
                <w:szCs w:val="22"/>
              </w:rPr>
            </w:pPr>
            <w:r w:rsidRPr="00A330F8">
              <w:rPr>
                <w:rFonts w:cs="Calibri"/>
                <w:color w:val="000000" w:themeColor="text1"/>
                <w:sz w:val="22"/>
                <w:szCs w:val="22"/>
              </w:rPr>
              <w:t>417,433</w:t>
            </w:r>
          </w:p>
        </w:tc>
        <w:tc>
          <w:tcPr>
            <w:tcW w:w="1273" w:type="dxa"/>
            <w:shd w:val="clear" w:color="auto" w:fill="auto"/>
            <w:vAlign w:val="center"/>
          </w:tcPr>
          <w:p w:rsidR="004F12FF" w:rsidRPr="00A330F8" w:rsidRDefault="004F12FF" w:rsidP="0031092C">
            <w:pPr>
              <w:jc w:val="center"/>
              <w:rPr>
                <w:rFonts w:cs="Calibri"/>
                <w:color w:val="000000" w:themeColor="text1"/>
                <w:sz w:val="22"/>
                <w:szCs w:val="22"/>
              </w:rPr>
            </w:pPr>
            <w:r w:rsidRPr="00A330F8">
              <w:rPr>
                <w:rFonts w:cs="Calibri"/>
                <w:color w:val="000000" w:themeColor="text1"/>
                <w:sz w:val="22"/>
                <w:szCs w:val="22"/>
              </w:rPr>
              <w:t>8.73</w:t>
            </w:r>
          </w:p>
        </w:tc>
        <w:tc>
          <w:tcPr>
            <w:tcW w:w="1783" w:type="dxa"/>
            <w:shd w:val="clear" w:color="auto" w:fill="auto"/>
            <w:vAlign w:val="center"/>
          </w:tcPr>
          <w:p w:rsidR="004F12FF" w:rsidRPr="00A330F8" w:rsidRDefault="0064260C" w:rsidP="0031092C">
            <w:pPr>
              <w:rPr>
                <w:rFonts w:cs="Calibri"/>
                <w:color w:val="000000" w:themeColor="text1"/>
                <w:sz w:val="22"/>
                <w:szCs w:val="22"/>
                <w:highlight w:val="yellow"/>
              </w:rPr>
            </w:pPr>
            <w:r w:rsidRPr="0064260C">
              <w:rPr>
                <w:rFonts w:cs="Calibri"/>
                <w:color w:val="000000" w:themeColor="text1"/>
                <w:sz w:val="22"/>
                <w:szCs w:val="22"/>
              </w:rPr>
              <w:t>Post-Preliminary Processing</w:t>
            </w:r>
            <w:r w:rsidR="004F12FF" w:rsidRPr="0064260C">
              <w:rPr>
                <w:rFonts w:cs="Calibri"/>
                <w:color w:val="000000" w:themeColor="text1"/>
                <w:sz w:val="22"/>
                <w:szCs w:val="22"/>
              </w:rPr>
              <w:t xml:space="preserve"> </w:t>
            </w:r>
          </w:p>
        </w:tc>
      </w:tr>
      <w:tr w:rsidR="004D7EDC" w:rsidTr="004D7EDC">
        <w:tc>
          <w:tcPr>
            <w:tcW w:w="2240" w:type="dxa"/>
            <w:shd w:val="clear" w:color="auto" w:fill="DAEEF3"/>
            <w:vAlign w:val="center"/>
          </w:tcPr>
          <w:p w:rsidR="00271197" w:rsidRPr="00A330F8" w:rsidRDefault="004F12FF" w:rsidP="00A330F8">
            <w:pPr>
              <w:jc w:val="left"/>
              <w:rPr>
                <w:rFonts w:cs="Calibri"/>
                <w:color w:val="000000" w:themeColor="text1"/>
                <w:sz w:val="22"/>
                <w:szCs w:val="22"/>
              </w:rPr>
            </w:pPr>
            <w:r w:rsidRPr="00A330F8">
              <w:rPr>
                <w:rFonts w:cs="Calibri"/>
                <w:color w:val="000000" w:themeColor="text1"/>
                <w:sz w:val="22"/>
                <w:szCs w:val="22"/>
              </w:rPr>
              <w:t>Upper Choctawhatchee</w:t>
            </w:r>
          </w:p>
        </w:tc>
        <w:tc>
          <w:tcPr>
            <w:tcW w:w="1080" w:type="dxa"/>
            <w:shd w:val="clear" w:color="auto" w:fill="DAEEF3"/>
            <w:vAlign w:val="center"/>
          </w:tcPr>
          <w:p w:rsidR="004F12FF" w:rsidRPr="00A330F8" w:rsidRDefault="004F12FF" w:rsidP="00832FEC">
            <w:pPr>
              <w:jc w:val="center"/>
              <w:rPr>
                <w:rFonts w:cs="Calibri"/>
                <w:color w:val="000000" w:themeColor="text1"/>
                <w:sz w:val="22"/>
                <w:szCs w:val="22"/>
              </w:rPr>
            </w:pPr>
            <w:r w:rsidRPr="00A330F8">
              <w:rPr>
                <w:rFonts w:cs="Calibri"/>
                <w:color w:val="000000" w:themeColor="text1"/>
                <w:sz w:val="22"/>
                <w:szCs w:val="22"/>
              </w:rPr>
              <w:t>Riverine</w:t>
            </w:r>
          </w:p>
        </w:tc>
        <w:tc>
          <w:tcPr>
            <w:tcW w:w="1620" w:type="dxa"/>
            <w:shd w:val="clear" w:color="auto" w:fill="DAEEF3"/>
            <w:vAlign w:val="center"/>
          </w:tcPr>
          <w:p w:rsidR="004F12FF" w:rsidRPr="00A330F8" w:rsidRDefault="004F12FF" w:rsidP="00832FEC">
            <w:pPr>
              <w:jc w:val="center"/>
              <w:rPr>
                <w:rFonts w:cs="Calibri"/>
                <w:color w:val="000000" w:themeColor="text1"/>
                <w:sz w:val="22"/>
                <w:szCs w:val="22"/>
              </w:rPr>
            </w:pPr>
            <w:r w:rsidRPr="00A330F8">
              <w:rPr>
                <w:rFonts w:cs="Calibri"/>
                <w:color w:val="000000" w:themeColor="text1"/>
                <w:sz w:val="22"/>
                <w:szCs w:val="22"/>
              </w:rPr>
              <w:t>Watershed</w:t>
            </w:r>
          </w:p>
        </w:tc>
        <w:tc>
          <w:tcPr>
            <w:tcW w:w="1534" w:type="dxa"/>
            <w:shd w:val="clear" w:color="auto" w:fill="DAEEF3"/>
            <w:vAlign w:val="center"/>
          </w:tcPr>
          <w:p w:rsidR="004F12FF" w:rsidRPr="00A330F8" w:rsidRDefault="004F12FF" w:rsidP="0031092C">
            <w:pPr>
              <w:jc w:val="center"/>
              <w:rPr>
                <w:rFonts w:cs="Calibri"/>
                <w:color w:val="000000" w:themeColor="text1"/>
                <w:sz w:val="22"/>
                <w:szCs w:val="22"/>
              </w:rPr>
            </w:pPr>
            <w:r w:rsidRPr="00A330F8">
              <w:rPr>
                <w:rFonts w:cs="Calibri"/>
                <w:color w:val="000000" w:themeColor="text1"/>
                <w:sz w:val="22"/>
                <w:szCs w:val="22"/>
              </w:rPr>
              <w:t>182,182</w:t>
            </w:r>
          </w:p>
        </w:tc>
        <w:tc>
          <w:tcPr>
            <w:tcW w:w="1273" w:type="dxa"/>
            <w:shd w:val="clear" w:color="auto" w:fill="DAEEF3"/>
            <w:vAlign w:val="center"/>
          </w:tcPr>
          <w:p w:rsidR="004F12FF" w:rsidRPr="00A330F8" w:rsidRDefault="004F12FF" w:rsidP="0031092C">
            <w:pPr>
              <w:jc w:val="center"/>
              <w:rPr>
                <w:rFonts w:cs="Calibri"/>
                <w:color w:val="000000" w:themeColor="text1"/>
                <w:sz w:val="22"/>
                <w:szCs w:val="22"/>
              </w:rPr>
            </w:pPr>
            <w:r w:rsidRPr="00A330F8">
              <w:rPr>
                <w:rFonts w:cs="Calibri"/>
                <w:color w:val="000000" w:themeColor="text1"/>
                <w:sz w:val="22"/>
                <w:szCs w:val="22"/>
              </w:rPr>
              <w:t>3.81</w:t>
            </w:r>
          </w:p>
        </w:tc>
        <w:tc>
          <w:tcPr>
            <w:tcW w:w="1783" w:type="dxa"/>
            <w:shd w:val="clear" w:color="auto" w:fill="DAEEF3"/>
            <w:vAlign w:val="center"/>
          </w:tcPr>
          <w:p w:rsidR="004F12FF" w:rsidRPr="00A330F8" w:rsidRDefault="0064260C" w:rsidP="0031092C">
            <w:pPr>
              <w:rPr>
                <w:rFonts w:cs="Calibri"/>
                <w:color w:val="000000" w:themeColor="text1"/>
                <w:sz w:val="22"/>
                <w:szCs w:val="22"/>
                <w:highlight w:val="yellow"/>
              </w:rPr>
            </w:pPr>
            <w:r w:rsidRPr="0064260C">
              <w:rPr>
                <w:rFonts w:cs="Calibri"/>
                <w:color w:val="000000" w:themeColor="text1"/>
                <w:sz w:val="22"/>
                <w:szCs w:val="22"/>
              </w:rPr>
              <w:t>Post-Preliminary Processing</w:t>
            </w:r>
          </w:p>
        </w:tc>
      </w:tr>
      <w:tr w:rsidR="004F12FF" w:rsidTr="00A330F8">
        <w:tc>
          <w:tcPr>
            <w:tcW w:w="2240" w:type="dxa"/>
            <w:vAlign w:val="center"/>
          </w:tcPr>
          <w:p w:rsidR="00271197" w:rsidRPr="00A330F8" w:rsidRDefault="004F12FF" w:rsidP="00A330F8">
            <w:pPr>
              <w:jc w:val="left"/>
              <w:rPr>
                <w:rFonts w:cs="Calibri"/>
                <w:color w:val="000000" w:themeColor="text1"/>
                <w:sz w:val="22"/>
                <w:szCs w:val="22"/>
              </w:rPr>
            </w:pPr>
            <w:bookmarkStart w:id="2469" w:name="_Toc332802483"/>
            <w:r w:rsidRPr="00A330F8">
              <w:rPr>
                <w:rFonts w:cs="Calibri"/>
                <w:color w:val="000000" w:themeColor="text1"/>
                <w:sz w:val="22"/>
                <w:szCs w:val="22"/>
              </w:rPr>
              <w:lastRenderedPageBreak/>
              <w:t>Wheeler Lake Watershed</w:t>
            </w:r>
            <w:bookmarkEnd w:id="2469"/>
          </w:p>
        </w:tc>
        <w:tc>
          <w:tcPr>
            <w:tcW w:w="1080" w:type="dxa"/>
            <w:vAlign w:val="center"/>
          </w:tcPr>
          <w:p w:rsidR="004F12FF" w:rsidRPr="00A330F8" w:rsidRDefault="004F12FF" w:rsidP="0031092C">
            <w:pPr>
              <w:jc w:val="center"/>
              <w:rPr>
                <w:rFonts w:cs="Calibri"/>
                <w:color w:val="000000" w:themeColor="text1"/>
                <w:sz w:val="22"/>
                <w:szCs w:val="22"/>
              </w:rPr>
            </w:pPr>
            <w:bookmarkStart w:id="2470" w:name="_Toc332802484"/>
            <w:r w:rsidRPr="00A330F8">
              <w:rPr>
                <w:rFonts w:cs="Calibri"/>
                <w:color w:val="000000" w:themeColor="text1"/>
                <w:sz w:val="22"/>
                <w:szCs w:val="22"/>
              </w:rPr>
              <w:t>Riverine</w:t>
            </w:r>
            <w:bookmarkEnd w:id="2470"/>
          </w:p>
        </w:tc>
        <w:tc>
          <w:tcPr>
            <w:tcW w:w="1620" w:type="dxa"/>
            <w:vAlign w:val="center"/>
          </w:tcPr>
          <w:p w:rsidR="004F12FF" w:rsidRPr="00A330F8" w:rsidRDefault="004F12FF" w:rsidP="0031092C">
            <w:pPr>
              <w:jc w:val="center"/>
              <w:rPr>
                <w:rFonts w:cs="Calibri"/>
                <w:color w:val="000000" w:themeColor="text1"/>
                <w:sz w:val="22"/>
                <w:szCs w:val="22"/>
              </w:rPr>
            </w:pPr>
            <w:r w:rsidRPr="00A330F8">
              <w:rPr>
                <w:rFonts w:cs="Calibri"/>
                <w:color w:val="000000" w:themeColor="text1"/>
                <w:sz w:val="22"/>
                <w:szCs w:val="22"/>
              </w:rPr>
              <w:t>Watershed</w:t>
            </w:r>
          </w:p>
        </w:tc>
        <w:tc>
          <w:tcPr>
            <w:tcW w:w="1534" w:type="dxa"/>
            <w:shd w:val="clear" w:color="auto" w:fill="auto"/>
            <w:vAlign w:val="center"/>
          </w:tcPr>
          <w:p w:rsidR="004F12FF" w:rsidRPr="00A330F8" w:rsidRDefault="004F12FF" w:rsidP="0031092C">
            <w:pPr>
              <w:jc w:val="center"/>
              <w:rPr>
                <w:rFonts w:cs="Calibri"/>
                <w:color w:val="000000" w:themeColor="text1"/>
                <w:sz w:val="22"/>
                <w:szCs w:val="22"/>
              </w:rPr>
            </w:pPr>
            <w:r w:rsidRPr="00A330F8">
              <w:rPr>
                <w:rFonts w:cs="Calibri"/>
                <w:color w:val="000000" w:themeColor="text1"/>
                <w:sz w:val="22"/>
                <w:szCs w:val="22"/>
              </w:rPr>
              <w:t>554,757</w:t>
            </w:r>
          </w:p>
        </w:tc>
        <w:tc>
          <w:tcPr>
            <w:tcW w:w="1273" w:type="dxa"/>
            <w:vAlign w:val="center"/>
          </w:tcPr>
          <w:p w:rsidR="004F12FF" w:rsidRPr="00A330F8" w:rsidRDefault="004F12FF" w:rsidP="007C1749">
            <w:pPr>
              <w:jc w:val="center"/>
              <w:rPr>
                <w:rFonts w:cs="Calibri"/>
                <w:color w:val="000000" w:themeColor="text1"/>
                <w:sz w:val="22"/>
                <w:szCs w:val="22"/>
              </w:rPr>
            </w:pPr>
            <w:bookmarkStart w:id="2471" w:name="_Toc332802486"/>
            <w:r w:rsidRPr="00A330F8">
              <w:rPr>
                <w:rFonts w:cs="Calibri"/>
                <w:color w:val="000000" w:themeColor="text1"/>
                <w:sz w:val="22"/>
                <w:szCs w:val="22"/>
              </w:rPr>
              <w:t>1</w:t>
            </w:r>
            <w:bookmarkEnd w:id="2471"/>
            <w:r w:rsidR="004D7EDC">
              <w:rPr>
                <w:rFonts w:cs="Calibri"/>
                <w:color w:val="000000" w:themeColor="text1"/>
                <w:sz w:val="22"/>
                <w:szCs w:val="22"/>
              </w:rPr>
              <w:t>1.61</w:t>
            </w:r>
          </w:p>
        </w:tc>
        <w:tc>
          <w:tcPr>
            <w:tcW w:w="1783" w:type="dxa"/>
            <w:vAlign w:val="center"/>
          </w:tcPr>
          <w:p w:rsidR="004F12FF" w:rsidRPr="00A330F8" w:rsidRDefault="004C5101" w:rsidP="0031092C">
            <w:pPr>
              <w:rPr>
                <w:rFonts w:cs="Calibri"/>
                <w:color w:val="000000" w:themeColor="text1"/>
                <w:sz w:val="22"/>
                <w:szCs w:val="22"/>
                <w:highlight w:val="yellow"/>
              </w:rPr>
            </w:pPr>
            <w:r w:rsidRPr="00A330F8">
              <w:rPr>
                <w:rFonts w:cs="Calibri"/>
                <w:color w:val="000000" w:themeColor="text1"/>
                <w:sz w:val="22"/>
                <w:szCs w:val="22"/>
              </w:rPr>
              <w:t>Hydraulics, Mapping, and Non-Regulatory Products</w:t>
            </w:r>
          </w:p>
        </w:tc>
      </w:tr>
      <w:tr w:rsidR="004F12FF" w:rsidRPr="00563267" w:rsidTr="00A330F8">
        <w:tc>
          <w:tcPr>
            <w:tcW w:w="2240" w:type="dxa"/>
            <w:shd w:val="clear" w:color="auto" w:fill="DAEEF3"/>
            <w:vAlign w:val="center"/>
          </w:tcPr>
          <w:p w:rsidR="00271197" w:rsidRPr="00A330F8" w:rsidRDefault="004F12FF" w:rsidP="00A330F8">
            <w:pPr>
              <w:jc w:val="left"/>
              <w:rPr>
                <w:rFonts w:cs="Calibri"/>
                <w:color w:val="000000" w:themeColor="text1"/>
                <w:sz w:val="22"/>
                <w:szCs w:val="22"/>
              </w:rPr>
            </w:pPr>
            <w:bookmarkStart w:id="2472" w:name="_Toc332802519"/>
            <w:r w:rsidRPr="00A330F8">
              <w:rPr>
                <w:rFonts w:cs="Calibri"/>
                <w:color w:val="000000" w:themeColor="text1"/>
                <w:sz w:val="22"/>
                <w:szCs w:val="22"/>
              </w:rPr>
              <w:t>Baldwin County</w:t>
            </w:r>
            <w:bookmarkEnd w:id="2472"/>
          </w:p>
        </w:tc>
        <w:tc>
          <w:tcPr>
            <w:tcW w:w="1080" w:type="dxa"/>
            <w:shd w:val="clear" w:color="auto" w:fill="DAEEF3"/>
            <w:vAlign w:val="center"/>
          </w:tcPr>
          <w:p w:rsidR="004F12FF" w:rsidRPr="00A330F8" w:rsidRDefault="004F12FF" w:rsidP="0031092C">
            <w:pPr>
              <w:jc w:val="center"/>
              <w:rPr>
                <w:rFonts w:cs="Calibri"/>
                <w:color w:val="000000" w:themeColor="text1"/>
                <w:sz w:val="22"/>
                <w:szCs w:val="22"/>
              </w:rPr>
            </w:pPr>
            <w:bookmarkStart w:id="2473" w:name="_Toc332802520"/>
            <w:r w:rsidRPr="00A330F8">
              <w:rPr>
                <w:rFonts w:cs="Calibri"/>
                <w:color w:val="000000" w:themeColor="text1"/>
                <w:sz w:val="22"/>
                <w:szCs w:val="22"/>
              </w:rPr>
              <w:t>Coastal</w:t>
            </w:r>
            <w:bookmarkEnd w:id="2473"/>
          </w:p>
        </w:tc>
        <w:tc>
          <w:tcPr>
            <w:tcW w:w="1620" w:type="dxa"/>
            <w:shd w:val="clear" w:color="auto" w:fill="DAEEF3"/>
            <w:vAlign w:val="center"/>
          </w:tcPr>
          <w:p w:rsidR="004F12FF" w:rsidRPr="00A330F8" w:rsidRDefault="004F12FF" w:rsidP="0031092C">
            <w:pPr>
              <w:jc w:val="center"/>
              <w:rPr>
                <w:rFonts w:cs="Calibri"/>
                <w:color w:val="000000" w:themeColor="text1"/>
                <w:sz w:val="22"/>
                <w:szCs w:val="22"/>
              </w:rPr>
            </w:pPr>
            <w:r w:rsidRPr="00A330F8">
              <w:rPr>
                <w:rFonts w:cs="Calibri"/>
                <w:color w:val="000000" w:themeColor="text1"/>
                <w:sz w:val="22"/>
                <w:szCs w:val="22"/>
              </w:rPr>
              <w:t>Community</w:t>
            </w:r>
          </w:p>
        </w:tc>
        <w:tc>
          <w:tcPr>
            <w:tcW w:w="1534" w:type="dxa"/>
            <w:shd w:val="clear" w:color="auto" w:fill="DAEEF3"/>
            <w:vAlign w:val="center"/>
          </w:tcPr>
          <w:p w:rsidR="004F12FF" w:rsidRPr="00A330F8" w:rsidRDefault="004F12FF" w:rsidP="0031092C">
            <w:pPr>
              <w:jc w:val="center"/>
              <w:rPr>
                <w:rFonts w:cs="Calibri"/>
                <w:color w:val="000000" w:themeColor="text1"/>
                <w:sz w:val="22"/>
                <w:szCs w:val="22"/>
              </w:rPr>
            </w:pPr>
            <w:bookmarkStart w:id="2474" w:name="_Toc332802521"/>
            <w:r w:rsidRPr="00A330F8">
              <w:rPr>
                <w:rFonts w:cs="Calibri"/>
                <w:color w:val="000000" w:themeColor="text1"/>
                <w:sz w:val="22"/>
                <w:szCs w:val="22"/>
              </w:rPr>
              <w:t>122,513</w:t>
            </w:r>
            <w:bookmarkEnd w:id="2474"/>
          </w:p>
        </w:tc>
        <w:tc>
          <w:tcPr>
            <w:tcW w:w="1273" w:type="dxa"/>
            <w:shd w:val="clear" w:color="auto" w:fill="DAEEF3"/>
            <w:vAlign w:val="center"/>
          </w:tcPr>
          <w:p w:rsidR="004F12FF" w:rsidRPr="00A330F8" w:rsidRDefault="004F12FF" w:rsidP="0031092C">
            <w:pPr>
              <w:jc w:val="center"/>
              <w:rPr>
                <w:rFonts w:cs="Calibri"/>
                <w:color w:val="000000" w:themeColor="text1"/>
                <w:sz w:val="22"/>
                <w:szCs w:val="22"/>
              </w:rPr>
            </w:pPr>
            <w:bookmarkStart w:id="2475" w:name="_Toc332802522"/>
            <w:r w:rsidRPr="00A330F8">
              <w:rPr>
                <w:rFonts w:cs="Calibri"/>
                <w:color w:val="000000" w:themeColor="text1"/>
                <w:sz w:val="22"/>
                <w:szCs w:val="22"/>
              </w:rPr>
              <w:t>2.56</w:t>
            </w:r>
            <w:bookmarkEnd w:id="2475"/>
          </w:p>
        </w:tc>
        <w:tc>
          <w:tcPr>
            <w:tcW w:w="1783" w:type="dxa"/>
            <w:shd w:val="clear" w:color="auto" w:fill="DAEEF3"/>
            <w:vAlign w:val="center"/>
          </w:tcPr>
          <w:p w:rsidR="004F12FF" w:rsidRPr="00171C11" w:rsidRDefault="004C5101" w:rsidP="0031092C">
            <w:pPr>
              <w:rPr>
                <w:rFonts w:cs="Calibri"/>
                <w:color w:val="000000" w:themeColor="text1"/>
                <w:sz w:val="22"/>
                <w:szCs w:val="22"/>
              </w:rPr>
            </w:pPr>
            <w:r w:rsidRPr="00A330F8">
              <w:rPr>
                <w:rFonts w:cs="Calibri"/>
                <w:color w:val="000000" w:themeColor="text1"/>
                <w:sz w:val="22"/>
                <w:szCs w:val="22"/>
              </w:rPr>
              <w:t>Hydraulics, Mapping, and Non-Regulatory Products</w:t>
            </w:r>
          </w:p>
        </w:tc>
      </w:tr>
      <w:tr w:rsidR="004F12FF" w:rsidRPr="00563267" w:rsidTr="00A330F8">
        <w:tc>
          <w:tcPr>
            <w:tcW w:w="2240" w:type="dxa"/>
            <w:shd w:val="clear" w:color="auto" w:fill="auto"/>
            <w:vAlign w:val="center"/>
          </w:tcPr>
          <w:p w:rsidR="00271197" w:rsidRPr="00A330F8" w:rsidRDefault="004F12FF" w:rsidP="00A330F8">
            <w:pPr>
              <w:jc w:val="left"/>
              <w:rPr>
                <w:rFonts w:cs="Calibri"/>
                <w:color w:val="000000" w:themeColor="text1"/>
                <w:sz w:val="22"/>
                <w:szCs w:val="22"/>
              </w:rPr>
            </w:pPr>
            <w:bookmarkStart w:id="2476" w:name="_Toc332802523"/>
            <w:r w:rsidRPr="00A330F8">
              <w:rPr>
                <w:rFonts w:cs="Calibri"/>
                <w:color w:val="000000" w:themeColor="text1"/>
                <w:sz w:val="22"/>
                <w:szCs w:val="22"/>
              </w:rPr>
              <w:t>Mobile County</w:t>
            </w:r>
            <w:bookmarkEnd w:id="2476"/>
          </w:p>
        </w:tc>
        <w:tc>
          <w:tcPr>
            <w:tcW w:w="1080" w:type="dxa"/>
            <w:shd w:val="clear" w:color="auto" w:fill="auto"/>
            <w:vAlign w:val="center"/>
          </w:tcPr>
          <w:p w:rsidR="004F12FF" w:rsidRPr="00A330F8" w:rsidRDefault="004F12FF" w:rsidP="0031092C">
            <w:pPr>
              <w:jc w:val="center"/>
              <w:rPr>
                <w:rFonts w:cs="Calibri"/>
                <w:color w:val="000000" w:themeColor="text1"/>
                <w:sz w:val="22"/>
                <w:szCs w:val="22"/>
              </w:rPr>
            </w:pPr>
            <w:bookmarkStart w:id="2477" w:name="_Toc332802524"/>
            <w:r w:rsidRPr="00A330F8">
              <w:rPr>
                <w:rFonts w:cs="Calibri"/>
                <w:color w:val="000000" w:themeColor="text1"/>
                <w:sz w:val="22"/>
                <w:szCs w:val="22"/>
              </w:rPr>
              <w:t>Coastal</w:t>
            </w:r>
            <w:bookmarkEnd w:id="2477"/>
          </w:p>
        </w:tc>
        <w:tc>
          <w:tcPr>
            <w:tcW w:w="1620" w:type="dxa"/>
            <w:shd w:val="clear" w:color="auto" w:fill="auto"/>
            <w:vAlign w:val="center"/>
          </w:tcPr>
          <w:p w:rsidR="004F12FF" w:rsidRPr="00A330F8" w:rsidRDefault="004F12FF" w:rsidP="0031092C">
            <w:pPr>
              <w:jc w:val="center"/>
              <w:rPr>
                <w:rFonts w:cs="Calibri"/>
                <w:color w:val="000000" w:themeColor="text1"/>
                <w:sz w:val="22"/>
                <w:szCs w:val="22"/>
              </w:rPr>
            </w:pPr>
            <w:r w:rsidRPr="00A330F8">
              <w:rPr>
                <w:rFonts w:cs="Calibri"/>
                <w:color w:val="000000" w:themeColor="text1"/>
                <w:sz w:val="22"/>
                <w:szCs w:val="22"/>
              </w:rPr>
              <w:t>Community</w:t>
            </w:r>
          </w:p>
        </w:tc>
        <w:tc>
          <w:tcPr>
            <w:tcW w:w="1534" w:type="dxa"/>
            <w:shd w:val="clear" w:color="auto" w:fill="auto"/>
            <w:vAlign w:val="center"/>
          </w:tcPr>
          <w:p w:rsidR="004F12FF" w:rsidRPr="00A330F8" w:rsidRDefault="004F12FF" w:rsidP="0031092C">
            <w:pPr>
              <w:jc w:val="center"/>
              <w:rPr>
                <w:rFonts w:cs="Calibri"/>
                <w:color w:val="000000" w:themeColor="text1"/>
                <w:sz w:val="22"/>
                <w:szCs w:val="22"/>
              </w:rPr>
            </w:pPr>
            <w:bookmarkStart w:id="2478" w:name="_Toc332802525"/>
            <w:r w:rsidRPr="00A330F8">
              <w:rPr>
                <w:rFonts w:cs="Calibri"/>
                <w:color w:val="000000" w:themeColor="text1"/>
                <w:sz w:val="22"/>
                <w:szCs w:val="22"/>
              </w:rPr>
              <w:t>140,839</w:t>
            </w:r>
            <w:bookmarkEnd w:id="2478"/>
          </w:p>
        </w:tc>
        <w:tc>
          <w:tcPr>
            <w:tcW w:w="1273" w:type="dxa"/>
            <w:shd w:val="clear" w:color="auto" w:fill="auto"/>
            <w:vAlign w:val="center"/>
          </w:tcPr>
          <w:p w:rsidR="004F12FF" w:rsidRPr="00A330F8" w:rsidRDefault="004F12FF" w:rsidP="0031092C">
            <w:pPr>
              <w:jc w:val="center"/>
              <w:rPr>
                <w:rFonts w:cs="Calibri"/>
                <w:color w:val="000000" w:themeColor="text1"/>
                <w:sz w:val="22"/>
                <w:szCs w:val="22"/>
              </w:rPr>
            </w:pPr>
            <w:bookmarkStart w:id="2479" w:name="_Toc332802526"/>
            <w:r w:rsidRPr="00A330F8">
              <w:rPr>
                <w:rFonts w:cs="Calibri"/>
                <w:color w:val="000000" w:themeColor="text1"/>
                <w:sz w:val="22"/>
                <w:szCs w:val="22"/>
              </w:rPr>
              <w:t>2.95</w:t>
            </w:r>
            <w:bookmarkEnd w:id="2479"/>
          </w:p>
        </w:tc>
        <w:tc>
          <w:tcPr>
            <w:tcW w:w="1783" w:type="dxa"/>
            <w:vAlign w:val="center"/>
          </w:tcPr>
          <w:p w:rsidR="004F12FF" w:rsidRPr="00171C11" w:rsidRDefault="004C5101" w:rsidP="0031092C">
            <w:pPr>
              <w:rPr>
                <w:rFonts w:cs="Calibri"/>
                <w:color w:val="000000" w:themeColor="text1"/>
                <w:sz w:val="22"/>
                <w:szCs w:val="22"/>
              </w:rPr>
            </w:pPr>
            <w:r w:rsidRPr="00A330F8">
              <w:rPr>
                <w:rFonts w:cs="Calibri"/>
                <w:color w:val="000000" w:themeColor="text1"/>
                <w:sz w:val="22"/>
                <w:szCs w:val="22"/>
              </w:rPr>
              <w:t>Hydraulics, Mapping, and Non-Regulatory Products</w:t>
            </w:r>
          </w:p>
        </w:tc>
      </w:tr>
      <w:tr w:rsidR="00FE6D27" w:rsidRPr="00563267" w:rsidTr="00591BB4">
        <w:trPr>
          <w:cantSplit/>
          <w:trHeight w:val="432"/>
        </w:trPr>
        <w:tc>
          <w:tcPr>
            <w:tcW w:w="2240" w:type="dxa"/>
            <w:shd w:val="clear" w:color="auto" w:fill="DAEEF3" w:themeFill="accent5" w:themeFillTint="33"/>
            <w:vAlign w:val="center"/>
          </w:tcPr>
          <w:p w:rsidR="00271197" w:rsidRPr="00A330F8" w:rsidRDefault="00FE6D27" w:rsidP="00A330F8">
            <w:pPr>
              <w:jc w:val="left"/>
              <w:rPr>
                <w:rFonts w:cs="Calibri"/>
                <w:color w:val="000000" w:themeColor="text1"/>
                <w:sz w:val="22"/>
                <w:szCs w:val="22"/>
              </w:rPr>
            </w:pPr>
            <w:r w:rsidRPr="00A330F8">
              <w:rPr>
                <w:rFonts w:cs="Calibri"/>
                <w:color w:val="000000" w:themeColor="text1"/>
                <w:sz w:val="22"/>
                <w:szCs w:val="22"/>
              </w:rPr>
              <w:t>Locust Fork Watershed</w:t>
            </w:r>
          </w:p>
        </w:tc>
        <w:tc>
          <w:tcPr>
            <w:tcW w:w="1080" w:type="dxa"/>
            <w:shd w:val="clear" w:color="auto" w:fill="DAEEF3" w:themeFill="accent5" w:themeFillTint="33"/>
            <w:vAlign w:val="center"/>
          </w:tcPr>
          <w:p w:rsidR="00FE6D27" w:rsidRPr="00A330F8" w:rsidRDefault="00FE6D27" w:rsidP="0031092C">
            <w:pPr>
              <w:jc w:val="center"/>
              <w:rPr>
                <w:rFonts w:cs="Calibri"/>
                <w:color w:val="000000" w:themeColor="text1"/>
                <w:sz w:val="22"/>
                <w:szCs w:val="22"/>
              </w:rPr>
            </w:pPr>
            <w:r w:rsidRPr="00A330F8">
              <w:rPr>
                <w:rFonts w:cs="Calibri"/>
                <w:color w:val="000000" w:themeColor="text1"/>
                <w:sz w:val="22"/>
                <w:szCs w:val="22"/>
              </w:rPr>
              <w:t>Riverine</w:t>
            </w:r>
          </w:p>
        </w:tc>
        <w:tc>
          <w:tcPr>
            <w:tcW w:w="1620" w:type="dxa"/>
            <w:shd w:val="clear" w:color="auto" w:fill="DAEEF3" w:themeFill="accent5" w:themeFillTint="33"/>
            <w:vAlign w:val="center"/>
          </w:tcPr>
          <w:p w:rsidR="00FE6D27" w:rsidRPr="00A330F8" w:rsidRDefault="00BA5FAA" w:rsidP="0031092C">
            <w:pPr>
              <w:jc w:val="center"/>
              <w:rPr>
                <w:rFonts w:cs="Calibri"/>
                <w:color w:val="000000" w:themeColor="text1"/>
                <w:sz w:val="22"/>
                <w:szCs w:val="22"/>
              </w:rPr>
            </w:pPr>
            <w:r w:rsidRPr="00A330F8">
              <w:rPr>
                <w:rFonts w:cs="Calibri"/>
                <w:color w:val="000000" w:themeColor="text1"/>
                <w:sz w:val="22"/>
                <w:szCs w:val="22"/>
              </w:rPr>
              <w:t>Watershed</w:t>
            </w:r>
          </w:p>
        </w:tc>
        <w:tc>
          <w:tcPr>
            <w:tcW w:w="1534" w:type="dxa"/>
            <w:shd w:val="clear" w:color="auto" w:fill="DAEEF3" w:themeFill="accent5" w:themeFillTint="33"/>
            <w:vAlign w:val="center"/>
          </w:tcPr>
          <w:p w:rsidR="00FE6D27" w:rsidRPr="00A330F8" w:rsidRDefault="00BA5FAA" w:rsidP="0031092C">
            <w:pPr>
              <w:jc w:val="center"/>
              <w:rPr>
                <w:rFonts w:cs="Calibri"/>
                <w:color w:val="000000" w:themeColor="text1"/>
                <w:sz w:val="22"/>
                <w:szCs w:val="22"/>
              </w:rPr>
            </w:pPr>
            <w:r w:rsidRPr="00A330F8">
              <w:rPr>
                <w:rFonts w:cs="Calibri"/>
                <w:color w:val="000000" w:themeColor="text1"/>
                <w:sz w:val="22"/>
                <w:szCs w:val="22"/>
              </w:rPr>
              <w:t>395,529</w:t>
            </w:r>
          </w:p>
        </w:tc>
        <w:tc>
          <w:tcPr>
            <w:tcW w:w="1273" w:type="dxa"/>
            <w:shd w:val="clear" w:color="auto" w:fill="DAEEF3" w:themeFill="accent5" w:themeFillTint="33"/>
            <w:vAlign w:val="center"/>
          </w:tcPr>
          <w:p w:rsidR="00FE6D27" w:rsidRPr="00A330F8" w:rsidRDefault="00BA5FAA" w:rsidP="0031092C">
            <w:pPr>
              <w:jc w:val="center"/>
              <w:rPr>
                <w:rFonts w:cs="Calibri"/>
                <w:color w:val="000000" w:themeColor="text1"/>
                <w:sz w:val="22"/>
                <w:szCs w:val="22"/>
              </w:rPr>
            </w:pPr>
            <w:r w:rsidRPr="00A330F8">
              <w:rPr>
                <w:rFonts w:cs="Calibri"/>
                <w:color w:val="000000" w:themeColor="text1"/>
                <w:sz w:val="22"/>
                <w:szCs w:val="22"/>
              </w:rPr>
              <w:t>8.28</w:t>
            </w:r>
          </w:p>
        </w:tc>
        <w:tc>
          <w:tcPr>
            <w:tcW w:w="1783" w:type="dxa"/>
            <w:shd w:val="clear" w:color="auto" w:fill="DAEEF3" w:themeFill="accent5" w:themeFillTint="33"/>
            <w:vAlign w:val="center"/>
          </w:tcPr>
          <w:p w:rsidR="00FE6D27" w:rsidRPr="00A330F8" w:rsidRDefault="00461244" w:rsidP="0031092C">
            <w:pPr>
              <w:rPr>
                <w:rFonts w:cs="Calibri"/>
                <w:color w:val="000000" w:themeColor="text1"/>
                <w:sz w:val="22"/>
                <w:szCs w:val="22"/>
              </w:rPr>
            </w:pPr>
            <w:r w:rsidRPr="00A330F8">
              <w:rPr>
                <w:rFonts w:cs="Calibri"/>
                <w:color w:val="000000" w:themeColor="text1"/>
                <w:sz w:val="22"/>
                <w:szCs w:val="22"/>
              </w:rPr>
              <w:t>Hydraulics, Mapping, and Non-Regulatory Products</w:t>
            </w:r>
          </w:p>
        </w:tc>
      </w:tr>
      <w:tr w:rsidR="0064260C" w:rsidRPr="00563267" w:rsidTr="00A330F8">
        <w:trPr>
          <w:cantSplit/>
          <w:trHeight w:val="432"/>
        </w:trPr>
        <w:tc>
          <w:tcPr>
            <w:tcW w:w="2240" w:type="dxa"/>
            <w:shd w:val="clear" w:color="auto" w:fill="auto"/>
            <w:vAlign w:val="center"/>
          </w:tcPr>
          <w:p w:rsidR="0064260C" w:rsidRPr="00171C11" w:rsidRDefault="00461244" w:rsidP="00A330F8">
            <w:pPr>
              <w:jc w:val="left"/>
              <w:rPr>
                <w:rFonts w:cs="Calibri"/>
                <w:color w:val="000000" w:themeColor="text1"/>
                <w:sz w:val="22"/>
                <w:szCs w:val="22"/>
              </w:rPr>
            </w:pPr>
            <w:r w:rsidRPr="00171C11">
              <w:rPr>
                <w:rFonts w:cs="Calibri"/>
                <w:color w:val="000000" w:themeColor="text1"/>
                <w:sz w:val="22"/>
                <w:szCs w:val="22"/>
              </w:rPr>
              <w:t xml:space="preserve">Upper </w:t>
            </w:r>
            <w:r w:rsidR="0064260C" w:rsidRPr="00171C11">
              <w:rPr>
                <w:rFonts w:cs="Calibri"/>
                <w:color w:val="000000" w:themeColor="text1"/>
                <w:sz w:val="22"/>
                <w:szCs w:val="22"/>
              </w:rPr>
              <w:t>Black Warrior</w:t>
            </w:r>
          </w:p>
        </w:tc>
        <w:tc>
          <w:tcPr>
            <w:tcW w:w="1080" w:type="dxa"/>
            <w:shd w:val="clear" w:color="auto" w:fill="auto"/>
            <w:vAlign w:val="center"/>
          </w:tcPr>
          <w:p w:rsidR="0064260C" w:rsidRPr="00171C11" w:rsidRDefault="00171C11" w:rsidP="0031092C">
            <w:pPr>
              <w:jc w:val="center"/>
              <w:rPr>
                <w:rFonts w:cs="Calibri"/>
                <w:color w:val="000000" w:themeColor="text1"/>
                <w:sz w:val="22"/>
                <w:szCs w:val="22"/>
              </w:rPr>
            </w:pPr>
            <w:r w:rsidRPr="00171C11">
              <w:rPr>
                <w:rFonts w:cs="Calibri"/>
                <w:color w:val="000000" w:themeColor="text1"/>
                <w:sz w:val="22"/>
                <w:szCs w:val="22"/>
              </w:rPr>
              <w:t>Riverine</w:t>
            </w:r>
          </w:p>
        </w:tc>
        <w:tc>
          <w:tcPr>
            <w:tcW w:w="1620" w:type="dxa"/>
            <w:shd w:val="clear" w:color="auto" w:fill="auto"/>
            <w:vAlign w:val="center"/>
          </w:tcPr>
          <w:p w:rsidR="0064260C" w:rsidRPr="00171C11" w:rsidRDefault="00171C11" w:rsidP="0031092C">
            <w:pPr>
              <w:jc w:val="center"/>
              <w:rPr>
                <w:rFonts w:cs="Calibri"/>
                <w:color w:val="000000" w:themeColor="text1"/>
                <w:sz w:val="22"/>
                <w:szCs w:val="22"/>
              </w:rPr>
            </w:pPr>
            <w:r>
              <w:rPr>
                <w:rFonts w:cs="Calibri"/>
                <w:color w:val="000000" w:themeColor="text1"/>
                <w:sz w:val="22"/>
                <w:szCs w:val="22"/>
              </w:rPr>
              <w:t>Watershed</w:t>
            </w:r>
          </w:p>
        </w:tc>
        <w:tc>
          <w:tcPr>
            <w:tcW w:w="1534" w:type="dxa"/>
            <w:shd w:val="clear" w:color="auto" w:fill="auto"/>
            <w:vAlign w:val="center"/>
          </w:tcPr>
          <w:p w:rsidR="0064260C" w:rsidRPr="00171C11" w:rsidRDefault="00171C11" w:rsidP="0031092C">
            <w:pPr>
              <w:jc w:val="center"/>
              <w:rPr>
                <w:rFonts w:cs="Calibri"/>
                <w:color w:val="000000" w:themeColor="text1"/>
                <w:sz w:val="22"/>
                <w:szCs w:val="22"/>
              </w:rPr>
            </w:pPr>
            <w:r>
              <w:rPr>
                <w:rFonts w:cs="Calibri"/>
                <w:color w:val="000000" w:themeColor="text1"/>
                <w:sz w:val="22"/>
                <w:szCs w:val="22"/>
              </w:rPr>
              <w:t>336,767</w:t>
            </w:r>
          </w:p>
        </w:tc>
        <w:tc>
          <w:tcPr>
            <w:tcW w:w="1273" w:type="dxa"/>
            <w:shd w:val="clear" w:color="auto" w:fill="auto"/>
            <w:vAlign w:val="center"/>
          </w:tcPr>
          <w:p w:rsidR="0064260C" w:rsidRPr="00171C11" w:rsidRDefault="00171C11" w:rsidP="0031092C">
            <w:pPr>
              <w:jc w:val="center"/>
              <w:rPr>
                <w:rFonts w:cs="Calibri"/>
                <w:color w:val="000000" w:themeColor="text1"/>
                <w:sz w:val="22"/>
                <w:szCs w:val="22"/>
              </w:rPr>
            </w:pPr>
            <w:r>
              <w:rPr>
                <w:rFonts w:cs="Calibri"/>
                <w:color w:val="000000" w:themeColor="text1"/>
                <w:sz w:val="22"/>
                <w:szCs w:val="22"/>
              </w:rPr>
              <w:t>7.05</w:t>
            </w:r>
          </w:p>
        </w:tc>
        <w:tc>
          <w:tcPr>
            <w:tcW w:w="1783" w:type="dxa"/>
            <w:vAlign w:val="center"/>
          </w:tcPr>
          <w:p w:rsidR="0064260C" w:rsidRPr="00171C11" w:rsidRDefault="00461244" w:rsidP="0031092C">
            <w:pPr>
              <w:rPr>
                <w:rFonts w:cs="Calibri"/>
                <w:color w:val="000000" w:themeColor="text1"/>
                <w:sz w:val="22"/>
                <w:szCs w:val="22"/>
              </w:rPr>
            </w:pPr>
            <w:r w:rsidRPr="00171C11">
              <w:rPr>
                <w:rFonts w:cs="Calibri"/>
                <w:color w:val="000000" w:themeColor="text1"/>
                <w:sz w:val="22"/>
                <w:szCs w:val="22"/>
              </w:rPr>
              <w:t>Discovery</w:t>
            </w:r>
          </w:p>
        </w:tc>
      </w:tr>
      <w:tr w:rsidR="0064260C" w:rsidRPr="00563267" w:rsidTr="00591BB4">
        <w:trPr>
          <w:cantSplit/>
          <w:trHeight w:val="432"/>
        </w:trPr>
        <w:tc>
          <w:tcPr>
            <w:tcW w:w="2240" w:type="dxa"/>
            <w:shd w:val="clear" w:color="auto" w:fill="DAEEF3" w:themeFill="accent5" w:themeFillTint="33"/>
            <w:vAlign w:val="center"/>
          </w:tcPr>
          <w:p w:rsidR="0064260C" w:rsidRPr="00171C11" w:rsidRDefault="0064260C" w:rsidP="00A330F8">
            <w:pPr>
              <w:jc w:val="left"/>
              <w:rPr>
                <w:rFonts w:cs="Calibri"/>
                <w:color w:val="000000" w:themeColor="text1"/>
                <w:sz w:val="22"/>
                <w:szCs w:val="22"/>
              </w:rPr>
            </w:pPr>
            <w:r w:rsidRPr="00171C11">
              <w:rPr>
                <w:rFonts w:cs="Calibri"/>
                <w:color w:val="000000" w:themeColor="text1"/>
                <w:sz w:val="22"/>
                <w:szCs w:val="22"/>
              </w:rPr>
              <w:t>Guntersville</w:t>
            </w:r>
            <w:r w:rsidR="00171C11">
              <w:rPr>
                <w:rFonts w:cs="Calibri"/>
                <w:color w:val="000000" w:themeColor="text1"/>
                <w:sz w:val="22"/>
                <w:szCs w:val="22"/>
              </w:rPr>
              <w:t xml:space="preserve"> Lake</w:t>
            </w:r>
          </w:p>
        </w:tc>
        <w:tc>
          <w:tcPr>
            <w:tcW w:w="1080" w:type="dxa"/>
            <w:shd w:val="clear" w:color="auto" w:fill="DAEEF3" w:themeFill="accent5" w:themeFillTint="33"/>
            <w:vAlign w:val="center"/>
          </w:tcPr>
          <w:p w:rsidR="0064260C" w:rsidRPr="00171C11" w:rsidRDefault="00171C11" w:rsidP="0031092C">
            <w:pPr>
              <w:jc w:val="center"/>
              <w:rPr>
                <w:rFonts w:cs="Calibri"/>
                <w:color w:val="000000" w:themeColor="text1"/>
                <w:sz w:val="22"/>
                <w:szCs w:val="22"/>
              </w:rPr>
            </w:pPr>
            <w:r>
              <w:rPr>
                <w:rFonts w:cs="Calibri"/>
                <w:color w:val="000000" w:themeColor="text1"/>
                <w:sz w:val="22"/>
                <w:szCs w:val="22"/>
              </w:rPr>
              <w:t>Riverine</w:t>
            </w:r>
          </w:p>
        </w:tc>
        <w:tc>
          <w:tcPr>
            <w:tcW w:w="1620" w:type="dxa"/>
            <w:shd w:val="clear" w:color="auto" w:fill="DAEEF3" w:themeFill="accent5" w:themeFillTint="33"/>
            <w:vAlign w:val="center"/>
          </w:tcPr>
          <w:p w:rsidR="0064260C" w:rsidRPr="00171C11" w:rsidRDefault="00171C11" w:rsidP="0031092C">
            <w:pPr>
              <w:jc w:val="center"/>
              <w:rPr>
                <w:rFonts w:cs="Calibri"/>
                <w:color w:val="000000" w:themeColor="text1"/>
                <w:sz w:val="22"/>
                <w:szCs w:val="22"/>
              </w:rPr>
            </w:pPr>
            <w:r>
              <w:rPr>
                <w:rFonts w:cs="Calibri"/>
                <w:color w:val="000000" w:themeColor="text1"/>
                <w:sz w:val="22"/>
                <w:szCs w:val="22"/>
              </w:rPr>
              <w:t>Watershed</w:t>
            </w:r>
          </w:p>
        </w:tc>
        <w:tc>
          <w:tcPr>
            <w:tcW w:w="1534" w:type="dxa"/>
            <w:shd w:val="clear" w:color="auto" w:fill="DAEEF3" w:themeFill="accent5" w:themeFillTint="33"/>
            <w:vAlign w:val="center"/>
          </w:tcPr>
          <w:p w:rsidR="0064260C" w:rsidRPr="00171C11" w:rsidRDefault="00171C11" w:rsidP="0031092C">
            <w:pPr>
              <w:jc w:val="center"/>
              <w:rPr>
                <w:rFonts w:cs="Calibri"/>
                <w:color w:val="000000" w:themeColor="text1"/>
                <w:sz w:val="22"/>
                <w:szCs w:val="22"/>
              </w:rPr>
            </w:pPr>
            <w:r>
              <w:rPr>
                <w:rFonts w:cs="Calibri"/>
                <w:color w:val="000000" w:themeColor="text1"/>
                <w:sz w:val="22"/>
                <w:szCs w:val="22"/>
              </w:rPr>
              <w:t>176,786</w:t>
            </w:r>
          </w:p>
        </w:tc>
        <w:tc>
          <w:tcPr>
            <w:tcW w:w="1273" w:type="dxa"/>
            <w:shd w:val="clear" w:color="auto" w:fill="DAEEF3" w:themeFill="accent5" w:themeFillTint="33"/>
            <w:vAlign w:val="center"/>
          </w:tcPr>
          <w:p w:rsidR="0064260C" w:rsidRPr="00171C11" w:rsidRDefault="00171C11" w:rsidP="0031092C">
            <w:pPr>
              <w:jc w:val="center"/>
              <w:rPr>
                <w:rFonts w:cs="Calibri"/>
                <w:color w:val="000000" w:themeColor="text1"/>
                <w:sz w:val="22"/>
                <w:szCs w:val="22"/>
              </w:rPr>
            </w:pPr>
            <w:r>
              <w:rPr>
                <w:rFonts w:cs="Calibri"/>
                <w:color w:val="000000" w:themeColor="text1"/>
                <w:sz w:val="22"/>
                <w:szCs w:val="22"/>
              </w:rPr>
              <w:t>3.70</w:t>
            </w:r>
          </w:p>
        </w:tc>
        <w:tc>
          <w:tcPr>
            <w:tcW w:w="1783" w:type="dxa"/>
            <w:shd w:val="clear" w:color="auto" w:fill="DAEEF3" w:themeFill="accent5" w:themeFillTint="33"/>
            <w:vAlign w:val="center"/>
          </w:tcPr>
          <w:p w:rsidR="0064260C" w:rsidRPr="00171C11" w:rsidRDefault="00461244" w:rsidP="0031092C">
            <w:pPr>
              <w:rPr>
                <w:rFonts w:cs="Calibri"/>
                <w:color w:val="000000" w:themeColor="text1"/>
                <w:sz w:val="22"/>
                <w:szCs w:val="22"/>
              </w:rPr>
            </w:pPr>
            <w:r w:rsidRPr="00171C11">
              <w:rPr>
                <w:rFonts w:cs="Calibri"/>
                <w:color w:val="000000" w:themeColor="text1"/>
                <w:sz w:val="22"/>
                <w:szCs w:val="22"/>
              </w:rPr>
              <w:t>Discovery</w:t>
            </w:r>
          </w:p>
        </w:tc>
      </w:tr>
      <w:tr w:rsidR="00127291" w:rsidRPr="00563267" w:rsidTr="00A330F8">
        <w:trPr>
          <w:cantSplit/>
          <w:trHeight w:val="432"/>
        </w:trPr>
        <w:tc>
          <w:tcPr>
            <w:tcW w:w="2240" w:type="dxa"/>
            <w:shd w:val="clear" w:color="auto" w:fill="auto"/>
            <w:vAlign w:val="center"/>
          </w:tcPr>
          <w:p w:rsidR="00127291" w:rsidRPr="007C1749" w:rsidRDefault="00127291">
            <w:pPr>
              <w:jc w:val="left"/>
              <w:rPr>
                <w:rFonts w:cs="Calibri"/>
                <w:color w:val="000000" w:themeColor="text1"/>
                <w:sz w:val="22"/>
                <w:szCs w:val="22"/>
              </w:rPr>
            </w:pPr>
            <w:r>
              <w:rPr>
                <w:rFonts w:cs="Calibri"/>
                <w:color w:val="000000" w:themeColor="text1"/>
                <w:sz w:val="22"/>
                <w:szCs w:val="22"/>
              </w:rPr>
              <w:t>Cahaba Watershed</w:t>
            </w:r>
          </w:p>
        </w:tc>
        <w:tc>
          <w:tcPr>
            <w:tcW w:w="1080" w:type="dxa"/>
            <w:shd w:val="clear" w:color="auto" w:fill="auto"/>
            <w:vAlign w:val="center"/>
          </w:tcPr>
          <w:p w:rsidR="00127291" w:rsidRPr="007C1749" w:rsidRDefault="00127291" w:rsidP="0031092C">
            <w:pPr>
              <w:jc w:val="center"/>
              <w:rPr>
                <w:rFonts w:cs="Calibri"/>
                <w:color w:val="000000" w:themeColor="text1"/>
                <w:sz w:val="22"/>
                <w:szCs w:val="22"/>
              </w:rPr>
            </w:pPr>
            <w:r>
              <w:rPr>
                <w:rFonts w:cs="Calibri"/>
                <w:color w:val="000000" w:themeColor="text1"/>
                <w:sz w:val="22"/>
                <w:szCs w:val="22"/>
              </w:rPr>
              <w:t>Riverine</w:t>
            </w:r>
          </w:p>
        </w:tc>
        <w:tc>
          <w:tcPr>
            <w:tcW w:w="1620" w:type="dxa"/>
            <w:shd w:val="clear" w:color="auto" w:fill="auto"/>
            <w:vAlign w:val="center"/>
          </w:tcPr>
          <w:p w:rsidR="00127291" w:rsidRPr="007C1749" w:rsidRDefault="00127291" w:rsidP="0031092C">
            <w:pPr>
              <w:jc w:val="center"/>
              <w:rPr>
                <w:rFonts w:cs="Calibri"/>
                <w:color w:val="000000" w:themeColor="text1"/>
                <w:sz w:val="22"/>
                <w:szCs w:val="22"/>
              </w:rPr>
            </w:pPr>
            <w:r>
              <w:rPr>
                <w:rFonts w:cs="Calibri"/>
                <w:color w:val="000000" w:themeColor="text1"/>
                <w:sz w:val="22"/>
                <w:szCs w:val="22"/>
              </w:rPr>
              <w:t>Watershed</w:t>
            </w:r>
          </w:p>
        </w:tc>
        <w:tc>
          <w:tcPr>
            <w:tcW w:w="1534" w:type="dxa"/>
            <w:shd w:val="clear" w:color="auto" w:fill="auto"/>
            <w:vAlign w:val="center"/>
          </w:tcPr>
          <w:p w:rsidR="00127291" w:rsidRPr="00A330F8" w:rsidRDefault="004D7EDC" w:rsidP="0031092C">
            <w:pPr>
              <w:jc w:val="center"/>
              <w:rPr>
                <w:rFonts w:cs="Calibri"/>
                <w:color w:val="000000" w:themeColor="text1"/>
                <w:sz w:val="22"/>
                <w:szCs w:val="22"/>
                <w:highlight w:val="yellow"/>
              </w:rPr>
            </w:pPr>
            <w:r w:rsidRPr="00A330F8">
              <w:rPr>
                <w:rFonts w:cs="Calibri"/>
                <w:color w:val="000000" w:themeColor="text1"/>
                <w:sz w:val="22"/>
                <w:szCs w:val="22"/>
              </w:rPr>
              <w:t>458,800</w:t>
            </w:r>
          </w:p>
        </w:tc>
        <w:tc>
          <w:tcPr>
            <w:tcW w:w="1273" w:type="dxa"/>
            <w:shd w:val="clear" w:color="auto" w:fill="auto"/>
            <w:vAlign w:val="center"/>
          </w:tcPr>
          <w:p w:rsidR="00127291" w:rsidRPr="00A330F8" w:rsidRDefault="004D7EDC" w:rsidP="0031092C">
            <w:pPr>
              <w:jc w:val="center"/>
              <w:rPr>
                <w:rFonts w:cs="Calibri"/>
                <w:color w:val="000000" w:themeColor="text1"/>
                <w:sz w:val="22"/>
                <w:szCs w:val="22"/>
                <w:highlight w:val="yellow"/>
              </w:rPr>
            </w:pPr>
            <w:r w:rsidRPr="00A330F8">
              <w:rPr>
                <w:rFonts w:cs="Calibri"/>
                <w:color w:val="000000" w:themeColor="text1"/>
                <w:sz w:val="22"/>
                <w:szCs w:val="22"/>
              </w:rPr>
              <w:t>9.60</w:t>
            </w:r>
          </w:p>
        </w:tc>
        <w:tc>
          <w:tcPr>
            <w:tcW w:w="1783" w:type="dxa"/>
            <w:vAlign w:val="center"/>
          </w:tcPr>
          <w:p w:rsidR="00127291" w:rsidRPr="007C1749" w:rsidRDefault="00461244" w:rsidP="00A330F8">
            <w:pPr>
              <w:jc w:val="left"/>
              <w:rPr>
                <w:rFonts w:cs="Calibri"/>
                <w:color w:val="000000" w:themeColor="text1"/>
                <w:sz w:val="22"/>
                <w:szCs w:val="22"/>
              </w:rPr>
            </w:pPr>
            <w:r>
              <w:rPr>
                <w:rFonts w:cs="Calibri"/>
                <w:color w:val="000000" w:themeColor="text1"/>
                <w:sz w:val="22"/>
                <w:szCs w:val="22"/>
              </w:rPr>
              <w:t>Discovery</w:t>
            </w:r>
          </w:p>
        </w:tc>
      </w:tr>
      <w:tr w:rsidR="004F12FF" w:rsidRPr="00563267" w:rsidTr="00A330F8">
        <w:tc>
          <w:tcPr>
            <w:tcW w:w="4940" w:type="dxa"/>
            <w:gridSpan w:val="3"/>
            <w:shd w:val="clear" w:color="auto" w:fill="92CDDC" w:themeFill="accent5" w:themeFillTint="99"/>
            <w:vAlign w:val="center"/>
          </w:tcPr>
          <w:p w:rsidR="004F12FF" w:rsidRPr="00A330F8" w:rsidRDefault="004F12FF" w:rsidP="0031092C">
            <w:pPr>
              <w:jc w:val="right"/>
              <w:rPr>
                <w:b/>
                <w:color w:val="000000" w:themeColor="text1"/>
                <w:sz w:val="22"/>
                <w:szCs w:val="22"/>
              </w:rPr>
            </w:pPr>
            <w:r w:rsidRPr="00A330F8">
              <w:rPr>
                <w:b/>
                <w:color w:val="000000" w:themeColor="text1"/>
                <w:sz w:val="22"/>
                <w:szCs w:val="22"/>
              </w:rPr>
              <w:t>Total</w:t>
            </w:r>
            <w:r w:rsidR="004D7EDC" w:rsidRPr="007C1749">
              <w:rPr>
                <w:b/>
                <w:color w:val="000000" w:themeColor="text1"/>
                <w:sz w:val="22"/>
                <w:szCs w:val="22"/>
              </w:rPr>
              <w:t>s</w:t>
            </w:r>
          </w:p>
        </w:tc>
        <w:tc>
          <w:tcPr>
            <w:tcW w:w="1534" w:type="dxa"/>
            <w:shd w:val="clear" w:color="auto" w:fill="92CDDC" w:themeFill="accent5" w:themeFillTint="99"/>
            <w:vAlign w:val="center"/>
          </w:tcPr>
          <w:p w:rsidR="004F12FF" w:rsidRPr="00A330F8" w:rsidRDefault="00171C11" w:rsidP="006F202A">
            <w:pPr>
              <w:jc w:val="center"/>
              <w:rPr>
                <w:b/>
                <w:color w:val="000000" w:themeColor="text1"/>
                <w:sz w:val="22"/>
                <w:szCs w:val="22"/>
              </w:rPr>
            </w:pPr>
            <w:r>
              <w:rPr>
                <w:b/>
                <w:color w:val="000000" w:themeColor="text1"/>
                <w:sz w:val="22"/>
                <w:szCs w:val="22"/>
              </w:rPr>
              <w:t>3,248,123</w:t>
            </w:r>
          </w:p>
        </w:tc>
        <w:tc>
          <w:tcPr>
            <w:tcW w:w="1273" w:type="dxa"/>
            <w:shd w:val="clear" w:color="auto" w:fill="92CDDC" w:themeFill="accent5" w:themeFillTint="99"/>
          </w:tcPr>
          <w:p w:rsidR="004F12FF" w:rsidRPr="00A330F8" w:rsidRDefault="00171C11" w:rsidP="00BA5FAA">
            <w:pPr>
              <w:jc w:val="center"/>
              <w:rPr>
                <w:b/>
                <w:color w:val="000000" w:themeColor="text1"/>
                <w:sz w:val="22"/>
                <w:szCs w:val="22"/>
              </w:rPr>
            </w:pPr>
            <w:r>
              <w:rPr>
                <w:b/>
                <w:color w:val="000000" w:themeColor="text1"/>
                <w:sz w:val="22"/>
                <w:szCs w:val="22"/>
              </w:rPr>
              <w:t>67.96</w:t>
            </w:r>
          </w:p>
        </w:tc>
        <w:tc>
          <w:tcPr>
            <w:tcW w:w="1783" w:type="dxa"/>
            <w:shd w:val="clear" w:color="auto" w:fill="92CDDC" w:themeFill="accent5" w:themeFillTint="99"/>
            <w:vAlign w:val="center"/>
          </w:tcPr>
          <w:p w:rsidR="004F12FF" w:rsidRPr="00A330F8" w:rsidRDefault="004F12FF" w:rsidP="0031092C">
            <w:pPr>
              <w:rPr>
                <w:b/>
                <w:color w:val="000000" w:themeColor="text1"/>
                <w:szCs w:val="22"/>
              </w:rPr>
            </w:pPr>
          </w:p>
        </w:tc>
      </w:tr>
    </w:tbl>
    <w:p w:rsidR="00171C11" w:rsidRDefault="00171C11" w:rsidP="00171C11">
      <w:pPr>
        <w:jc w:val="center"/>
        <w:rPr>
          <w:noProof/>
          <w:color w:val="31849B"/>
        </w:rPr>
      </w:pPr>
    </w:p>
    <w:p w:rsidR="00591BB4" w:rsidRDefault="00591BB4" w:rsidP="00171C11">
      <w:pPr>
        <w:jc w:val="center"/>
        <w:rPr>
          <w:color w:val="31849B"/>
          <w:highlight w:val="yellow"/>
        </w:rPr>
      </w:pPr>
      <w:r>
        <w:rPr>
          <w:noProof/>
          <w:color w:val="31849B"/>
        </w:rPr>
        <w:lastRenderedPageBreak/>
        <w:drawing>
          <wp:inline distT="0" distB="0" distL="0" distR="0" wp14:anchorId="6F9CCA61" wp14:editId="7287C43C">
            <wp:extent cx="6053455" cy="783399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4_HUC8_Deployed_Updated.jpg"/>
                    <pic:cNvPicPr/>
                  </pic:nvPicPr>
                  <pic:blipFill>
                    <a:blip r:embed="rId21">
                      <a:extLst>
                        <a:ext uri="{28A0092B-C50C-407E-A947-70E740481C1C}">
                          <a14:useLocalDpi xmlns:a14="http://schemas.microsoft.com/office/drawing/2010/main" val="0"/>
                        </a:ext>
                      </a:extLst>
                    </a:blip>
                    <a:stretch>
                      <a:fillRect/>
                    </a:stretch>
                  </pic:blipFill>
                  <pic:spPr>
                    <a:xfrm>
                      <a:off x="0" y="0"/>
                      <a:ext cx="6053455" cy="7833995"/>
                    </a:xfrm>
                    <a:prstGeom prst="rect">
                      <a:avLst/>
                    </a:prstGeom>
                  </pic:spPr>
                </pic:pic>
              </a:graphicData>
            </a:graphic>
          </wp:inline>
        </w:drawing>
      </w:r>
    </w:p>
    <w:p w:rsidR="002C5808" w:rsidRPr="00171C11" w:rsidRDefault="002C5808" w:rsidP="00171C11">
      <w:pPr>
        <w:pStyle w:val="Caption"/>
        <w:rPr>
          <w:highlight w:val="yellow"/>
        </w:rPr>
      </w:pPr>
      <w:bookmarkStart w:id="2480" w:name="_Toc431474413"/>
      <w:r>
        <w:t xml:space="preserve">Figure </w:t>
      </w:r>
      <w:fldSimple w:instr=" SEQ Figure \* ARABIC ">
        <w:r w:rsidR="00847639">
          <w:rPr>
            <w:noProof/>
          </w:rPr>
          <w:t>4</w:t>
        </w:r>
      </w:fldSimple>
      <w:r>
        <w:t>.  Alabama HUC</w:t>
      </w:r>
      <w:r w:rsidR="00396270">
        <w:t xml:space="preserve"> </w:t>
      </w:r>
      <w:r>
        <w:t>8 Deployed Watersheds</w:t>
      </w:r>
      <w:bookmarkEnd w:id="2480"/>
    </w:p>
    <w:p w:rsidR="00271197" w:rsidRDefault="003321D3" w:rsidP="00A330F8">
      <w:pPr>
        <w:pStyle w:val="Heading2"/>
      </w:pPr>
      <w:bookmarkStart w:id="2481" w:name="_Toc430089631"/>
      <w:bookmarkStart w:id="2482" w:name="_Toc431474394"/>
      <w:r w:rsidRPr="00DD7AB5">
        <w:lastRenderedPageBreak/>
        <w:t xml:space="preserve">New, </w:t>
      </w:r>
      <w:r w:rsidR="00772232" w:rsidRPr="00DD7AB5">
        <w:t xml:space="preserve">Validated, or </w:t>
      </w:r>
      <w:r w:rsidRPr="00DD7AB5">
        <w:t>Updated Engineering</w:t>
      </w:r>
      <w:bookmarkEnd w:id="2481"/>
      <w:bookmarkEnd w:id="2482"/>
      <w:r w:rsidR="00963F42">
        <w:t xml:space="preserve"> </w:t>
      </w:r>
    </w:p>
    <w:p w:rsidR="00C36003" w:rsidRDefault="00F13D41" w:rsidP="00E877E1">
      <w:pPr>
        <w:rPr>
          <w:rFonts w:cs="Calibri"/>
        </w:rPr>
      </w:pPr>
      <w:r w:rsidRPr="00F13D41">
        <w:rPr>
          <w:rFonts w:cs="Calibri"/>
        </w:rPr>
        <w:t xml:space="preserve">NVUE is a </w:t>
      </w:r>
      <w:r>
        <w:rPr>
          <w:rFonts w:cs="Calibri"/>
        </w:rPr>
        <w:t>methodology</w:t>
      </w:r>
      <w:r w:rsidRPr="00F13D41">
        <w:rPr>
          <w:rFonts w:cs="Calibri"/>
        </w:rPr>
        <w:t xml:space="preserve"> used to determine whether a mapped flood study is a valid representation of the hazard based upon Physical, Climatologically, and Engineering factors. FEMA developed the CNMS to systematically evaluate the validity of </w:t>
      </w:r>
      <w:r>
        <w:rPr>
          <w:rFonts w:cs="Calibri"/>
        </w:rPr>
        <w:t xml:space="preserve">the current </w:t>
      </w:r>
      <w:r w:rsidRPr="00F13D41">
        <w:rPr>
          <w:rFonts w:cs="Calibri"/>
        </w:rPr>
        <w:t>mapped inventory</w:t>
      </w:r>
      <w:r>
        <w:rPr>
          <w:rFonts w:cs="Calibri"/>
        </w:rPr>
        <w:t xml:space="preserve">.  Each flooding source within the CNMS database is attributed with a current </w:t>
      </w:r>
      <w:r w:rsidR="00735CFF">
        <w:rPr>
          <w:rFonts w:cs="Calibri"/>
        </w:rPr>
        <w:t>validation</w:t>
      </w:r>
      <w:r w:rsidRPr="00F13D41">
        <w:rPr>
          <w:rFonts w:cs="Calibri"/>
        </w:rPr>
        <w:t xml:space="preserve"> status. </w:t>
      </w:r>
      <w:r w:rsidR="00735CFF">
        <w:rPr>
          <w:rFonts w:cs="Calibri"/>
        </w:rPr>
        <w:t xml:space="preserve">The CNMS database is updated at </w:t>
      </w:r>
      <w:r w:rsidR="00C36003">
        <w:rPr>
          <w:rFonts w:cs="Calibri"/>
        </w:rPr>
        <w:t xml:space="preserve">the following </w:t>
      </w:r>
      <w:r w:rsidR="00735CFF">
        <w:rPr>
          <w:rFonts w:cs="Calibri"/>
        </w:rPr>
        <w:t>specific milestones during the</w:t>
      </w:r>
      <w:r w:rsidRPr="00F13D41">
        <w:rPr>
          <w:rFonts w:cs="Calibri"/>
        </w:rPr>
        <w:t xml:space="preserve"> Risk MAP project life cycle</w:t>
      </w:r>
      <w:r w:rsidR="00C36003">
        <w:rPr>
          <w:rFonts w:cs="Calibri"/>
        </w:rPr>
        <w:t>:</w:t>
      </w:r>
    </w:p>
    <w:p w:rsidR="00C36003" w:rsidRDefault="00F13D41" w:rsidP="00E877E1">
      <w:pPr>
        <w:rPr>
          <w:rFonts w:cs="Calibri"/>
        </w:rPr>
      </w:pPr>
      <w:r w:rsidRPr="00F13D41">
        <w:rPr>
          <w:rFonts w:cs="Calibri"/>
        </w:rPr>
        <w:t xml:space="preserve"> </w:t>
      </w:r>
    </w:p>
    <w:p w:rsidR="00C36003" w:rsidRPr="00F802C9" w:rsidRDefault="00C36003">
      <w:pPr>
        <w:pStyle w:val="ListParagraph"/>
        <w:keepNext/>
        <w:keepLines/>
        <w:numPr>
          <w:ilvl w:val="0"/>
          <w:numId w:val="12"/>
        </w:numPr>
        <w:rPr>
          <w:rFonts w:cs="Calibri"/>
        </w:rPr>
      </w:pPr>
      <w:r w:rsidRPr="00F802C9">
        <w:rPr>
          <w:rFonts w:cs="Calibri"/>
        </w:rPr>
        <w:t xml:space="preserve">At Risk MAP project initiation </w:t>
      </w:r>
      <w:r>
        <w:rPr>
          <w:rFonts w:cs="Calibri"/>
        </w:rPr>
        <w:t xml:space="preserve">(Discovery) </w:t>
      </w:r>
      <w:r w:rsidRPr="00F802C9">
        <w:rPr>
          <w:rFonts w:cs="Calibri"/>
        </w:rPr>
        <w:t>as defined by a geospatial scope of work reflecting the stream segments or coastline representing the extents of the updated engineering analysis.</w:t>
      </w:r>
    </w:p>
    <w:p w:rsidR="00C36003" w:rsidRPr="00F802C9" w:rsidRDefault="00C36003">
      <w:pPr>
        <w:pStyle w:val="ListParagraph"/>
        <w:keepNext/>
        <w:keepLines/>
        <w:numPr>
          <w:ilvl w:val="0"/>
          <w:numId w:val="12"/>
        </w:numPr>
        <w:rPr>
          <w:rFonts w:cs="Calibri"/>
        </w:rPr>
      </w:pPr>
      <w:r w:rsidRPr="00F802C9">
        <w:rPr>
          <w:rFonts w:cs="Calibri"/>
        </w:rPr>
        <w:t>At preliminary issuance of the FIRM and FIS report.</w:t>
      </w:r>
    </w:p>
    <w:p w:rsidR="00C36003" w:rsidRPr="00F802C9" w:rsidRDefault="00C36003">
      <w:pPr>
        <w:pStyle w:val="ListParagraph"/>
        <w:keepNext/>
        <w:keepLines/>
        <w:numPr>
          <w:ilvl w:val="0"/>
          <w:numId w:val="12"/>
        </w:numPr>
        <w:rPr>
          <w:rFonts w:cs="Calibri"/>
        </w:rPr>
      </w:pPr>
      <w:r w:rsidRPr="00F802C9">
        <w:rPr>
          <w:rFonts w:cs="Calibri"/>
        </w:rPr>
        <w:t>Prior to Issuance of the Letter of Final Determination.</w:t>
      </w:r>
    </w:p>
    <w:p w:rsidR="00C36003" w:rsidRDefault="00C36003">
      <w:pPr>
        <w:rPr>
          <w:rFonts w:cs="Calibri"/>
        </w:rPr>
      </w:pPr>
    </w:p>
    <w:p w:rsidR="00735CFF" w:rsidRDefault="00735CFF">
      <w:pPr>
        <w:rPr>
          <w:rFonts w:cs="Calibri"/>
        </w:rPr>
      </w:pPr>
      <w:r>
        <w:rPr>
          <w:rFonts w:cs="Calibri"/>
        </w:rPr>
        <w:t xml:space="preserve">National targets have been established for NVUE attainment based on the current inventory of data.  </w:t>
      </w:r>
      <w:r w:rsidRPr="00F9399E">
        <w:rPr>
          <w:rFonts w:cs="Calibri"/>
        </w:rPr>
        <w:t xml:space="preserve">FEMA’s national targets </w:t>
      </w:r>
      <w:r w:rsidRPr="00F92EEE">
        <w:rPr>
          <w:rFonts w:cs="Calibri"/>
        </w:rPr>
        <w:t xml:space="preserve">for NVUE </w:t>
      </w:r>
      <w:r w:rsidR="00C459EA" w:rsidRPr="00A330F8">
        <w:rPr>
          <w:rFonts w:cs="Calibri"/>
        </w:rPr>
        <w:t>through FY 2016</w:t>
      </w:r>
      <w:r w:rsidRPr="00F9399E">
        <w:rPr>
          <w:rFonts w:cs="Calibri"/>
        </w:rPr>
        <w:t xml:space="preserve"> are summarized below.  </w:t>
      </w:r>
    </w:p>
    <w:p w:rsidR="00357534" w:rsidRDefault="00357534" w:rsidP="00923B4F">
      <w:pPr>
        <w:rPr>
          <w:rFonts w:cs="Calibri"/>
        </w:rPr>
      </w:pPr>
    </w:p>
    <w:p w:rsidR="00271197" w:rsidRDefault="00357534" w:rsidP="00A330F8">
      <w:pPr>
        <w:pStyle w:val="Caption"/>
        <w:rPr>
          <w:rFonts w:cs="Calibri"/>
        </w:rPr>
      </w:pPr>
      <w:bookmarkStart w:id="2483" w:name="_Toc431474407"/>
      <w:r>
        <w:t xml:space="preserve">Table </w:t>
      </w:r>
      <w:r w:rsidR="00E2349F">
        <w:fldChar w:fldCharType="begin"/>
      </w:r>
      <w:r>
        <w:instrText xml:space="preserve"> SEQ Table \* ARABIC </w:instrText>
      </w:r>
      <w:r w:rsidR="00E2349F">
        <w:fldChar w:fldCharType="separate"/>
      </w:r>
      <w:r w:rsidR="00847639">
        <w:rPr>
          <w:noProof/>
        </w:rPr>
        <w:t>10</w:t>
      </w:r>
      <w:r w:rsidR="00E2349F">
        <w:fldChar w:fldCharType="end"/>
      </w:r>
      <w:r>
        <w:t>.  FEMA’s National Targets for NVUE through Fiscal Year 2016</w:t>
      </w:r>
      <w:bookmarkEnd w:id="2483"/>
    </w:p>
    <w:tbl>
      <w:tblPr>
        <w:tblW w:w="4945" w:type="pct"/>
        <w:tblInd w:w="108" w:type="dxa"/>
        <w:tbl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insideH w:val="single" w:sz="8" w:space="0" w:color="31849B" w:themeColor="accent5" w:themeShade="BF"/>
          <w:insideV w:val="single" w:sz="8" w:space="0" w:color="31849B" w:themeColor="accent5" w:themeShade="BF"/>
        </w:tblBorders>
        <w:tblLook w:val="0660" w:firstRow="1" w:lastRow="1" w:firstColumn="0" w:lastColumn="0" w:noHBand="1" w:noVBand="1"/>
      </w:tblPr>
      <w:tblGrid>
        <w:gridCol w:w="1680"/>
        <w:gridCol w:w="1889"/>
        <w:gridCol w:w="1891"/>
        <w:gridCol w:w="1891"/>
        <w:gridCol w:w="2057"/>
      </w:tblGrid>
      <w:tr w:rsidR="00735CFF" w:rsidRPr="00F9399E" w:rsidTr="00A330F8">
        <w:tc>
          <w:tcPr>
            <w:tcW w:w="893" w:type="pct"/>
            <w:shd w:val="clear" w:color="auto" w:fill="31849B" w:themeFill="accent5" w:themeFillShade="BF"/>
            <w:noWrap/>
            <w:vAlign w:val="center"/>
          </w:tcPr>
          <w:p w:rsidR="00735CFF" w:rsidRPr="00A330F8" w:rsidRDefault="00735CFF" w:rsidP="00735CFF">
            <w:pPr>
              <w:jc w:val="center"/>
              <w:rPr>
                <w:rFonts w:cs="Calibri"/>
                <w:b/>
                <w:color w:val="FFFFFF" w:themeColor="background1"/>
                <w:sz w:val="22"/>
                <w:szCs w:val="22"/>
              </w:rPr>
            </w:pPr>
            <w:r w:rsidRPr="00A330F8">
              <w:rPr>
                <w:rFonts w:cs="Calibri"/>
                <w:b/>
                <w:color w:val="FFFFFF" w:themeColor="background1"/>
                <w:sz w:val="22"/>
                <w:szCs w:val="22"/>
              </w:rPr>
              <w:t>FY 2012</w:t>
            </w:r>
          </w:p>
        </w:tc>
        <w:tc>
          <w:tcPr>
            <w:tcW w:w="1004" w:type="pct"/>
            <w:shd w:val="clear" w:color="auto" w:fill="31849B" w:themeFill="accent5" w:themeFillShade="BF"/>
            <w:vAlign w:val="center"/>
          </w:tcPr>
          <w:p w:rsidR="00735CFF" w:rsidRPr="00A330F8" w:rsidRDefault="00735CFF" w:rsidP="00735CFF">
            <w:pPr>
              <w:jc w:val="center"/>
              <w:rPr>
                <w:rFonts w:cs="Calibri"/>
                <w:b/>
                <w:color w:val="FFFFFF" w:themeColor="background1"/>
                <w:sz w:val="22"/>
                <w:szCs w:val="22"/>
              </w:rPr>
            </w:pPr>
            <w:r w:rsidRPr="00A330F8">
              <w:rPr>
                <w:rFonts w:cs="Calibri"/>
                <w:b/>
                <w:color w:val="FFFFFF" w:themeColor="background1"/>
                <w:sz w:val="22"/>
                <w:szCs w:val="22"/>
              </w:rPr>
              <w:t>FY 2013</w:t>
            </w:r>
          </w:p>
        </w:tc>
        <w:tc>
          <w:tcPr>
            <w:tcW w:w="1005" w:type="pct"/>
            <w:shd w:val="clear" w:color="auto" w:fill="31849B" w:themeFill="accent5" w:themeFillShade="BF"/>
            <w:vAlign w:val="center"/>
          </w:tcPr>
          <w:p w:rsidR="00735CFF" w:rsidRPr="00A330F8" w:rsidRDefault="00735CFF" w:rsidP="00735CFF">
            <w:pPr>
              <w:jc w:val="center"/>
              <w:rPr>
                <w:rFonts w:cs="Calibri"/>
                <w:b/>
                <w:color w:val="FFFFFF" w:themeColor="background1"/>
                <w:sz w:val="22"/>
                <w:szCs w:val="22"/>
              </w:rPr>
            </w:pPr>
            <w:r w:rsidRPr="00A330F8">
              <w:rPr>
                <w:rFonts w:cs="Calibri"/>
                <w:b/>
                <w:color w:val="FFFFFF" w:themeColor="background1"/>
                <w:sz w:val="22"/>
                <w:szCs w:val="22"/>
              </w:rPr>
              <w:t>FY 2014</w:t>
            </w:r>
          </w:p>
        </w:tc>
        <w:tc>
          <w:tcPr>
            <w:tcW w:w="1005" w:type="pct"/>
            <w:shd w:val="clear" w:color="auto" w:fill="31849B" w:themeFill="accent5" w:themeFillShade="BF"/>
            <w:vAlign w:val="center"/>
          </w:tcPr>
          <w:p w:rsidR="00735CFF" w:rsidRPr="00A330F8" w:rsidRDefault="00735CFF" w:rsidP="00735CFF">
            <w:pPr>
              <w:jc w:val="center"/>
              <w:rPr>
                <w:rFonts w:cs="Calibri"/>
                <w:b/>
                <w:color w:val="FFFFFF" w:themeColor="background1"/>
                <w:sz w:val="22"/>
                <w:szCs w:val="22"/>
              </w:rPr>
            </w:pPr>
            <w:r w:rsidRPr="00A330F8">
              <w:rPr>
                <w:rFonts w:cs="Calibri"/>
                <w:b/>
                <w:color w:val="FFFFFF" w:themeColor="background1"/>
                <w:sz w:val="22"/>
                <w:szCs w:val="22"/>
              </w:rPr>
              <w:t>FY 2015</w:t>
            </w:r>
          </w:p>
        </w:tc>
        <w:tc>
          <w:tcPr>
            <w:tcW w:w="1093" w:type="pct"/>
            <w:shd w:val="clear" w:color="auto" w:fill="31849B" w:themeFill="accent5" w:themeFillShade="BF"/>
            <w:vAlign w:val="center"/>
          </w:tcPr>
          <w:p w:rsidR="00735CFF" w:rsidRPr="00A330F8" w:rsidRDefault="00735CFF" w:rsidP="00735CFF">
            <w:pPr>
              <w:jc w:val="center"/>
              <w:rPr>
                <w:rFonts w:cs="Calibri"/>
                <w:b/>
                <w:color w:val="FFFFFF" w:themeColor="background1"/>
                <w:sz w:val="22"/>
                <w:szCs w:val="22"/>
              </w:rPr>
            </w:pPr>
            <w:r w:rsidRPr="00A330F8">
              <w:rPr>
                <w:rFonts w:cs="Calibri"/>
                <w:b/>
                <w:color w:val="FFFFFF" w:themeColor="background1"/>
                <w:sz w:val="22"/>
                <w:szCs w:val="22"/>
              </w:rPr>
              <w:t>FY 2016</w:t>
            </w:r>
          </w:p>
        </w:tc>
      </w:tr>
      <w:tr w:rsidR="00735CFF" w:rsidRPr="00F9399E" w:rsidTr="00A330F8">
        <w:tc>
          <w:tcPr>
            <w:tcW w:w="893" w:type="pct"/>
            <w:noWrap/>
            <w:vAlign w:val="center"/>
          </w:tcPr>
          <w:p w:rsidR="00735CFF" w:rsidRPr="00A330F8" w:rsidRDefault="009F2359" w:rsidP="00735CFF">
            <w:pPr>
              <w:jc w:val="center"/>
              <w:rPr>
                <w:rFonts w:cs="Calibri"/>
                <w:bCs/>
                <w:color w:val="000000" w:themeColor="text1"/>
                <w:sz w:val="22"/>
                <w:szCs w:val="22"/>
              </w:rPr>
            </w:pPr>
            <w:r w:rsidRPr="00A330F8">
              <w:rPr>
                <w:rFonts w:cs="Calibri"/>
                <w:bCs/>
                <w:color w:val="000000" w:themeColor="text1"/>
                <w:sz w:val="22"/>
                <w:szCs w:val="22"/>
              </w:rPr>
              <w:t>55</w:t>
            </w:r>
            <w:r w:rsidR="00735CFF" w:rsidRPr="00A330F8">
              <w:rPr>
                <w:rFonts w:cs="Calibri"/>
                <w:bCs/>
                <w:color w:val="000000" w:themeColor="text1"/>
                <w:sz w:val="22"/>
                <w:szCs w:val="22"/>
              </w:rPr>
              <w:t>%</w:t>
            </w:r>
          </w:p>
        </w:tc>
        <w:tc>
          <w:tcPr>
            <w:tcW w:w="1004" w:type="pct"/>
            <w:vAlign w:val="center"/>
          </w:tcPr>
          <w:p w:rsidR="00735CFF" w:rsidRPr="00A330F8" w:rsidRDefault="009F2359" w:rsidP="00735CFF">
            <w:pPr>
              <w:jc w:val="center"/>
              <w:rPr>
                <w:rFonts w:cs="Calibri"/>
                <w:bCs/>
                <w:color w:val="000000" w:themeColor="text1"/>
                <w:sz w:val="22"/>
                <w:szCs w:val="22"/>
              </w:rPr>
            </w:pPr>
            <w:r w:rsidRPr="00A330F8">
              <w:rPr>
                <w:rFonts w:cs="Calibri"/>
                <w:bCs/>
                <w:color w:val="000000" w:themeColor="text1"/>
                <w:sz w:val="22"/>
                <w:szCs w:val="22"/>
              </w:rPr>
              <w:t>58</w:t>
            </w:r>
            <w:r w:rsidR="00735CFF" w:rsidRPr="00A330F8">
              <w:rPr>
                <w:rFonts w:cs="Calibri"/>
                <w:bCs/>
                <w:color w:val="000000" w:themeColor="text1"/>
                <w:sz w:val="22"/>
                <w:szCs w:val="22"/>
              </w:rPr>
              <w:t>%</w:t>
            </w:r>
          </w:p>
        </w:tc>
        <w:tc>
          <w:tcPr>
            <w:tcW w:w="1005" w:type="pct"/>
            <w:vAlign w:val="center"/>
          </w:tcPr>
          <w:p w:rsidR="00735CFF" w:rsidRPr="00A330F8" w:rsidRDefault="009F2359" w:rsidP="00735CFF">
            <w:pPr>
              <w:jc w:val="center"/>
              <w:rPr>
                <w:rFonts w:cs="Calibri"/>
                <w:bCs/>
                <w:color w:val="000000" w:themeColor="text1"/>
                <w:sz w:val="22"/>
                <w:szCs w:val="22"/>
              </w:rPr>
            </w:pPr>
            <w:r w:rsidRPr="00A330F8">
              <w:rPr>
                <w:rFonts w:cs="Calibri"/>
                <w:bCs/>
                <w:color w:val="000000" w:themeColor="text1"/>
                <w:sz w:val="22"/>
                <w:szCs w:val="22"/>
              </w:rPr>
              <w:t>61</w:t>
            </w:r>
            <w:r w:rsidR="00735CFF" w:rsidRPr="00A330F8">
              <w:rPr>
                <w:rFonts w:cs="Calibri"/>
                <w:bCs/>
                <w:color w:val="000000" w:themeColor="text1"/>
                <w:sz w:val="22"/>
                <w:szCs w:val="22"/>
              </w:rPr>
              <w:t>%</w:t>
            </w:r>
          </w:p>
        </w:tc>
        <w:tc>
          <w:tcPr>
            <w:tcW w:w="1005" w:type="pct"/>
            <w:vAlign w:val="center"/>
          </w:tcPr>
          <w:p w:rsidR="00735CFF" w:rsidRPr="00A330F8" w:rsidRDefault="009F2359" w:rsidP="00735CFF">
            <w:pPr>
              <w:jc w:val="center"/>
              <w:rPr>
                <w:rFonts w:cs="Calibri"/>
                <w:bCs/>
                <w:color w:val="000000" w:themeColor="text1"/>
                <w:sz w:val="22"/>
                <w:szCs w:val="22"/>
              </w:rPr>
            </w:pPr>
            <w:r w:rsidRPr="00A330F8">
              <w:rPr>
                <w:rFonts w:cs="Calibri"/>
                <w:bCs/>
                <w:color w:val="000000" w:themeColor="text1"/>
                <w:sz w:val="22"/>
                <w:szCs w:val="22"/>
              </w:rPr>
              <w:t>64</w:t>
            </w:r>
            <w:r w:rsidR="00735CFF" w:rsidRPr="00A330F8">
              <w:rPr>
                <w:rFonts w:cs="Calibri"/>
                <w:bCs/>
                <w:color w:val="000000" w:themeColor="text1"/>
                <w:sz w:val="22"/>
                <w:szCs w:val="22"/>
              </w:rPr>
              <w:t>%</w:t>
            </w:r>
          </w:p>
        </w:tc>
        <w:tc>
          <w:tcPr>
            <w:tcW w:w="1093" w:type="pct"/>
            <w:vAlign w:val="center"/>
          </w:tcPr>
          <w:p w:rsidR="00735CFF" w:rsidRPr="00A330F8" w:rsidRDefault="00735CFF" w:rsidP="00735CFF">
            <w:pPr>
              <w:jc w:val="center"/>
              <w:rPr>
                <w:rFonts w:cs="Calibri"/>
                <w:bCs/>
                <w:color w:val="000000" w:themeColor="text1"/>
                <w:sz w:val="22"/>
                <w:szCs w:val="22"/>
              </w:rPr>
            </w:pPr>
            <w:r w:rsidRPr="00A330F8">
              <w:rPr>
                <w:rFonts w:cs="Calibri"/>
                <w:bCs/>
                <w:color w:val="000000" w:themeColor="text1"/>
                <w:sz w:val="22"/>
                <w:szCs w:val="22"/>
              </w:rPr>
              <w:t>TBD</w:t>
            </w:r>
          </w:p>
        </w:tc>
      </w:tr>
    </w:tbl>
    <w:p w:rsidR="00735CFF" w:rsidRDefault="00735CFF" w:rsidP="003321D3"/>
    <w:p w:rsidR="00735CFF" w:rsidRDefault="00C4390F" w:rsidP="00923B4F">
      <w:pPr>
        <w:rPr>
          <w:rFonts w:cs="Calibri"/>
        </w:rPr>
      </w:pPr>
      <w:r w:rsidRPr="0012052F">
        <w:rPr>
          <w:rFonts w:cs="Calibri"/>
        </w:rPr>
        <w:t>O</w:t>
      </w:r>
      <w:r w:rsidR="00373594" w:rsidRPr="0012052F">
        <w:rPr>
          <w:rFonts w:cs="Calibri"/>
        </w:rPr>
        <w:t>nly 5</w:t>
      </w:r>
      <w:r w:rsidR="0012052F" w:rsidRPr="0012052F">
        <w:rPr>
          <w:rFonts w:cs="Calibri"/>
        </w:rPr>
        <w:t>2</w:t>
      </w:r>
      <w:r w:rsidR="00373594" w:rsidRPr="0012052F">
        <w:rPr>
          <w:rFonts w:cs="Calibri"/>
        </w:rPr>
        <w:t xml:space="preserve">% of </w:t>
      </w:r>
      <w:r w:rsidRPr="0012052F">
        <w:rPr>
          <w:rFonts w:cs="Calibri"/>
        </w:rPr>
        <w:t>Alabama’s</w:t>
      </w:r>
      <w:r w:rsidRPr="00F40A51">
        <w:rPr>
          <w:rFonts w:cs="Calibri"/>
        </w:rPr>
        <w:t xml:space="preserve"> </w:t>
      </w:r>
      <w:r w:rsidR="00373594" w:rsidRPr="00F40A51">
        <w:rPr>
          <w:rFonts w:cs="Calibri"/>
        </w:rPr>
        <w:t>existing Zone AE stream miles are considered Valid by FEMA’s NVUE criteria.</w:t>
      </w:r>
      <w:r w:rsidR="00373594">
        <w:rPr>
          <w:rFonts w:cs="Calibri"/>
        </w:rPr>
        <w:t xml:space="preserve">  </w:t>
      </w:r>
    </w:p>
    <w:p w:rsidR="00271197" w:rsidRDefault="003321D3" w:rsidP="00A330F8">
      <w:pPr>
        <w:pStyle w:val="Heading2"/>
      </w:pPr>
      <w:bookmarkStart w:id="2484" w:name="_Toc428535934"/>
      <w:bookmarkStart w:id="2485" w:name="_Toc428535985"/>
      <w:bookmarkStart w:id="2486" w:name="_Toc428536040"/>
      <w:bookmarkStart w:id="2487" w:name="_Toc428536091"/>
      <w:bookmarkStart w:id="2488" w:name="_Toc428536142"/>
      <w:bookmarkStart w:id="2489" w:name="_Toc428536192"/>
      <w:bookmarkStart w:id="2490" w:name="_Toc428536242"/>
      <w:bookmarkStart w:id="2491" w:name="_Toc428790682"/>
      <w:bookmarkStart w:id="2492" w:name="_Toc430088463"/>
      <w:bookmarkStart w:id="2493" w:name="_Toc430088629"/>
      <w:bookmarkStart w:id="2494" w:name="_Toc430088795"/>
      <w:bookmarkStart w:id="2495" w:name="_Toc430088962"/>
      <w:bookmarkStart w:id="2496" w:name="_Toc430089129"/>
      <w:bookmarkStart w:id="2497" w:name="_Toc430089296"/>
      <w:bookmarkStart w:id="2498" w:name="_Toc430089463"/>
      <w:bookmarkStart w:id="2499" w:name="_Toc430089632"/>
      <w:bookmarkStart w:id="2500" w:name="_Toc430089747"/>
      <w:bookmarkStart w:id="2501" w:name="_Toc430089913"/>
      <w:bookmarkStart w:id="2502" w:name="_Toc430090079"/>
      <w:bookmarkStart w:id="2503" w:name="_Toc430090245"/>
      <w:bookmarkStart w:id="2504" w:name="_Toc430090411"/>
      <w:bookmarkStart w:id="2505" w:name="_Toc430090577"/>
      <w:bookmarkStart w:id="2506" w:name="_Toc430090744"/>
      <w:bookmarkStart w:id="2507" w:name="_Toc430090910"/>
      <w:bookmarkStart w:id="2508" w:name="_Toc430091077"/>
      <w:bookmarkStart w:id="2509" w:name="_Toc430091243"/>
      <w:bookmarkStart w:id="2510" w:name="_Toc430091409"/>
      <w:bookmarkStart w:id="2511" w:name="_Toc430092548"/>
      <w:bookmarkStart w:id="2512" w:name="_Toc430092714"/>
      <w:bookmarkStart w:id="2513" w:name="_Toc430092879"/>
      <w:bookmarkStart w:id="2514" w:name="_Toc430093044"/>
      <w:bookmarkStart w:id="2515" w:name="_Toc430093209"/>
      <w:bookmarkStart w:id="2516" w:name="_Toc430177904"/>
      <w:bookmarkStart w:id="2517" w:name="_Toc430178072"/>
      <w:bookmarkStart w:id="2518" w:name="_Toc430182602"/>
      <w:bookmarkStart w:id="2519" w:name="_Toc430183066"/>
      <w:bookmarkStart w:id="2520" w:name="_Toc430183531"/>
      <w:bookmarkStart w:id="2521" w:name="_Toc430184979"/>
      <w:bookmarkStart w:id="2522" w:name="_Toc430185455"/>
      <w:bookmarkStart w:id="2523" w:name="_Toc430269573"/>
      <w:bookmarkStart w:id="2524" w:name="_Toc430089633"/>
      <w:bookmarkStart w:id="2525" w:name="_Toc431474395"/>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r w:rsidRPr="00DD7AB5">
        <w:t>Awareness</w:t>
      </w:r>
      <w:bookmarkEnd w:id="2524"/>
      <w:bookmarkEnd w:id="2525"/>
      <w:r w:rsidR="00963F42">
        <w:t xml:space="preserve"> </w:t>
      </w:r>
    </w:p>
    <w:p w:rsidR="00504420" w:rsidRPr="00504420" w:rsidRDefault="00504420" w:rsidP="00476721">
      <w:pPr>
        <w:ind w:right="-97"/>
        <w:rPr>
          <w:rFonts w:cs="Calibri"/>
        </w:rPr>
      </w:pPr>
      <w:r w:rsidRPr="00504420">
        <w:rPr>
          <w:rFonts w:cs="Calibri"/>
        </w:rPr>
        <w:t xml:space="preserve">Risk awareness is measured as the percentage of local officials </w:t>
      </w:r>
      <w:r>
        <w:rPr>
          <w:rFonts w:cs="Calibri"/>
        </w:rPr>
        <w:t xml:space="preserve">who are aware of </w:t>
      </w:r>
      <w:r w:rsidRPr="00504420">
        <w:rPr>
          <w:rFonts w:cs="Calibri"/>
        </w:rPr>
        <w:t xml:space="preserve">flood risk </w:t>
      </w:r>
      <w:r>
        <w:rPr>
          <w:rFonts w:cs="Calibri"/>
        </w:rPr>
        <w:t>within their community</w:t>
      </w:r>
      <w:r w:rsidRPr="00504420">
        <w:rPr>
          <w:rFonts w:cs="Calibri"/>
        </w:rPr>
        <w:t xml:space="preserve">. FEMA </w:t>
      </w:r>
      <w:r w:rsidR="00AB1FA6">
        <w:rPr>
          <w:rFonts w:cs="Calibri"/>
        </w:rPr>
        <w:t>conducts</w:t>
      </w:r>
      <w:r w:rsidRPr="00504420">
        <w:rPr>
          <w:rFonts w:cs="Calibri"/>
        </w:rPr>
        <w:t xml:space="preserve"> an annual Flood Risk Awareness Survey</w:t>
      </w:r>
      <w:r>
        <w:rPr>
          <w:rFonts w:cs="Calibri"/>
        </w:rPr>
        <w:t xml:space="preserve"> in order to </w:t>
      </w:r>
      <w:r w:rsidRPr="00504420">
        <w:rPr>
          <w:rFonts w:cs="Calibri"/>
        </w:rPr>
        <w:t>track progress toward</w:t>
      </w:r>
      <w:r>
        <w:rPr>
          <w:rFonts w:cs="Calibri"/>
        </w:rPr>
        <w:t>s</w:t>
      </w:r>
      <w:r w:rsidRPr="00504420">
        <w:rPr>
          <w:rFonts w:cs="Calibri"/>
        </w:rPr>
        <w:t xml:space="preserve"> increasing the flood risk awareness of </w:t>
      </w:r>
      <w:r>
        <w:rPr>
          <w:rFonts w:cs="Calibri"/>
        </w:rPr>
        <w:t xml:space="preserve">Risk MAP </w:t>
      </w:r>
      <w:r w:rsidRPr="00504420">
        <w:rPr>
          <w:rFonts w:cs="Calibri"/>
        </w:rPr>
        <w:t>communities</w:t>
      </w:r>
      <w:r>
        <w:rPr>
          <w:rFonts w:cs="Calibri"/>
        </w:rPr>
        <w:t xml:space="preserve">.  </w:t>
      </w:r>
      <w:r w:rsidRPr="00504420">
        <w:rPr>
          <w:rFonts w:cs="Calibri"/>
        </w:rPr>
        <w:t xml:space="preserve">Based on </w:t>
      </w:r>
      <w:r w:rsidR="0062171D">
        <w:rPr>
          <w:rFonts w:cs="Calibri"/>
        </w:rPr>
        <w:t>FEMA’s</w:t>
      </w:r>
      <w:r w:rsidRPr="00504420">
        <w:rPr>
          <w:rFonts w:cs="Calibri"/>
        </w:rPr>
        <w:t xml:space="preserve"> FY</w:t>
      </w:r>
      <w:r>
        <w:rPr>
          <w:rFonts w:cs="Calibri"/>
        </w:rPr>
        <w:t xml:space="preserve"> </w:t>
      </w:r>
      <w:r w:rsidRPr="00504420">
        <w:rPr>
          <w:rFonts w:cs="Calibri"/>
        </w:rPr>
        <w:t>201</w:t>
      </w:r>
      <w:r w:rsidR="00AB1FA6">
        <w:rPr>
          <w:rFonts w:cs="Calibri"/>
        </w:rPr>
        <w:t>3</w:t>
      </w:r>
      <w:r w:rsidRPr="00504420">
        <w:rPr>
          <w:rFonts w:cs="Calibri"/>
        </w:rPr>
        <w:t xml:space="preserve"> </w:t>
      </w:r>
      <w:r>
        <w:rPr>
          <w:rFonts w:cs="Calibri"/>
        </w:rPr>
        <w:t>Flood Risk Awareness</w:t>
      </w:r>
      <w:r w:rsidRPr="00504420">
        <w:rPr>
          <w:rFonts w:cs="Calibri"/>
        </w:rPr>
        <w:t xml:space="preserve"> Survey, </w:t>
      </w:r>
      <w:r w:rsidR="00AB1FA6">
        <w:rPr>
          <w:rFonts w:cs="Calibri"/>
        </w:rPr>
        <w:t>77</w:t>
      </w:r>
      <w:r w:rsidRPr="00504420">
        <w:rPr>
          <w:rFonts w:cs="Calibri"/>
        </w:rPr>
        <w:t xml:space="preserve"> percent of community officials surveyed in Risk MAP communities believe their community is at risk of flooding. </w:t>
      </w:r>
      <w:r w:rsidR="00AB1FA6">
        <w:rPr>
          <w:rFonts w:cs="Calibri"/>
        </w:rPr>
        <w:t>This represents a slight increase of 68% from the previous three surveys.</w:t>
      </w:r>
    </w:p>
    <w:p w:rsidR="00504420" w:rsidRPr="00504420" w:rsidRDefault="00504420" w:rsidP="00476721">
      <w:pPr>
        <w:ind w:right="-97"/>
        <w:rPr>
          <w:rFonts w:cs="Calibri"/>
          <w:b/>
        </w:rPr>
      </w:pPr>
    </w:p>
    <w:p w:rsidR="00504420" w:rsidRDefault="00504420" w:rsidP="00E877E1">
      <w:pPr>
        <w:ind w:right="-97"/>
        <w:rPr>
          <w:rFonts w:cs="Calibri"/>
        </w:rPr>
      </w:pPr>
      <w:r w:rsidRPr="00504420">
        <w:rPr>
          <w:rFonts w:cs="Calibri"/>
        </w:rPr>
        <w:t>This performance measure is measured on the national level, and there are no regional targets.</w:t>
      </w:r>
      <w:r w:rsidR="00476721">
        <w:rPr>
          <w:rFonts w:cs="Calibri"/>
        </w:rPr>
        <w:t xml:space="preserve"> H</w:t>
      </w:r>
      <w:r w:rsidRPr="00504420">
        <w:rPr>
          <w:rFonts w:cs="Calibri"/>
        </w:rPr>
        <w:t xml:space="preserve">owever, OWR is being proactive in reaching this performance measure through its </w:t>
      </w:r>
      <w:r w:rsidR="0062171D">
        <w:rPr>
          <w:rFonts w:cs="Calibri"/>
        </w:rPr>
        <w:t>various community engagement efforts</w:t>
      </w:r>
      <w:r w:rsidR="00CE3200">
        <w:rPr>
          <w:rFonts w:cs="Calibri"/>
        </w:rPr>
        <w:t xml:space="preserve">.  OWR believes that community officials </w:t>
      </w:r>
      <w:r w:rsidR="00AB1FA6">
        <w:rPr>
          <w:rFonts w:cs="Calibri"/>
        </w:rPr>
        <w:t xml:space="preserve">should </w:t>
      </w:r>
      <w:r w:rsidR="00CE3200">
        <w:rPr>
          <w:rFonts w:cs="Calibri"/>
        </w:rPr>
        <w:t xml:space="preserve">be the voice for flood risk awareness in their communities.  OWR will </w:t>
      </w:r>
      <w:r w:rsidR="0062171D">
        <w:rPr>
          <w:rFonts w:cs="Calibri"/>
        </w:rPr>
        <w:t>work</w:t>
      </w:r>
      <w:r w:rsidR="00CE3200">
        <w:rPr>
          <w:rFonts w:cs="Calibri"/>
        </w:rPr>
        <w:t xml:space="preserve"> to understand which Risk MAP products and datasets will allow community officials to communicate </w:t>
      </w:r>
      <w:r w:rsidR="0062171D">
        <w:rPr>
          <w:rFonts w:cs="Calibri"/>
        </w:rPr>
        <w:t xml:space="preserve">flood risk </w:t>
      </w:r>
      <w:r w:rsidR="00CE3200">
        <w:rPr>
          <w:rFonts w:cs="Calibri"/>
        </w:rPr>
        <w:t>most effectively</w:t>
      </w:r>
      <w:r w:rsidR="0062171D">
        <w:rPr>
          <w:rFonts w:cs="Calibri"/>
        </w:rPr>
        <w:t xml:space="preserve"> within their own communities</w:t>
      </w:r>
      <w:r w:rsidR="00CE3200">
        <w:rPr>
          <w:rFonts w:cs="Calibri"/>
        </w:rPr>
        <w:t xml:space="preserve">.  Through targeted </w:t>
      </w:r>
      <w:r w:rsidR="0062171D">
        <w:rPr>
          <w:rFonts w:cs="Calibri"/>
        </w:rPr>
        <w:t>stakeholder engagement efforts</w:t>
      </w:r>
      <w:r w:rsidR="00CE3200">
        <w:rPr>
          <w:rFonts w:cs="Calibri"/>
        </w:rPr>
        <w:t xml:space="preserve">, OWR will leave community officials </w:t>
      </w:r>
      <w:r w:rsidR="0062171D">
        <w:rPr>
          <w:rFonts w:cs="Calibri"/>
        </w:rPr>
        <w:t xml:space="preserve">feeling </w:t>
      </w:r>
      <w:r w:rsidR="00CE3200">
        <w:rPr>
          <w:rFonts w:cs="Calibri"/>
        </w:rPr>
        <w:t xml:space="preserve">empowered, informed and </w:t>
      </w:r>
      <w:r w:rsidR="0062171D">
        <w:rPr>
          <w:rFonts w:cs="Calibri"/>
        </w:rPr>
        <w:t xml:space="preserve">ready and </w:t>
      </w:r>
      <w:r w:rsidR="00CE3200">
        <w:rPr>
          <w:rFonts w:cs="Calibri"/>
        </w:rPr>
        <w:t xml:space="preserve">able to take action by arming them with the tools they need to communicate flood risk </w:t>
      </w:r>
      <w:r w:rsidR="0062171D">
        <w:rPr>
          <w:rFonts w:cs="Calibri"/>
        </w:rPr>
        <w:t>at</w:t>
      </w:r>
      <w:r w:rsidR="00CE3200">
        <w:rPr>
          <w:rFonts w:cs="Calibri"/>
        </w:rPr>
        <w:t xml:space="preserve"> the local level.  </w:t>
      </w:r>
    </w:p>
    <w:p w:rsidR="00271197" w:rsidRDefault="00727CC7" w:rsidP="00A330F8">
      <w:pPr>
        <w:pStyle w:val="Heading2"/>
      </w:pPr>
      <w:bookmarkStart w:id="2526" w:name="_Toc428536194"/>
      <w:bookmarkStart w:id="2527" w:name="_Toc430089634"/>
      <w:bookmarkStart w:id="2528" w:name="_Toc431474396"/>
      <w:r>
        <w:lastRenderedPageBreak/>
        <w:t>Action</w:t>
      </w:r>
      <w:bookmarkEnd w:id="2526"/>
      <w:bookmarkEnd w:id="2527"/>
      <w:r w:rsidR="00963F42">
        <w:t xml:space="preserve"> Measure</w:t>
      </w:r>
      <w:bookmarkEnd w:id="2528"/>
    </w:p>
    <w:p w:rsidR="00100BF9" w:rsidRPr="00100BF9" w:rsidRDefault="00100BF9" w:rsidP="00923B4F">
      <w:pPr>
        <w:rPr>
          <w:rFonts w:cs="Calibri"/>
        </w:rPr>
      </w:pPr>
      <w:r w:rsidRPr="00100BF9">
        <w:rPr>
          <w:rFonts w:cs="Calibri"/>
        </w:rPr>
        <w:t xml:space="preserve">The Action Measure provides a </w:t>
      </w:r>
      <w:r>
        <w:rPr>
          <w:rFonts w:cs="Calibri"/>
        </w:rPr>
        <w:t xml:space="preserve">tool to measure actions taken by communities to reduce flood risk directly as a result of a Risk MAP project.  </w:t>
      </w:r>
      <w:r w:rsidRPr="00100BF9">
        <w:rPr>
          <w:rFonts w:cs="Calibri"/>
        </w:rPr>
        <w:t>Risk MAP has adopted a multi-tier approach to tracking action</w:t>
      </w:r>
      <w:r>
        <w:rPr>
          <w:rFonts w:cs="Calibri"/>
        </w:rPr>
        <w:t xml:space="preserve"> since </w:t>
      </w:r>
      <w:r w:rsidRPr="00100BF9">
        <w:rPr>
          <w:rFonts w:cs="Calibri"/>
        </w:rPr>
        <w:t>community actions</w:t>
      </w:r>
      <w:r>
        <w:rPr>
          <w:rFonts w:cs="Calibri"/>
        </w:rPr>
        <w:t xml:space="preserve"> may take several years to complete</w:t>
      </w:r>
      <w:r w:rsidRPr="00100BF9">
        <w:rPr>
          <w:rFonts w:cs="Calibri"/>
        </w:rPr>
        <w:t xml:space="preserve">.  </w:t>
      </w:r>
      <w:r>
        <w:rPr>
          <w:rFonts w:cs="Calibri"/>
        </w:rPr>
        <w:t xml:space="preserve">The Action Measure will </w:t>
      </w:r>
      <w:r w:rsidRPr="00100BF9">
        <w:rPr>
          <w:rFonts w:cs="Calibri"/>
        </w:rPr>
        <w:t xml:space="preserve">track actions as they evolve from </w:t>
      </w:r>
      <w:r>
        <w:rPr>
          <w:rFonts w:cs="Calibri"/>
        </w:rPr>
        <w:t xml:space="preserve">an </w:t>
      </w:r>
      <w:r w:rsidRPr="00100BF9">
        <w:rPr>
          <w:rFonts w:cs="Calibri"/>
        </w:rPr>
        <w:t xml:space="preserve">idea </w:t>
      </w:r>
      <w:r>
        <w:rPr>
          <w:rFonts w:cs="Calibri"/>
        </w:rPr>
        <w:t xml:space="preserve">during Discovery </w:t>
      </w:r>
      <w:r w:rsidRPr="00100BF9">
        <w:rPr>
          <w:rFonts w:cs="Calibri"/>
        </w:rPr>
        <w:t xml:space="preserve">to </w:t>
      </w:r>
      <w:r>
        <w:rPr>
          <w:rFonts w:cs="Calibri"/>
        </w:rPr>
        <w:t xml:space="preserve">an actual completed project </w:t>
      </w:r>
      <w:r w:rsidRPr="00100BF9">
        <w:rPr>
          <w:rFonts w:cs="Calibri"/>
        </w:rPr>
        <w:t xml:space="preserve">during the lifecycle of a Risk MAP project. The Risk MAP Deployment Measure provides the baseline population for the Action Measures. </w:t>
      </w:r>
    </w:p>
    <w:p w:rsidR="00100BF9" w:rsidRPr="00100BF9" w:rsidRDefault="00100BF9" w:rsidP="00923B4F">
      <w:pPr>
        <w:rPr>
          <w:rFonts w:cs="Calibri"/>
        </w:rPr>
      </w:pPr>
    </w:p>
    <w:p w:rsidR="00100BF9" w:rsidRDefault="00100BF9" w:rsidP="00923B4F">
      <w:pPr>
        <w:rPr>
          <w:rFonts w:cs="Calibri"/>
        </w:rPr>
      </w:pPr>
      <w:r w:rsidRPr="00100BF9">
        <w:rPr>
          <w:rFonts w:cs="Calibri"/>
        </w:rPr>
        <w:t>Action Measure 1 is defined as the percentage of population where Risk MAP helped identify new strategies or improve current planned mitigation actions</w:t>
      </w:r>
      <w:r>
        <w:rPr>
          <w:rFonts w:cs="Calibri"/>
        </w:rPr>
        <w:t xml:space="preserve">.  </w:t>
      </w:r>
      <w:r w:rsidRPr="00100BF9">
        <w:rPr>
          <w:rFonts w:cs="Calibri"/>
        </w:rPr>
        <w:t>Through collaboration between Risk MAP project teams and communities, previously identified actions (from Hazard Mitigation Plans) are improved on or new strategies are developed</w:t>
      </w:r>
      <w:r>
        <w:rPr>
          <w:rFonts w:cs="Calibri"/>
        </w:rPr>
        <w:t xml:space="preserve">.  </w:t>
      </w:r>
      <w:r w:rsidRPr="00100BF9">
        <w:rPr>
          <w:rFonts w:cs="Calibri"/>
        </w:rPr>
        <w:t xml:space="preserve">Action Measure 2 is defined as the </w:t>
      </w:r>
      <w:r>
        <w:rPr>
          <w:rFonts w:cs="Calibri"/>
        </w:rPr>
        <w:t>p</w:t>
      </w:r>
      <w:r w:rsidRPr="00100BF9">
        <w:rPr>
          <w:rFonts w:cs="Calibri"/>
        </w:rPr>
        <w:t xml:space="preserve">ercentage of population that has advanced identified mitigation actions. This includes communities that at a minimum advanced or began implementing identified mitigation actions, either from their Mitigation Plan or from new strategies identified during the Risk MAP project. </w:t>
      </w:r>
    </w:p>
    <w:p w:rsidR="00D02B40" w:rsidRDefault="00D02B40" w:rsidP="00923B4F">
      <w:pPr>
        <w:rPr>
          <w:rFonts w:cs="Calibri"/>
        </w:rPr>
      </w:pPr>
    </w:p>
    <w:p w:rsidR="00D02B40" w:rsidRDefault="00D02B40" w:rsidP="00923B4F">
      <w:pPr>
        <w:rPr>
          <w:rFonts w:cs="Calibri"/>
        </w:rPr>
      </w:pPr>
      <w:r>
        <w:rPr>
          <w:rFonts w:cs="Calibri"/>
        </w:rPr>
        <w:t>T</w:t>
      </w:r>
      <w:r w:rsidRPr="00D02B40">
        <w:rPr>
          <w:rFonts w:cs="Calibri"/>
        </w:rPr>
        <w:t xml:space="preserve">argets for Action Measure 1 and 2 have been set at 50 percent of the deployed to population. </w:t>
      </w:r>
      <w:r w:rsidRPr="00772232">
        <w:rPr>
          <w:rFonts w:cs="Calibri"/>
        </w:rPr>
        <w:t xml:space="preserve">Targets for both measures are phased in gradually over the lifecycles of the projects. </w:t>
      </w:r>
      <w:r w:rsidRPr="00F9399E">
        <w:rPr>
          <w:rFonts w:cs="Calibri"/>
        </w:rPr>
        <w:t xml:space="preserve">FEMA’s national targets for </w:t>
      </w:r>
      <w:r>
        <w:rPr>
          <w:rFonts w:cs="Calibri"/>
        </w:rPr>
        <w:t>Action</w:t>
      </w:r>
      <w:r w:rsidRPr="00F9399E">
        <w:rPr>
          <w:rFonts w:cs="Calibri"/>
        </w:rPr>
        <w:t xml:space="preserve"> through FY 2016 are summarized below</w:t>
      </w:r>
      <w:r>
        <w:rPr>
          <w:rFonts w:cs="Calibri"/>
        </w:rPr>
        <w:t>.</w:t>
      </w:r>
    </w:p>
    <w:p w:rsidR="00357534" w:rsidRDefault="00357534" w:rsidP="00923B4F">
      <w:pPr>
        <w:rPr>
          <w:rFonts w:cs="Calibri"/>
        </w:rPr>
      </w:pPr>
    </w:p>
    <w:p w:rsidR="00271197" w:rsidRDefault="00357534" w:rsidP="00A330F8">
      <w:pPr>
        <w:pStyle w:val="Caption"/>
        <w:rPr>
          <w:rFonts w:cs="Calibri"/>
        </w:rPr>
      </w:pPr>
      <w:bookmarkStart w:id="2529" w:name="_Toc431474408"/>
      <w:r>
        <w:t xml:space="preserve">Table </w:t>
      </w:r>
      <w:r w:rsidR="00E2349F">
        <w:fldChar w:fldCharType="begin"/>
      </w:r>
      <w:r>
        <w:instrText xml:space="preserve"> SEQ Table \* ARABIC </w:instrText>
      </w:r>
      <w:r w:rsidR="00E2349F">
        <w:fldChar w:fldCharType="separate"/>
      </w:r>
      <w:r w:rsidR="00847639">
        <w:rPr>
          <w:noProof/>
        </w:rPr>
        <w:t>11</w:t>
      </w:r>
      <w:r w:rsidR="00E2349F">
        <w:fldChar w:fldCharType="end"/>
      </w:r>
      <w:r>
        <w:t xml:space="preserve">.  FEMA’s National Targets for </w:t>
      </w:r>
      <w:r w:rsidR="00476721">
        <w:t>Action</w:t>
      </w:r>
      <w:r>
        <w:t xml:space="preserve"> Measures 1 </w:t>
      </w:r>
      <w:r w:rsidR="00ED3F25">
        <w:t>&amp;</w:t>
      </w:r>
      <w:r>
        <w:t xml:space="preserve"> 2</w:t>
      </w:r>
      <w:r w:rsidR="00ED3F25">
        <w:t xml:space="preserve"> </w:t>
      </w:r>
      <w:r w:rsidR="00476721">
        <w:t>through</w:t>
      </w:r>
      <w:r>
        <w:t xml:space="preserve"> F</w:t>
      </w:r>
      <w:r w:rsidR="00ED3F25">
        <w:t xml:space="preserve">iscal </w:t>
      </w:r>
      <w:r>
        <w:t>Y</w:t>
      </w:r>
      <w:r w:rsidR="00ED3F25">
        <w:t>ear</w:t>
      </w:r>
      <w:r>
        <w:t xml:space="preserve"> 201</w:t>
      </w:r>
      <w:r w:rsidR="002538B9">
        <w:t>5</w:t>
      </w:r>
      <w:bookmarkEnd w:id="2529"/>
    </w:p>
    <w:tbl>
      <w:tblPr>
        <w:tblW w:w="4893" w:type="pct"/>
        <w:tblInd w:w="108" w:type="dxa"/>
        <w:tbl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insideH w:val="single" w:sz="8" w:space="0" w:color="31849B" w:themeColor="accent5" w:themeShade="BF"/>
          <w:insideV w:val="single" w:sz="8" w:space="0" w:color="31849B" w:themeColor="accent5" w:themeShade="BF"/>
        </w:tblBorders>
        <w:tblLayout w:type="fixed"/>
        <w:tblLook w:val="04A0" w:firstRow="1" w:lastRow="0" w:firstColumn="1" w:lastColumn="0" w:noHBand="0" w:noVBand="1"/>
      </w:tblPr>
      <w:tblGrid>
        <w:gridCol w:w="1778"/>
        <w:gridCol w:w="1547"/>
        <w:gridCol w:w="1549"/>
        <w:gridCol w:w="1553"/>
        <w:gridCol w:w="1555"/>
        <w:gridCol w:w="1327"/>
      </w:tblGrid>
      <w:tr w:rsidR="00D02B40" w:rsidTr="00A330F8">
        <w:tc>
          <w:tcPr>
            <w:tcW w:w="5000" w:type="pct"/>
            <w:gridSpan w:val="6"/>
            <w:shd w:val="clear" w:color="auto" w:fill="31849B" w:themeFill="accent5" w:themeFillShade="BF"/>
            <w:noWrap/>
          </w:tcPr>
          <w:p w:rsidR="00D02B40" w:rsidRPr="0031092C" w:rsidRDefault="00D02B40" w:rsidP="0031092C">
            <w:pPr>
              <w:jc w:val="center"/>
              <w:rPr>
                <w:color w:val="31849B"/>
                <w:sz w:val="22"/>
                <w:szCs w:val="22"/>
              </w:rPr>
            </w:pPr>
            <w:r w:rsidRPr="00A330F8">
              <w:rPr>
                <w:rFonts w:cs="Calibri"/>
                <w:b/>
                <w:bCs/>
                <w:color w:val="FFFFFF" w:themeColor="background1"/>
              </w:rPr>
              <w:t>National Targets for Action Measure 1</w:t>
            </w:r>
          </w:p>
        </w:tc>
      </w:tr>
      <w:tr w:rsidR="00D02B40" w:rsidRPr="0031092C" w:rsidTr="00A330F8">
        <w:tc>
          <w:tcPr>
            <w:tcW w:w="955" w:type="pct"/>
            <w:shd w:val="clear" w:color="auto" w:fill="31849B" w:themeFill="accent5" w:themeFillShade="BF"/>
            <w:noWrap/>
            <w:vAlign w:val="center"/>
          </w:tcPr>
          <w:p w:rsidR="00100BF9" w:rsidRPr="00A330F8" w:rsidRDefault="00D02B40" w:rsidP="00402295">
            <w:pPr>
              <w:jc w:val="center"/>
              <w:rPr>
                <w:rFonts w:cs="Calibri"/>
                <w:b/>
                <w:color w:val="FFFFFF" w:themeColor="background1"/>
                <w:sz w:val="22"/>
                <w:szCs w:val="22"/>
              </w:rPr>
            </w:pPr>
            <w:r w:rsidRPr="00A330F8">
              <w:rPr>
                <w:rFonts w:cs="Calibri"/>
                <w:b/>
                <w:color w:val="FFFFFF" w:themeColor="background1"/>
                <w:sz w:val="22"/>
                <w:szCs w:val="22"/>
              </w:rPr>
              <w:t>Risk MAP Projects</w:t>
            </w:r>
          </w:p>
        </w:tc>
        <w:tc>
          <w:tcPr>
            <w:tcW w:w="831" w:type="pct"/>
            <w:shd w:val="clear" w:color="auto" w:fill="31849B" w:themeFill="accent5" w:themeFillShade="BF"/>
            <w:vAlign w:val="center"/>
          </w:tcPr>
          <w:p w:rsidR="00100BF9" w:rsidRPr="00A330F8" w:rsidRDefault="00D02B40" w:rsidP="00402295">
            <w:pPr>
              <w:jc w:val="center"/>
              <w:rPr>
                <w:rFonts w:cs="Calibri"/>
                <w:b/>
                <w:color w:val="FFFFFF" w:themeColor="background1"/>
                <w:sz w:val="22"/>
                <w:szCs w:val="22"/>
              </w:rPr>
            </w:pPr>
            <w:r w:rsidRPr="00A330F8">
              <w:rPr>
                <w:rFonts w:cs="Calibri"/>
                <w:b/>
                <w:color w:val="FFFFFF" w:themeColor="background1"/>
                <w:sz w:val="22"/>
                <w:szCs w:val="22"/>
              </w:rPr>
              <w:t>FY12</w:t>
            </w:r>
          </w:p>
        </w:tc>
        <w:tc>
          <w:tcPr>
            <w:tcW w:w="832" w:type="pct"/>
            <w:shd w:val="clear" w:color="auto" w:fill="31849B" w:themeFill="accent5" w:themeFillShade="BF"/>
            <w:vAlign w:val="center"/>
          </w:tcPr>
          <w:p w:rsidR="00100BF9" w:rsidRPr="00A330F8" w:rsidRDefault="00D02B40" w:rsidP="00402295">
            <w:pPr>
              <w:jc w:val="center"/>
              <w:rPr>
                <w:rFonts w:cs="Calibri"/>
                <w:b/>
                <w:color w:val="FFFFFF" w:themeColor="background1"/>
                <w:sz w:val="22"/>
                <w:szCs w:val="22"/>
              </w:rPr>
            </w:pPr>
            <w:r w:rsidRPr="00A330F8">
              <w:rPr>
                <w:rFonts w:cs="Calibri"/>
                <w:b/>
                <w:color w:val="FFFFFF" w:themeColor="background1"/>
                <w:sz w:val="22"/>
                <w:szCs w:val="22"/>
              </w:rPr>
              <w:t>FY13</w:t>
            </w:r>
          </w:p>
        </w:tc>
        <w:tc>
          <w:tcPr>
            <w:tcW w:w="834" w:type="pct"/>
            <w:shd w:val="clear" w:color="auto" w:fill="31849B" w:themeFill="accent5" w:themeFillShade="BF"/>
            <w:vAlign w:val="center"/>
          </w:tcPr>
          <w:p w:rsidR="00100BF9" w:rsidRPr="00A330F8" w:rsidRDefault="00D02B40" w:rsidP="00402295">
            <w:pPr>
              <w:jc w:val="center"/>
              <w:rPr>
                <w:rFonts w:cs="Calibri"/>
                <w:b/>
                <w:color w:val="FFFFFF" w:themeColor="background1"/>
                <w:sz w:val="22"/>
                <w:szCs w:val="22"/>
              </w:rPr>
            </w:pPr>
            <w:r w:rsidRPr="00A330F8">
              <w:rPr>
                <w:rFonts w:cs="Calibri"/>
                <w:b/>
                <w:color w:val="FFFFFF" w:themeColor="background1"/>
                <w:sz w:val="22"/>
                <w:szCs w:val="22"/>
              </w:rPr>
              <w:t>FY14</w:t>
            </w:r>
          </w:p>
        </w:tc>
        <w:tc>
          <w:tcPr>
            <w:tcW w:w="835" w:type="pct"/>
            <w:shd w:val="clear" w:color="auto" w:fill="31849B" w:themeFill="accent5" w:themeFillShade="BF"/>
            <w:vAlign w:val="center"/>
          </w:tcPr>
          <w:p w:rsidR="00100BF9" w:rsidRPr="00A330F8" w:rsidRDefault="00D02B40" w:rsidP="00402295">
            <w:pPr>
              <w:jc w:val="center"/>
              <w:rPr>
                <w:rFonts w:cs="Calibri"/>
                <w:b/>
                <w:color w:val="FFFFFF" w:themeColor="background1"/>
                <w:sz w:val="22"/>
                <w:szCs w:val="22"/>
              </w:rPr>
            </w:pPr>
            <w:r w:rsidRPr="00A330F8">
              <w:rPr>
                <w:rFonts w:cs="Calibri"/>
                <w:b/>
                <w:color w:val="FFFFFF" w:themeColor="background1"/>
                <w:sz w:val="22"/>
                <w:szCs w:val="22"/>
              </w:rPr>
              <w:t>FY15</w:t>
            </w:r>
          </w:p>
        </w:tc>
        <w:tc>
          <w:tcPr>
            <w:tcW w:w="713" w:type="pct"/>
            <w:shd w:val="clear" w:color="auto" w:fill="31849B" w:themeFill="accent5" w:themeFillShade="BF"/>
            <w:vAlign w:val="center"/>
          </w:tcPr>
          <w:p w:rsidR="00100BF9" w:rsidRPr="00A330F8" w:rsidRDefault="00D02B40" w:rsidP="00402295">
            <w:pPr>
              <w:jc w:val="center"/>
              <w:rPr>
                <w:rFonts w:cs="Calibri"/>
                <w:b/>
                <w:color w:val="FFFFFF" w:themeColor="background1"/>
                <w:sz w:val="22"/>
                <w:szCs w:val="22"/>
              </w:rPr>
            </w:pPr>
            <w:r w:rsidRPr="00A330F8">
              <w:rPr>
                <w:rFonts w:cs="Calibri"/>
                <w:b/>
                <w:color w:val="FFFFFF" w:themeColor="background1"/>
                <w:sz w:val="22"/>
                <w:szCs w:val="22"/>
              </w:rPr>
              <w:t>FY16</w:t>
            </w:r>
          </w:p>
        </w:tc>
      </w:tr>
      <w:tr w:rsidR="00D02B40" w:rsidRPr="0031092C" w:rsidTr="00A330F8">
        <w:tc>
          <w:tcPr>
            <w:tcW w:w="955" w:type="pct"/>
            <w:shd w:val="clear" w:color="auto" w:fill="FFFFFF"/>
            <w:noWrap/>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FY09</w:t>
            </w:r>
          </w:p>
        </w:tc>
        <w:tc>
          <w:tcPr>
            <w:tcW w:w="831" w:type="pct"/>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50%</w:t>
            </w:r>
          </w:p>
        </w:tc>
        <w:tc>
          <w:tcPr>
            <w:tcW w:w="832" w:type="pct"/>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50%+</w:t>
            </w:r>
          </w:p>
        </w:tc>
        <w:tc>
          <w:tcPr>
            <w:tcW w:w="834" w:type="pct"/>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50%+</w:t>
            </w:r>
          </w:p>
        </w:tc>
        <w:tc>
          <w:tcPr>
            <w:tcW w:w="835" w:type="pct"/>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50%+</w:t>
            </w:r>
          </w:p>
        </w:tc>
        <w:tc>
          <w:tcPr>
            <w:tcW w:w="713" w:type="pct"/>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50%+</w:t>
            </w:r>
          </w:p>
        </w:tc>
      </w:tr>
      <w:tr w:rsidR="00D02B40" w:rsidRPr="0031092C" w:rsidTr="00A330F8">
        <w:tc>
          <w:tcPr>
            <w:tcW w:w="955" w:type="pct"/>
            <w:shd w:val="clear" w:color="auto" w:fill="FFFFFF"/>
            <w:noWrap/>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FY10</w:t>
            </w:r>
          </w:p>
        </w:tc>
        <w:tc>
          <w:tcPr>
            <w:tcW w:w="831" w:type="pct"/>
            <w:shd w:val="clear" w:color="auto" w:fill="D2EAF1"/>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40%</w:t>
            </w:r>
          </w:p>
        </w:tc>
        <w:tc>
          <w:tcPr>
            <w:tcW w:w="832" w:type="pct"/>
            <w:shd w:val="clear" w:color="auto" w:fill="D2EAF1"/>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50%</w:t>
            </w:r>
          </w:p>
        </w:tc>
        <w:tc>
          <w:tcPr>
            <w:tcW w:w="834" w:type="pct"/>
            <w:shd w:val="clear" w:color="auto" w:fill="D2EAF1"/>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50%+</w:t>
            </w:r>
          </w:p>
        </w:tc>
        <w:tc>
          <w:tcPr>
            <w:tcW w:w="835" w:type="pct"/>
            <w:shd w:val="clear" w:color="auto" w:fill="D2EAF1"/>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50%+</w:t>
            </w:r>
          </w:p>
        </w:tc>
        <w:tc>
          <w:tcPr>
            <w:tcW w:w="713" w:type="pct"/>
            <w:shd w:val="clear" w:color="auto" w:fill="D2EAF1"/>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50%+</w:t>
            </w:r>
          </w:p>
        </w:tc>
      </w:tr>
      <w:tr w:rsidR="00D02B40" w:rsidRPr="0031092C" w:rsidTr="00A330F8">
        <w:tc>
          <w:tcPr>
            <w:tcW w:w="955" w:type="pct"/>
            <w:shd w:val="clear" w:color="auto" w:fill="FFFFFF"/>
            <w:noWrap/>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FY11</w:t>
            </w:r>
          </w:p>
        </w:tc>
        <w:tc>
          <w:tcPr>
            <w:tcW w:w="831" w:type="pct"/>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20%</w:t>
            </w:r>
          </w:p>
        </w:tc>
        <w:tc>
          <w:tcPr>
            <w:tcW w:w="832" w:type="pct"/>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40%</w:t>
            </w:r>
          </w:p>
        </w:tc>
        <w:tc>
          <w:tcPr>
            <w:tcW w:w="834" w:type="pct"/>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50%</w:t>
            </w:r>
          </w:p>
        </w:tc>
        <w:tc>
          <w:tcPr>
            <w:tcW w:w="835" w:type="pct"/>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50%+</w:t>
            </w:r>
          </w:p>
        </w:tc>
        <w:tc>
          <w:tcPr>
            <w:tcW w:w="713" w:type="pct"/>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50%+</w:t>
            </w:r>
          </w:p>
        </w:tc>
      </w:tr>
      <w:tr w:rsidR="00D02B40" w:rsidRPr="0031092C" w:rsidTr="00A330F8">
        <w:tc>
          <w:tcPr>
            <w:tcW w:w="955" w:type="pct"/>
            <w:shd w:val="clear" w:color="auto" w:fill="FFFFFF"/>
            <w:noWrap/>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FY12</w:t>
            </w:r>
          </w:p>
        </w:tc>
        <w:tc>
          <w:tcPr>
            <w:tcW w:w="831" w:type="pct"/>
            <w:shd w:val="clear" w:color="auto" w:fill="D2EAF1"/>
          </w:tcPr>
          <w:p w:rsidR="00100BF9" w:rsidRPr="00A330F8" w:rsidRDefault="00100BF9" w:rsidP="0031092C">
            <w:pPr>
              <w:jc w:val="center"/>
              <w:rPr>
                <w:rFonts w:cs="Calibri"/>
                <w:color w:val="000000" w:themeColor="text1"/>
                <w:sz w:val="22"/>
                <w:szCs w:val="22"/>
              </w:rPr>
            </w:pPr>
          </w:p>
        </w:tc>
        <w:tc>
          <w:tcPr>
            <w:tcW w:w="832" w:type="pct"/>
            <w:shd w:val="clear" w:color="auto" w:fill="D2EAF1"/>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20%</w:t>
            </w:r>
          </w:p>
        </w:tc>
        <w:tc>
          <w:tcPr>
            <w:tcW w:w="834" w:type="pct"/>
            <w:shd w:val="clear" w:color="auto" w:fill="D2EAF1"/>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40%</w:t>
            </w:r>
          </w:p>
        </w:tc>
        <w:tc>
          <w:tcPr>
            <w:tcW w:w="835" w:type="pct"/>
            <w:shd w:val="clear" w:color="auto" w:fill="D2EAF1"/>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50%</w:t>
            </w:r>
          </w:p>
        </w:tc>
        <w:tc>
          <w:tcPr>
            <w:tcW w:w="713" w:type="pct"/>
            <w:shd w:val="clear" w:color="auto" w:fill="D2EAF1"/>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50%+</w:t>
            </w:r>
          </w:p>
        </w:tc>
      </w:tr>
      <w:tr w:rsidR="00D02B40" w:rsidRPr="0031092C" w:rsidTr="00A330F8">
        <w:tc>
          <w:tcPr>
            <w:tcW w:w="955" w:type="pct"/>
            <w:shd w:val="clear" w:color="auto" w:fill="FFFFFF"/>
            <w:noWrap/>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FY13</w:t>
            </w:r>
          </w:p>
        </w:tc>
        <w:tc>
          <w:tcPr>
            <w:tcW w:w="831" w:type="pct"/>
          </w:tcPr>
          <w:p w:rsidR="00100BF9" w:rsidRPr="00A330F8" w:rsidRDefault="00100BF9" w:rsidP="0031092C">
            <w:pPr>
              <w:jc w:val="center"/>
              <w:rPr>
                <w:rFonts w:cs="Calibri"/>
                <w:color w:val="000000" w:themeColor="text1"/>
                <w:sz w:val="22"/>
                <w:szCs w:val="22"/>
              </w:rPr>
            </w:pPr>
          </w:p>
        </w:tc>
        <w:tc>
          <w:tcPr>
            <w:tcW w:w="832" w:type="pct"/>
          </w:tcPr>
          <w:p w:rsidR="00100BF9" w:rsidRPr="00A330F8" w:rsidRDefault="00100BF9" w:rsidP="0031092C">
            <w:pPr>
              <w:jc w:val="center"/>
              <w:rPr>
                <w:rFonts w:cs="Calibri"/>
                <w:color w:val="000000" w:themeColor="text1"/>
                <w:sz w:val="22"/>
                <w:szCs w:val="22"/>
              </w:rPr>
            </w:pPr>
          </w:p>
        </w:tc>
        <w:tc>
          <w:tcPr>
            <w:tcW w:w="834" w:type="pct"/>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20%</w:t>
            </w:r>
          </w:p>
        </w:tc>
        <w:tc>
          <w:tcPr>
            <w:tcW w:w="835" w:type="pct"/>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40%</w:t>
            </w:r>
          </w:p>
        </w:tc>
        <w:tc>
          <w:tcPr>
            <w:tcW w:w="713" w:type="pct"/>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50%</w:t>
            </w:r>
          </w:p>
        </w:tc>
      </w:tr>
      <w:tr w:rsidR="00D02B40" w:rsidRPr="0031092C" w:rsidTr="00A330F8">
        <w:tc>
          <w:tcPr>
            <w:tcW w:w="955" w:type="pct"/>
            <w:shd w:val="clear" w:color="auto" w:fill="FFFFFF"/>
            <w:noWrap/>
          </w:tcPr>
          <w:p w:rsidR="00D02B40" w:rsidRPr="00A330F8" w:rsidRDefault="00D02B40" w:rsidP="0031092C">
            <w:pPr>
              <w:jc w:val="center"/>
              <w:rPr>
                <w:rFonts w:cs="Calibri"/>
                <w:color w:val="000000" w:themeColor="text1"/>
                <w:sz w:val="22"/>
                <w:szCs w:val="22"/>
              </w:rPr>
            </w:pPr>
            <w:r w:rsidRPr="00A330F8">
              <w:rPr>
                <w:rFonts w:cs="Calibri"/>
                <w:color w:val="000000" w:themeColor="text1"/>
                <w:sz w:val="22"/>
                <w:szCs w:val="22"/>
              </w:rPr>
              <w:t>FY14</w:t>
            </w:r>
          </w:p>
        </w:tc>
        <w:tc>
          <w:tcPr>
            <w:tcW w:w="831" w:type="pct"/>
            <w:shd w:val="clear" w:color="auto" w:fill="D2EAF1"/>
          </w:tcPr>
          <w:p w:rsidR="00D02B40" w:rsidRPr="00A330F8" w:rsidRDefault="00D02B40" w:rsidP="0031092C">
            <w:pPr>
              <w:jc w:val="center"/>
              <w:rPr>
                <w:rFonts w:cs="Calibri"/>
                <w:color w:val="000000" w:themeColor="text1"/>
                <w:sz w:val="22"/>
                <w:szCs w:val="22"/>
              </w:rPr>
            </w:pPr>
          </w:p>
        </w:tc>
        <w:tc>
          <w:tcPr>
            <w:tcW w:w="832" w:type="pct"/>
            <w:shd w:val="clear" w:color="auto" w:fill="D2EAF1"/>
          </w:tcPr>
          <w:p w:rsidR="00D02B40" w:rsidRPr="00A330F8" w:rsidRDefault="00D02B40" w:rsidP="0031092C">
            <w:pPr>
              <w:jc w:val="center"/>
              <w:rPr>
                <w:rFonts w:cs="Calibri"/>
                <w:color w:val="000000" w:themeColor="text1"/>
                <w:sz w:val="22"/>
                <w:szCs w:val="22"/>
              </w:rPr>
            </w:pPr>
          </w:p>
        </w:tc>
        <w:tc>
          <w:tcPr>
            <w:tcW w:w="834" w:type="pct"/>
            <w:shd w:val="clear" w:color="auto" w:fill="D2EAF1"/>
          </w:tcPr>
          <w:p w:rsidR="00D02B40" w:rsidRPr="00A330F8" w:rsidRDefault="00D02B40" w:rsidP="0031092C">
            <w:pPr>
              <w:jc w:val="center"/>
              <w:rPr>
                <w:rFonts w:cs="Calibri"/>
                <w:color w:val="000000" w:themeColor="text1"/>
                <w:sz w:val="22"/>
                <w:szCs w:val="22"/>
              </w:rPr>
            </w:pPr>
          </w:p>
        </w:tc>
        <w:tc>
          <w:tcPr>
            <w:tcW w:w="835" w:type="pct"/>
            <w:shd w:val="clear" w:color="auto" w:fill="D2EAF1"/>
          </w:tcPr>
          <w:p w:rsidR="00D02B40" w:rsidRPr="00A330F8" w:rsidRDefault="00D02B40" w:rsidP="0031092C">
            <w:pPr>
              <w:jc w:val="center"/>
              <w:rPr>
                <w:rFonts w:cs="Calibri"/>
                <w:color w:val="000000" w:themeColor="text1"/>
                <w:sz w:val="22"/>
                <w:szCs w:val="22"/>
              </w:rPr>
            </w:pPr>
            <w:r w:rsidRPr="00A330F8">
              <w:rPr>
                <w:rFonts w:cs="Calibri"/>
                <w:color w:val="000000" w:themeColor="text1"/>
                <w:sz w:val="22"/>
                <w:szCs w:val="22"/>
              </w:rPr>
              <w:t>20%</w:t>
            </w:r>
          </w:p>
        </w:tc>
        <w:tc>
          <w:tcPr>
            <w:tcW w:w="713" w:type="pct"/>
            <w:shd w:val="clear" w:color="auto" w:fill="D2EAF1"/>
          </w:tcPr>
          <w:p w:rsidR="00D02B40" w:rsidRPr="00A330F8" w:rsidRDefault="00D02B40" w:rsidP="0031092C">
            <w:pPr>
              <w:jc w:val="center"/>
              <w:rPr>
                <w:rFonts w:cs="Calibri"/>
                <w:color w:val="000000" w:themeColor="text1"/>
                <w:sz w:val="22"/>
                <w:szCs w:val="22"/>
              </w:rPr>
            </w:pPr>
            <w:r w:rsidRPr="00A330F8">
              <w:rPr>
                <w:rFonts w:cs="Calibri"/>
                <w:color w:val="000000" w:themeColor="text1"/>
                <w:sz w:val="22"/>
                <w:szCs w:val="22"/>
              </w:rPr>
              <w:t>40%</w:t>
            </w:r>
          </w:p>
        </w:tc>
      </w:tr>
      <w:tr w:rsidR="00D02B40" w:rsidRPr="0031092C" w:rsidTr="00A330F8">
        <w:tc>
          <w:tcPr>
            <w:tcW w:w="955" w:type="pct"/>
            <w:shd w:val="clear" w:color="auto" w:fill="FFFFFF"/>
            <w:noWrap/>
          </w:tcPr>
          <w:p w:rsidR="00D02B40" w:rsidRPr="00A330F8" w:rsidRDefault="00D02B40" w:rsidP="0031092C">
            <w:pPr>
              <w:jc w:val="center"/>
              <w:rPr>
                <w:rFonts w:cs="Calibri"/>
                <w:color w:val="000000" w:themeColor="text1"/>
                <w:sz w:val="22"/>
                <w:szCs w:val="22"/>
              </w:rPr>
            </w:pPr>
            <w:r w:rsidRPr="00A330F8">
              <w:rPr>
                <w:rFonts w:cs="Calibri"/>
                <w:color w:val="000000" w:themeColor="text1"/>
                <w:sz w:val="22"/>
                <w:szCs w:val="22"/>
              </w:rPr>
              <w:t>FY15</w:t>
            </w:r>
          </w:p>
        </w:tc>
        <w:tc>
          <w:tcPr>
            <w:tcW w:w="831" w:type="pct"/>
          </w:tcPr>
          <w:p w:rsidR="00D02B40" w:rsidRPr="00A330F8" w:rsidRDefault="00D02B40" w:rsidP="0031092C">
            <w:pPr>
              <w:jc w:val="center"/>
              <w:rPr>
                <w:rFonts w:cs="Calibri"/>
                <w:color w:val="000000" w:themeColor="text1"/>
                <w:sz w:val="22"/>
                <w:szCs w:val="22"/>
              </w:rPr>
            </w:pPr>
          </w:p>
        </w:tc>
        <w:tc>
          <w:tcPr>
            <w:tcW w:w="832" w:type="pct"/>
          </w:tcPr>
          <w:p w:rsidR="00D02B40" w:rsidRPr="00A330F8" w:rsidRDefault="00D02B40" w:rsidP="0031092C">
            <w:pPr>
              <w:jc w:val="center"/>
              <w:rPr>
                <w:rFonts w:cs="Calibri"/>
                <w:color w:val="000000" w:themeColor="text1"/>
                <w:sz w:val="22"/>
                <w:szCs w:val="22"/>
              </w:rPr>
            </w:pPr>
          </w:p>
        </w:tc>
        <w:tc>
          <w:tcPr>
            <w:tcW w:w="834" w:type="pct"/>
          </w:tcPr>
          <w:p w:rsidR="00D02B40" w:rsidRPr="00A330F8" w:rsidRDefault="00D02B40" w:rsidP="0031092C">
            <w:pPr>
              <w:jc w:val="center"/>
              <w:rPr>
                <w:rFonts w:cs="Calibri"/>
                <w:color w:val="000000" w:themeColor="text1"/>
                <w:sz w:val="22"/>
                <w:szCs w:val="22"/>
              </w:rPr>
            </w:pPr>
          </w:p>
        </w:tc>
        <w:tc>
          <w:tcPr>
            <w:tcW w:w="835" w:type="pct"/>
          </w:tcPr>
          <w:p w:rsidR="00D02B40" w:rsidRPr="00A330F8" w:rsidRDefault="00D02B40" w:rsidP="0031092C">
            <w:pPr>
              <w:jc w:val="center"/>
              <w:rPr>
                <w:rFonts w:cs="Calibri"/>
                <w:color w:val="000000" w:themeColor="text1"/>
                <w:sz w:val="22"/>
                <w:szCs w:val="22"/>
              </w:rPr>
            </w:pPr>
          </w:p>
        </w:tc>
        <w:tc>
          <w:tcPr>
            <w:tcW w:w="713" w:type="pct"/>
          </w:tcPr>
          <w:p w:rsidR="00D02B40" w:rsidRPr="00A330F8" w:rsidRDefault="00D02B40" w:rsidP="0031092C">
            <w:pPr>
              <w:jc w:val="center"/>
              <w:rPr>
                <w:rFonts w:cs="Calibri"/>
                <w:color w:val="000000" w:themeColor="text1"/>
                <w:sz w:val="22"/>
                <w:szCs w:val="22"/>
              </w:rPr>
            </w:pPr>
            <w:r w:rsidRPr="00A330F8">
              <w:rPr>
                <w:rFonts w:cs="Calibri"/>
                <w:color w:val="000000" w:themeColor="text1"/>
                <w:sz w:val="22"/>
                <w:szCs w:val="22"/>
              </w:rPr>
              <w:t>20%</w:t>
            </w:r>
          </w:p>
        </w:tc>
      </w:tr>
      <w:tr w:rsidR="00D02B40" w:rsidRPr="0031092C" w:rsidTr="00A330F8">
        <w:tc>
          <w:tcPr>
            <w:tcW w:w="955" w:type="pct"/>
            <w:shd w:val="clear" w:color="auto" w:fill="FFFFFF"/>
            <w:noWrap/>
          </w:tcPr>
          <w:p w:rsidR="00D02B40" w:rsidRPr="00A330F8" w:rsidRDefault="00D02B40" w:rsidP="0031092C">
            <w:pPr>
              <w:jc w:val="center"/>
              <w:rPr>
                <w:rFonts w:cs="Calibri"/>
                <w:b/>
                <w:color w:val="000000" w:themeColor="text1"/>
                <w:sz w:val="22"/>
                <w:szCs w:val="22"/>
              </w:rPr>
            </w:pPr>
            <w:r w:rsidRPr="00A330F8">
              <w:rPr>
                <w:rFonts w:cs="Calibri"/>
                <w:b/>
                <w:color w:val="000000" w:themeColor="text1"/>
                <w:sz w:val="22"/>
                <w:szCs w:val="22"/>
              </w:rPr>
              <w:t>Combined</w:t>
            </w:r>
          </w:p>
        </w:tc>
        <w:tc>
          <w:tcPr>
            <w:tcW w:w="831" w:type="pct"/>
            <w:shd w:val="clear" w:color="auto" w:fill="D2EAF1"/>
          </w:tcPr>
          <w:p w:rsidR="00D02B40" w:rsidRPr="00A330F8" w:rsidRDefault="00D02B40" w:rsidP="0031092C">
            <w:pPr>
              <w:jc w:val="center"/>
              <w:rPr>
                <w:rFonts w:cs="Calibri"/>
                <w:b/>
                <w:color w:val="000000" w:themeColor="text1"/>
                <w:sz w:val="22"/>
                <w:szCs w:val="22"/>
              </w:rPr>
            </w:pPr>
            <w:r w:rsidRPr="00A330F8">
              <w:rPr>
                <w:rFonts w:cs="Calibri"/>
                <w:b/>
                <w:color w:val="000000" w:themeColor="text1"/>
                <w:sz w:val="22"/>
                <w:szCs w:val="22"/>
              </w:rPr>
              <w:t>37%</w:t>
            </w:r>
          </w:p>
        </w:tc>
        <w:tc>
          <w:tcPr>
            <w:tcW w:w="832" w:type="pct"/>
            <w:shd w:val="clear" w:color="auto" w:fill="D2EAF1"/>
          </w:tcPr>
          <w:p w:rsidR="00D02B40" w:rsidRPr="00A330F8" w:rsidRDefault="00D02B40" w:rsidP="0031092C">
            <w:pPr>
              <w:jc w:val="center"/>
              <w:rPr>
                <w:rFonts w:cs="Calibri"/>
                <w:b/>
                <w:color w:val="000000" w:themeColor="text1"/>
                <w:sz w:val="22"/>
                <w:szCs w:val="22"/>
              </w:rPr>
            </w:pPr>
            <w:r w:rsidRPr="00A330F8">
              <w:rPr>
                <w:rFonts w:cs="Calibri"/>
                <w:b/>
                <w:color w:val="000000" w:themeColor="text1"/>
                <w:sz w:val="22"/>
                <w:szCs w:val="22"/>
              </w:rPr>
              <w:t>40%</w:t>
            </w:r>
          </w:p>
        </w:tc>
        <w:tc>
          <w:tcPr>
            <w:tcW w:w="834" w:type="pct"/>
            <w:shd w:val="clear" w:color="auto" w:fill="D2EAF1"/>
          </w:tcPr>
          <w:p w:rsidR="00D02B40" w:rsidRPr="00A330F8" w:rsidRDefault="00D02B40" w:rsidP="0031092C">
            <w:pPr>
              <w:jc w:val="center"/>
              <w:rPr>
                <w:rFonts w:cs="Calibri"/>
                <w:b/>
                <w:color w:val="000000" w:themeColor="text1"/>
                <w:sz w:val="22"/>
                <w:szCs w:val="22"/>
              </w:rPr>
            </w:pPr>
            <w:r w:rsidRPr="00A330F8">
              <w:rPr>
                <w:rFonts w:cs="Calibri"/>
                <w:b/>
                <w:color w:val="000000" w:themeColor="text1"/>
                <w:sz w:val="22"/>
                <w:szCs w:val="22"/>
              </w:rPr>
              <w:t>42%</w:t>
            </w:r>
          </w:p>
        </w:tc>
        <w:tc>
          <w:tcPr>
            <w:tcW w:w="835" w:type="pct"/>
            <w:shd w:val="clear" w:color="auto" w:fill="D2EAF1"/>
          </w:tcPr>
          <w:p w:rsidR="00D02B40" w:rsidRPr="00A330F8" w:rsidRDefault="00D02B40" w:rsidP="0031092C">
            <w:pPr>
              <w:jc w:val="center"/>
              <w:rPr>
                <w:rFonts w:cs="Calibri"/>
                <w:b/>
                <w:color w:val="000000" w:themeColor="text1"/>
                <w:sz w:val="22"/>
                <w:szCs w:val="22"/>
              </w:rPr>
            </w:pPr>
            <w:r w:rsidRPr="00A330F8">
              <w:rPr>
                <w:rFonts w:cs="Calibri"/>
                <w:b/>
                <w:color w:val="000000" w:themeColor="text1"/>
                <w:sz w:val="22"/>
                <w:szCs w:val="22"/>
              </w:rPr>
              <w:t>43%</w:t>
            </w:r>
          </w:p>
        </w:tc>
        <w:tc>
          <w:tcPr>
            <w:tcW w:w="713" w:type="pct"/>
            <w:shd w:val="clear" w:color="auto" w:fill="D2EAF1"/>
          </w:tcPr>
          <w:p w:rsidR="00D02B40" w:rsidRPr="00A330F8" w:rsidRDefault="00D02B40" w:rsidP="0031092C">
            <w:pPr>
              <w:jc w:val="center"/>
              <w:rPr>
                <w:rFonts w:cs="Calibri"/>
                <w:b/>
                <w:color w:val="000000" w:themeColor="text1"/>
                <w:sz w:val="22"/>
                <w:szCs w:val="22"/>
              </w:rPr>
            </w:pPr>
            <w:r w:rsidRPr="00A330F8">
              <w:rPr>
                <w:rFonts w:cs="Calibri"/>
                <w:b/>
                <w:color w:val="000000" w:themeColor="text1"/>
                <w:sz w:val="22"/>
                <w:szCs w:val="22"/>
              </w:rPr>
              <w:t>44%</w:t>
            </w:r>
          </w:p>
        </w:tc>
      </w:tr>
    </w:tbl>
    <w:p w:rsidR="001E25E4" w:rsidRDefault="001E25E4" w:rsidP="00923B4F">
      <w:pPr>
        <w:ind w:right="-274"/>
        <w:rPr>
          <w:rFonts w:cs="Calibri"/>
        </w:rPr>
      </w:pPr>
    </w:p>
    <w:p w:rsidR="001E25E4" w:rsidRDefault="001E25E4">
      <w:pPr>
        <w:jc w:val="left"/>
        <w:rPr>
          <w:rFonts w:cs="Calibri"/>
        </w:rPr>
      </w:pPr>
      <w:r>
        <w:rPr>
          <w:rFonts w:cs="Calibri"/>
        </w:rPr>
        <w:br w:type="page"/>
      </w:r>
    </w:p>
    <w:tbl>
      <w:tblPr>
        <w:tblW w:w="4893" w:type="pct"/>
        <w:tblInd w:w="108" w:type="dxa"/>
        <w:tbl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insideH w:val="single" w:sz="8" w:space="0" w:color="31849B" w:themeColor="accent5" w:themeShade="BF"/>
          <w:insideV w:val="single" w:sz="8" w:space="0" w:color="31849B" w:themeColor="accent5" w:themeShade="BF"/>
        </w:tblBorders>
        <w:tblLayout w:type="fixed"/>
        <w:tblLook w:val="04A0" w:firstRow="1" w:lastRow="0" w:firstColumn="1" w:lastColumn="0" w:noHBand="0" w:noVBand="1"/>
      </w:tblPr>
      <w:tblGrid>
        <w:gridCol w:w="1778"/>
        <w:gridCol w:w="1547"/>
        <w:gridCol w:w="1549"/>
        <w:gridCol w:w="1553"/>
        <w:gridCol w:w="1555"/>
        <w:gridCol w:w="1327"/>
      </w:tblGrid>
      <w:tr w:rsidR="00402295" w:rsidTr="00A330F8">
        <w:trPr>
          <w:tblHeader/>
        </w:trPr>
        <w:tc>
          <w:tcPr>
            <w:tcW w:w="5000" w:type="pct"/>
            <w:gridSpan w:val="6"/>
            <w:shd w:val="clear" w:color="auto" w:fill="31849B" w:themeFill="accent5" w:themeFillShade="BF"/>
            <w:noWrap/>
          </w:tcPr>
          <w:p w:rsidR="00402295" w:rsidRPr="0031092C" w:rsidRDefault="00402295" w:rsidP="00402295">
            <w:pPr>
              <w:jc w:val="center"/>
              <w:rPr>
                <w:color w:val="31849B"/>
                <w:sz w:val="22"/>
                <w:szCs w:val="22"/>
              </w:rPr>
            </w:pPr>
            <w:r w:rsidRPr="004C0E9B">
              <w:rPr>
                <w:rFonts w:cs="Calibri"/>
                <w:b/>
                <w:bCs/>
                <w:color w:val="FFFFFF" w:themeColor="background1"/>
              </w:rPr>
              <w:lastRenderedPageBreak/>
              <w:t xml:space="preserve">National Targets for Action Measure </w:t>
            </w:r>
            <w:r>
              <w:rPr>
                <w:rFonts w:cs="Calibri"/>
                <w:b/>
                <w:bCs/>
                <w:color w:val="FFFFFF" w:themeColor="background1"/>
              </w:rPr>
              <w:t>2</w:t>
            </w:r>
          </w:p>
        </w:tc>
      </w:tr>
      <w:tr w:rsidR="00402295" w:rsidRPr="0031092C" w:rsidTr="00A330F8">
        <w:trPr>
          <w:tblHeader/>
        </w:trPr>
        <w:tc>
          <w:tcPr>
            <w:tcW w:w="955" w:type="pct"/>
            <w:shd w:val="clear" w:color="auto" w:fill="31849B" w:themeFill="accent5" w:themeFillShade="BF"/>
            <w:noWrap/>
            <w:vAlign w:val="center"/>
          </w:tcPr>
          <w:p w:rsidR="00402295" w:rsidRPr="004C0E9B" w:rsidRDefault="00402295" w:rsidP="007051A6">
            <w:pPr>
              <w:jc w:val="center"/>
              <w:rPr>
                <w:rFonts w:cs="Calibri"/>
                <w:b/>
                <w:color w:val="FFFFFF" w:themeColor="background1"/>
                <w:sz w:val="22"/>
                <w:szCs w:val="22"/>
              </w:rPr>
            </w:pPr>
            <w:r w:rsidRPr="004C0E9B">
              <w:rPr>
                <w:rFonts w:cs="Calibri"/>
                <w:b/>
                <w:color w:val="FFFFFF" w:themeColor="background1"/>
                <w:sz w:val="22"/>
                <w:szCs w:val="22"/>
              </w:rPr>
              <w:t>Risk MAP Projects</w:t>
            </w:r>
          </w:p>
        </w:tc>
        <w:tc>
          <w:tcPr>
            <w:tcW w:w="831" w:type="pct"/>
            <w:shd w:val="clear" w:color="auto" w:fill="31849B" w:themeFill="accent5" w:themeFillShade="BF"/>
            <w:vAlign w:val="center"/>
          </w:tcPr>
          <w:p w:rsidR="00402295" w:rsidRPr="004C0E9B" w:rsidRDefault="00402295" w:rsidP="007051A6">
            <w:pPr>
              <w:jc w:val="center"/>
              <w:rPr>
                <w:rFonts w:cs="Calibri"/>
                <w:b/>
                <w:color w:val="FFFFFF" w:themeColor="background1"/>
                <w:sz w:val="22"/>
                <w:szCs w:val="22"/>
              </w:rPr>
            </w:pPr>
            <w:r w:rsidRPr="004C0E9B">
              <w:rPr>
                <w:rFonts w:cs="Calibri"/>
                <w:b/>
                <w:color w:val="FFFFFF" w:themeColor="background1"/>
                <w:sz w:val="22"/>
                <w:szCs w:val="22"/>
              </w:rPr>
              <w:t>FY12</w:t>
            </w:r>
          </w:p>
        </w:tc>
        <w:tc>
          <w:tcPr>
            <w:tcW w:w="832" w:type="pct"/>
            <w:shd w:val="clear" w:color="auto" w:fill="31849B" w:themeFill="accent5" w:themeFillShade="BF"/>
            <w:vAlign w:val="center"/>
          </w:tcPr>
          <w:p w:rsidR="00402295" w:rsidRPr="004C0E9B" w:rsidRDefault="00402295" w:rsidP="007051A6">
            <w:pPr>
              <w:jc w:val="center"/>
              <w:rPr>
                <w:rFonts w:cs="Calibri"/>
                <w:b/>
                <w:color w:val="FFFFFF" w:themeColor="background1"/>
                <w:sz w:val="22"/>
                <w:szCs w:val="22"/>
              </w:rPr>
            </w:pPr>
            <w:r w:rsidRPr="004C0E9B">
              <w:rPr>
                <w:rFonts w:cs="Calibri"/>
                <w:b/>
                <w:color w:val="FFFFFF" w:themeColor="background1"/>
                <w:sz w:val="22"/>
                <w:szCs w:val="22"/>
              </w:rPr>
              <w:t>FY13</w:t>
            </w:r>
          </w:p>
        </w:tc>
        <w:tc>
          <w:tcPr>
            <w:tcW w:w="834" w:type="pct"/>
            <w:shd w:val="clear" w:color="auto" w:fill="31849B" w:themeFill="accent5" w:themeFillShade="BF"/>
            <w:vAlign w:val="center"/>
          </w:tcPr>
          <w:p w:rsidR="00402295" w:rsidRPr="004C0E9B" w:rsidRDefault="00402295" w:rsidP="007051A6">
            <w:pPr>
              <w:jc w:val="center"/>
              <w:rPr>
                <w:rFonts w:cs="Calibri"/>
                <w:b/>
                <w:color w:val="FFFFFF" w:themeColor="background1"/>
                <w:sz w:val="22"/>
                <w:szCs w:val="22"/>
              </w:rPr>
            </w:pPr>
            <w:r w:rsidRPr="004C0E9B">
              <w:rPr>
                <w:rFonts w:cs="Calibri"/>
                <w:b/>
                <w:color w:val="FFFFFF" w:themeColor="background1"/>
                <w:sz w:val="22"/>
                <w:szCs w:val="22"/>
              </w:rPr>
              <w:t>FY14</w:t>
            </w:r>
          </w:p>
        </w:tc>
        <w:tc>
          <w:tcPr>
            <w:tcW w:w="835" w:type="pct"/>
            <w:shd w:val="clear" w:color="auto" w:fill="31849B" w:themeFill="accent5" w:themeFillShade="BF"/>
            <w:vAlign w:val="center"/>
          </w:tcPr>
          <w:p w:rsidR="00402295" w:rsidRPr="004C0E9B" w:rsidRDefault="00402295" w:rsidP="007051A6">
            <w:pPr>
              <w:jc w:val="center"/>
              <w:rPr>
                <w:rFonts w:cs="Calibri"/>
                <w:b/>
                <w:color w:val="FFFFFF" w:themeColor="background1"/>
                <w:sz w:val="22"/>
                <w:szCs w:val="22"/>
              </w:rPr>
            </w:pPr>
            <w:r w:rsidRPr="004C0E9B">
              <w:rPr>
                <w:rFonts w:cs="Calibri"/>
                <w:b/>
                <w:color w:val="FFFFFF" w:themeColor="background1"/>
                <w:sz w:val="22"/>
                <w:szCs w:val="22"/>
              </w:rPr>
              <w:t>FY15</w:t>
            </w:r>
          </w:p>
        </w:tc>
        <w:tc>
          <w:tcPr>
            <w:tcW w:w="713" w:type="pct"/>
            <w:shd w:val="clear" w:color="auto" w:fill="31849B" w:themeFill="accent5" w:themeFillShade="BF"/>
            <w:vAlign w:val="center"/>
          </w:tcPr>
          <w:p w:rsidR="00402295" w:rsidRPr="004C0E9B" w:rsidRDefault="00402295" w:rsidP="007051A6">
            <w:pPr>
              <w:jc w:val="center"/>
              <w:rPr>
                <w:rFonts w:cs="Calibri"/>
                <w:b/>
                <w:color w:val="FFFFFF" w:themeColor="background1"/>
                <w:sz w:val="22"/>
                <w:szCs w:val="22"/>
              </w:rPr>
            </w:pPr>
            <w:r w:rsidRPr="004C0E9B">
              <w:rPr>
                <w:rFonts w:cs="Calibri"/>
                <w:b/>
                <w:color w:val="FFFFFF" w:themeColor="background1"/>
                <w:sz w:val="22"/>
                <w:szCs w:val="22"/>
              </w:rPr>
              <w:t>FY16</w:t>
            </w:r>
          </w:p>
        </w:tc>
      </w:tr>
      <w:tr w:rsidR="00402295" w:rsidRPr="0031092C" w:rsidTr="007051A6">
        <w:tc>
          <w:tcPr>
            <w:tcW w:w="955" w:type="pct"/>
            <w:shd w:val="clear" w:color="auto" w:fill="FFFFFF"/>
            <w:noWrap/>
          </w:tcPr>
          <w:p w:rsidR="00402295" w:rsidRPr="004C0E9B" w:rsidRDefault="00402295" w:rsidP="007051A6">
            <w:pPr>
              <w:jc w:val="center"/>
              <w:rPr>
                <w:rFonts w:cs="Calibri"/>
                <w:color w:val="000000" w:themeColor="text1"/>
                <w:sz w:val="22"/>
                <w:szCs w:val="22"/>
              </w:rPr>
            </w:pPr>
            <w:r w:rsidRPr="004C0E9B">
              <w:rPr>
                <w:rFonts w:cs="Calibri"/>
                <w:color w:val="000000" w:themeColor="text1"/>
                <w:sz w:val="22"/>
                <w:szCs w:val="22"/>
              </w:rPr>
              <w:t>FY09</w:t>
            </w:r>
          </w:p>
        </w:tc>
        <w:tc>
          <w:tcPr>
            <w:tcW w:w="831" w:type="pct"/>
          </w:tcPr>
          <w:p w:rsidR="00402295" w:rsidRPr="004C0E9B" w:rsidRDefault="00402295" w:rsidP="007051A6">
            <w:pPr>
              <w:jc w:val="center"/>
              <w:rPr>
                <w:rFonts w:cs="Calibri"/>
                <w:color w:val="000000" w:themeColor="text1"/>
                <w:sz w:val="22"/>
                <w:szCs w:val="22"/>
              </w:rPr>
            </w:pPr>
            <w:r>
              <w:rPr>
                <w:rFonts w:cs="Calibri"/>
                <w:color w:val="000000" w:themeColor="text1"/>
                <w:sz w:val="22"/>
                <w:szCs w:val="22"/>
              </w:rPr>
              <w:t>40</w:t>
            </w:r>
            <w:r w:rsidRPr="004C0E9B">
              <w:rPr>
                <w:rFonts w:cs="Calibri"/>
                <w:color w:val="000000" w:themeColor="text1"/>
                <w:sz w:val="22"/>
                <w:szCs w:val="22"/>
              </w:rPr>
              <w:t>%</w:t>
            </w:r>
          </w:p>
        </w:tc>
        <w:tc>
          <w:tcPr>
            <w:tcW w:w="832" w:type="pct"/>
          </w:tcPr>
          <w:p w:rsidR="00402295" w:rsidRPr="004C0E9B" w:rsidRDefault="00402295" w:rsidP="007051A6">
            <w:pPr>
              <w:jc w:val="center"/>
              <w:rPr>
                <w:rFonts w:cs="Calibri"/>
                <w:color w:val="000000" w:themeColor="text1"/>
                <w:sz w:val="22"/>
                <w:szCs w:val="22"/>
              </w:rPr>
            </w:pPr>
            <w:r w:rsidRPr="004C0E9B">
              <w:rPr>
                <w:rFonts w:cs="Calibri"/>
                <w:color w:val="000000" w:themeColor="text1"/>
                <w:sz w:val="22"/>
                <w:szCs w:val="22"/>
              </w:rPr>
              <w:t>50%</w:t>
            </w:r>
          </w:p>
        </w:tc>
        <w:tc>
          <w:tcPr>
            <w:tcW w:w="834" w:type="pct"/>
          </w:tcPr>
          <w:p w:rsidR="00402295" w:rsidRPr="004C0E9B" w:rsidRDefault="00402295" w:rsidP="007051A6">
            <w:pPr>
              <w:jc w:val="center"/>
              <w:rPr>
                <w:rFonts w:cs="Calibri"/>
                <w:color w:val="000000" w:themeColor="text1"/>
                <w:sz w:val="22"/>
                <w:szCs w:val="22"/>
              </w:rPr>
            </w:pPr>
            <w:r w:rsidRPr="004C0E9B">
              <w:rPr>
                <w:rFonts w:cs="Calibri"/>
                <w:color w:val="000000" w:themeColor="text1"/>
                <w:sz w:val="22"/>
                <w:szCs w:val="22"/>
              </w:rPr>
              <w:t>50%+</w:t>
            </w:r>
          </w:p>
        </w:tc>
        <w:tc>
          <w:tcPr>
            <w:tcW w:w="835" w:type="pct"/>
          </w:tcPr>
          <w:p w:rsidR="00402295" w:rsidRPr="004C0E9B" w:rsidRDefault="00402295" w:rsidP="007051A6">
            <w:pPr>
              <w:jc w:val="center"/>
              <w:rPr>
                <w:rFonts w:cs="Calibri"/>
                <w:color w:val="000000" w:themeColor="text1"/>
                <w:sz w:val="22"/>
                <w:szCs w:val="22"/>
              </w:rPr>
            </w:pPr>
            <w:r w:rsidRPr="004C0E9B">
              <w:rPr>
                <w:rFonts w:cs="Calibri"/>
                <w:color w:val="000000" w:themeColor="text1"/>
                <w:sz w:val="22"/>
                <w:szCs w:val="22"/>
              </w:rPr>
              <w:t>50%+</w:t>
            </w:r>
          </w:p>
        </w:tc>
        <w:tc>
          <w:tcPr>
            <w:tcW w:w="713" w:type="pct"/>
          </w:tcPr>
          <w:p w:rsidR="00402295" w:rsidRPr="004C0E9B" w:rsidRDefault="00402295" w:rsidP="007051A6">
            <w:pPr>
              <w:jc w:val="center"/>
              <w:rPr>
                <w:rFonts w:cs="Calibri"/>
                <w:color w:val="000000" w:themeColor="text1"/>
                <w:sz w:val="22"/>
                <w:szCs w:val="22"/>
              </w:rPr>
            </w:pPr>
            <w:r w:rsidRPr="004C0E9B">
              <w:rPr>
                <w:rFonts w:cs="Calibri"/>
                <w:color w:val="000000" w:themeColor="text1"/>
                <w:sz w:val="22"/>
                <w:szCs w:val="22"/>
              </w:rPr>
              <w:t>50%+</w:t>
            </w:r>
          </w:p>
        </w:tc>
      </w:tr>
      <w:tr w:rsidR="00402295" w:rsidRPr="0031092C" w:rsidTr="007051A6">
        <w:tc>
          <w:tcPr>
            <w:tcW w:w="955" w:type="pct"/>
            <w:shd w:val="clear" w:color="auto" w:fill="FFFFFF"/>
            <w:noWrap/>
          </w:tcPr>
          <w:p w:rsidR="00402295" w:rsidRPr="004C0E9B" w:rsidRDefault="00402295" w:rsidP="007051A6">
            <w:pPr>
              <w:jc w:val="center"/>
              <w:rPr>
                <w:rFonts w:cs="Calibri"/>
                <w:color w:val="000000" w:themeColor="text1"/>
                <w:sz w:val="22"/>
                <w:szCs w:val="22"/>
              </w:rPr>
            </w:pPr>
            <w:r w:rsidRPr="004C0E9B">
              <w:rPr>
                <w:rFonts w:cs="Calibri"/>
                <w:color w:val="000000" w:themeColor="text1"/>
                <w:sz w:val="22"/>
                <w:szCs w:val="22"/>
              </w:rPr>
              <w:t>FY10</w:t>
            </w:r>
          </w:p>
        </w:tc>
        <w:tc>
          <w:tcPr>
            <w:tcW w:w="831" w:type="pct"/>
            <w:shd w:val="clear" w:color="auto" w:fill="D2EAF1"/>
          </w:tcPr>
          <w:p w:rsidR="00402295" w:rsidRPr="004C0E9B" w:rsidRDefault="00402295" w:rsidP="007051A6">
            <w:pPr>
              <w:jc w:val="center"/>
              <w:rPr>
                <w:rFonts w:cs="Calibri"/>
                <w:color w:val="000000" w:themeColor="text1"/>
                <w:sz w:val="22"/>
                <w:szCs w:val="22"/>
              </w:rPr>
            </w:pPr>
            <w:r>
              <w:rPr>
                <w:rFonts w:cs="Calibri"/>
                <w:color w:val="000000" w:themeColor="text1"/>
                <w:sz w:val="22"/>
                <w:szCs w:val="22"/>
              </w:rPr>
              <w:t>25</w:t>
            </w:r>
            <w:r w:rsidRPr="004C0E9B">
              <w:rPr>
                <w:rFonts w:cs="Calibri"/>
                <w:color w:val="000000" w:themeColor="text1"/>
                <w:sz w:val="22"/>
                <w:szCs w:val="22"/>
              </w:rPr>
              <w:t>%</w:t>
            </w:r>
          </w:p>
        </w:tc>
        <w:tc>
          <w:tcPr>
            <w:tcW w:w="832" w:type="pct"/>
            <w:shd w:val="clear" w:color="auto" w:fill="D2EAF1"/>
          </w:tcPr>
          <w:p w:rsidR="00402295" w:rsidRPr="004C0E9B" w:rsidRDefault="00402295" w:rsidP="007051A6">
            <w:pPr>
              <w:jc w:val="center"/>
              <w:rPr>
                <w:rFonts w:cs="Calibri"/>
                <w:color w:val="000000" w:themeColor="text1"/>
                <w:sz w:val="22"/>
                <w:szCs w:val="22"/>
              </w:rPr>
            </w:pPr>
            <w:r>
              <w:rPr>
                <w:rFonts w:cs="Calibri"/>
                <w:color w:val="000000" w:themeColor="text1"/>
                <w:sz w:val="22"/>
                <w:szCs w:val="22"/>
              </w:rPr>
              <w:t>4</w:t>
            </w:r>
            <w:r w:rsidRPr="004C0E9B">
              <w:rPr>
                <w:rFonts w:cs="Calibri"/>
                <w:color w:val="000000" w:themeColor="text1"/>
                <w:sz w:val="22"/>
                <w:szCs w:val="22"/>
              </w:rPr>
              <w:t>0%</w:t>
            </w:r>
          </w:p>
        </w:tc>
        <w:tc>
          <w:tcPr>
            <w:tcW w:w="834" w:type="pct"/>
            <w:shd w:val="clear" w:color="auto" w:fill="D2EAF1"/>
          </w:tcPr>
          <w:p w:rsidR="00402295" w:rsidRPr="004C0E9B" w:rsidRDefault="00402295" w:rsidP="007051A6">
            <w:pPr>
              <w:jc w:val="center"/>
              <w:rPr>
                <w:rFonts w:cs="Calibri"/>
                <w:color w:val="000000" w:themeColor="text1"/>
                <w:sz w:val="22"/>
                <w:szCs w:val="22"/>
              </w:rPr>
            </w:pPr>
            <w:r w:rsidRPr="004C0E9B">
              <w:rPr>
                <w:rFonts w:cs="Calibri"/>
                <w:color w:val="000000" w:themeColor="text1"/>
                <w:sz w:val="22"/>
                <w:szCs w:val="22"/>
              </w:rPr>
              <w:t>50%</w:t>
            </w:r>
          </w:p>
        </w:tc>
        <w:tc>
          <w:tcPr>
            <w:tcW w:w="835" w:type="pct"/>
            <w:shd w:val="clear" w:color="auto" w:fill="D2EAF1"/>
          </w:tcPr>
          <w:p w:rsidR="00402295" w:rsidRPr="004C0E9B" w:rsidRDefault="00402295" w:rsidP="007051A6">
            <w:pPr>
              <w:jc w:val="center"/>
              <w:rPr>
                <w:rFonts w:cs="Calibri"/>
                <w:color w:val="000000" w:themeColor="text1"/>
                <w:sz w:val="22"/>
                <w:szCs w:val="22"/>
              </w:rPr>
            </w:pPr>
            <w:r w:rsidRPr="004C0E9B">
              <w:rPr>
                <w:rFonts w:cs="Calibri"/>
                <w:color w:val="000000" w:themeColor="text1"/>
                <w:sz w:val="22"/>
                <w:szCs w:val="22"/>
              </w:rPr>
              <w:t>50%+</w:t>
            </w:r>
          </w:p>
        </w:tc>
        <w:tc>
          <w:tcPr>
            <w:tcW w:w="713" w:type="pct"/>
            <w:shd w:val="clear" w:color="auto" w:fill="D2EAF1"/>
          </w:tcPr>
          <w:p w:rsidR="00402295" w:rsidRPr="004C0E9B" w:rsidRDefault="00402295" w:rsidP="007051A6">
            <w:pPr>
              <w:jc w:val="center"/>
              <w:rPr>
                <w:rFonts w:cs="Calibri"/>
                <w:color w:val="000000" w:themeColor="text1"/>
                <w:sz w:val="22"/>
                <w:szCs w:val="22"/>
              </w:rPr>
            </w:pPr>
            <w:r w:rsidRPr="004C0E9B">
              <w:rPr>
                <w:rFonts w:cs="Calibri"/>
                <w:color w:val="000000" w:themeColor="text1"/>
                <w:sz w:val="22"/>
                <w:szCs w:val="22"/>
              </w:rPr>
              <w:t>50%+</w:t>
            </w:r>
          </w:p>
        </w:tc>
      </w:tr>
      <w:tr w:rsidR="00402295" w:rsidRPr="0031092C" w:rsidTr="007051A6">
        <w:tc>
          <w:tcPr>
            <w:tcW w:w="955" w:type="pct"/>
            <w:shd w:val="clear" w:color="auto" w:fill="FFFFFF"/>
            <w:noWrap/>
          </w:tcPr>
          <w:p w:rsidR="00402295" w:rsidRPr="004C0E9B" w:rsidRDefault="00402295" w:rsidP="007051A6">
            <w:pPr>
              <w:jc w:val="center"/>
              <w:rPr>
                <w:rFonts w:cs="Calibri"/>
                <w:color w:val="000000" w:themeColor="text1"/>
                <w:sz w:val="22"/>
                <w:szCs w:val="22"/>
              </w:rPr>
            </w:pPr>
            <w:r w:rsidRPr="004C0E9B">
              <w:rPr>
                <w:rFonts w:cs="Calibri"/>
                <w:color w:val="000000" w:themeColor="text1"/>
                <w:sz w:val="22"/>
                <w:szCs w:val="22"/>
              </w:rPr>
              <w:t>FY11</w:t>
            </w:r>
          </w:p>
        </w:tc>
        <w:tc>
          <w:tcPr>
            <w:tcW w:w="831" w:type="pct"/>
          </w:tcPr>
          <w:p w:rsidR="00402295" w:rsidRPr="004C0E9B" w:rsidRDefault="00402295" w:rsidP="007051A6">
            <w:pPr>
              <w:jc w:val="center"/>
              <w:rPr>
                <w:rFonts w:cs="Calibri"/>
                <w:color w:val="000000" w:themeColor="text1"/>
                <w:sz w:val="22"/>
                <w:szCs w:val="22"/>
              </w:rPr>
            </w:pPr>
          </w:p>
        </w:tc>
        <w:tc>
          <w:tcPr>
            <w:tcW w:w="832" w:type="pct"/>
          </w:tcPr>
          <w:p w:rsidR="00402295" w:rsidRPr="004C0E9B" w:rsidRDefault="00402295" w:rsidP="007051A6">
            <w:pPr>
              <w:jc w:val="center"/>
              <w:rPr>
                <w:rFonts w:cs="Calibri"/>
                <w:color w:val="000000" w:themeColor="text1"/>
                <w:sz w:val="22"/>
                <w:szCs w:val="22"/>
              </w:rPr>
            </w:pPr>
            <w:r>
              <w:rPr>
                <w:rFonts w:cs="Calibri"/>
                <w:color w:val="000000" w:themeColor="text1"/>
                <w:sz w:val="22"/>
                <w:szCs w:val="22"/>
              </w:rPr>
              <w:t>25</w:t>
            </w:r>
            <w:r w:rsidRPr="004C0E9B">
              <w:rPr>
                <w:rFonts w:cs="Calibri"/>
                <w:color w:val="000000" w:themeColor="text1"/>
                <w:sz w:val="22"/>
                <w:szCs w:val="22"/>
              </w:rPr>
              <w:t>%</w:t>
            </w:r>
          </w:p>
        </w:tc>
        <w:tc>
          <w:tcPr>
            <w:tcW w:w="834" w:type="pct"/>
          </w:tcPr>
          <w:p w:rsidR="00402295" w:rsidRPr="004C0E9B" w:rsidRDefault="00402295" w:rsidP="007051A6">
            <w:pPr>
              <w:jc w:val="center"/>
              <w:rPr>
                <w:rFonts w:cs="Calibri"/>
                <w:color w:val="000000" w:themeColor="text1"/>
                <w:sz w:val="22"/>
                <w:szCs w:val="22"/>
              </w:rPr>
            </w:pPr>
            <w:r>
              <w:rPr>
                <w:rFonts w:cs="Calibri"/>
                <w:color w:val="000000" w:themeColor="text1"/>
                <w:sz w:val="22"/>
                <w:szCs w:val="22"/>
              </w:rPr>
              <w:t>40</w:t>
            </w:r>
            <w:r w:rsidRPr="004C0E9B">
              <w:rPr>
                <w:rFonts w:cs="Calibri"/>
                <w:color w:val="000000" w:themeColor="text1"/>
                <w:sz w:val="22"/>
                <w:szCs w:val="22"/>
              </w:rPr>
              <w:t>%</w:t>
            </w:r>
          </w:p>
        </w:tc>
        <w:tc>
          <w:tcPr>
            <w:tcW w:w="835" w:type="pct"/>
          </w:tcPr>
          <w:p w:rsidR="00402295" w:rsidRPr="004C0E9B" w:rsidRDefault="00402295" w:rsidP="007051A6">
            <w:pPr>
              <w:jc w:val="center"/>
              <w:rPr>
                <w:rFonts w:cs="Calibri"/>
                <w:color w:val="000000" w:themeColor="text1"/>
                <w:sz w:val="22"/>
                <w:szCs w:val="22"/>
              </w:rPr>
            </w:pPr>
            <w:r w:rsidRPr="004C0E9B">
              <w:rPr>
                <w:rFonts w:cs="Calibri"/>
                <w:color w:val="000000" w:themeColor="text1"/>
                <w:sz w:val="22"/>
                <w:szCs w:val="22"/>
              </w:rPr>
              <w:t>50%</w:t>
            </w:r>
          </w:p>
        </w:tc>
        <w:tc>
          <w:tcPr>
            <w:tcW w:w="713" w:type="pct"/>
          </w:tcPr>
          <w:p w:rsidR="00402295" w:rsidRPr="004C0E9B" w:rsidRDefault="00402295" w:rsidP="007051A6">
            <w:pPr>
              <w:jc w:val="center"/>
              <w:rPr>
                <w:rFonts w:cs="Calibri"/>
                <w:color w:val="000000" w:themeColor="text1"/>
                <w:sz w:val="22"/>
                <w:szCs w:val="22"/>
              </w:rPr>
            </w:pPr>
            <w:r w:rsidRPr="004C0E9B">
              <w:rPr>
                <w:rFonts w:cs="Calibri"/>
                <w:color w:val="000000" w:themeColor="text1"/>
                <w:sz w:val="22"/>
                <w:szCs w:val="22"/>
              </w:rPr>
              <w:t>50%+</w:t>
            </w:r>
          </w:p>
        </w:tc>
      </w:tr>
      <w:tr w:rsidR="00402295" w:rsidRPr="0031092C" w:rsidTr="007051A6">
        <w:tc>
          <w:tcPr>
            <w:tcW w:w="955" w:type="pct"/>
            <w:shd w:val="clear" w:color="auto" w:fill="FFFFFF"/>
            <w:noWrap/>
          </w:tcPr>
          <w:p w:rsidR="00402295" w:rsidRPr="004C0E9B" w:rsidRDefault="00402295" w:rsidP="007051A6">
            <w:pPr>
              <w:jc w:val="center"/>
              <w:rPr>
                <w:rFonts w:cs="Calibri"/>
                <w:color w:val="000000" w:themeColor="text1"/>
                <w:sz w:val="22"/>
                <w:szCs w:val="22"/>
              </w:rPr>
            </w:pPr>
            <w:r w:rsidRPr="004C0E9B">
              <w:rPr>
                <w:rFonts w:cs="Calibri"/>
                <w:color w:val="000000" w:themeColor="text1"/>
                <w:sz w:val="22"/>
                <w:szCs w:val="22"/>
              </w:rPr>
              <w:t>FY12</w:t>
            </w:r>
          </w:p>
        </w:tc>
        <w:tc>
          <w:tcPr>
            <w:tcW w:w="831" w:type="pct"/>
            <w:shd w:val="clear" w:color="auto" w:fill="D2EAF1"/>
          </w:tcPr>
          <w:p w:rsidR="00402295" w:rsidRPr="004C0E9B" w:rsidRDefault="00402295" w:rsidP="007051A6">
            <w:pPr>
              <w:jc w:val="center"/>
              <w:rPr>
                <w:rFonts w:cs="Calibri"/>
                <w:color w:val="000000" w:themeColor="text1"/>
                <w:sz w:val="22"/>
                <w:szCs w:val="22"/>
              </w:rPr>
            </w:pPr>
          </w:p>
        </w:tc>
        <w:tc>
          <w:tcPr>
            <w:tcW w:w="832" w:type="pct"/>
            <w:shd w:val="clear" w:color="auto" w:fill="D2EAF1"/>
          </w:tcPr>
          <w:p w:rsidR="00402295" w:rsidRPr="004C0E9B" w:rsidRDefault="00402295" w:rsidP="007051A6">
            <w:pPr>
              <w:jc w:val="center"/>
              <w:rPr>
                <w:rFonts w:cs="Calibri"/>
                <w:color w:val="000000" w:themeColor="text1"/>
                <w:sz w:val="22"/>
                <w:szCs w:val="22"/>
              </w:rPr>
            </w:pPr>
          </w:p>
        </w:tc>
        <w:tc>
          <w:tcPr>
            <w:tcW w:w="834" w:type="pct"/>
            <w:shd w:val="clear" w:color="auto" w:fill="D2EAF1"/>
          </w:tcPr>
          <w:p w:rsidR="00402295" w:rsidRPr="004C0E9B" w:rsidRDefault="00402295" w:rsidP="007051A6">
            <w:pPr>
              <w:jc w:val="center"/>
              <w:rPr>
                <w:rFonts w:cs="Calibri"/>
                <w:color w:val="000000" w:themeColor="text1"/>
                <w:sz w:val="22"/>
                <w:szCs w:val="22"/>
              </w:rPr>
            </w:pPr>
            <w:r>
              <w:rPr>
                <w:rFonts w:cs="Calibri"/>
                <w:color w:val="000000" w:themeColor="text1"/>
                <w:sz w:val="22"/>
                <w:szCs w:val="22"/>
              </w:rPr>
              <w:t>25</w:t>
            </w:r>
            <w:r w:rsidRPr="004C0E9B">
              <w:rPr>
                <w:rFonts w:cs="Calibri"/>
                <w:color w:val="000000" w:themeColor="text1"/>
                <w:sz w:val="22"/>
                <w:szCs w:val="22"/>
              </w:rPr>
              <w:t>%</w:t>
            </w:r>
          </w:p>
        </w:tc>
        <w:tc>
          <w:tcPr>
            <w:tcW w:w="835" w:type="pct"/>
            <w:shd w:val="clear" w:color="auto" w:fill="D2EAF1"/>
          </w:tcPr>
          <w:p w:rsidR="00402295" w:rsidRPr="004C0E9B" w:rsidRDefault="00402295" w:rsidP="007051A6">
            <w:pPr>
              <w:jc w:val="center"/>
              <w:rPr>
                <w:rFonts w:cs="Calibri"/>
                <w:color w:val="000000" w:themeColor="text1"/>
                <w:sz w:val="22"/>
                <w:szCs w:val="22"/>
              </w:rPr>
            </w:pPr>
            <w:r>
              <w:rPr>
                <w:rFonts w:cs="Calibri"/>
                <w:color w:val="000000" w:themeColor="text1"/>
                <w:sz w:val="22"/>
                <w:szCs w:val="22"/>
              </w:rPr>
              <w:t>4</w:t>
            </w:r>
            <w:r w:rsidRPr="004C0E9B">
              <w:rPr>
                <w:rFonts w:cs="Calibri"/>
                <w:color w:val="000000" w:themeColor="text1"/>
                <w:sz w:val="22"/>
                <w:szCs w:val="22"/>
              </w:rPr>
              <w:t>0%</w:t>
            </w:r>
          </w:p>
        </w:tc>
        <w:tc>
          <w:tcPr>
            <w:tcW w:w="713" w:type="pct"/>
            <w:shd w:val="clear" w:color="auto" w:fill="D2EAF1"/>
          </w:tcPr>
          <w:p w:rsidR="00402295" w:rsidRPr="004C0E9B" w:rsidRDefault="00402295" w:rsidP="007051A6">
            <w:pPr>
              <w:jc w:val="center"/>
              <w:rPr>
                <w:rFonts w:cs="Calibri"/>
                <w:color w:val="000000" w:themeColor="text1"/>
                <w:sz w:val="22"/>
                <w:szCs w:val="22"/>
              </w:rPr>
            </w:pPr>
            <w:r w:rsidRPr="004C0E9B">
              <w:rPr>
                <w:rFonts w:cs="Calibri"/>
                <w:color w:val="000000" w:themeColor="text1"/>
                <w:sz w:val="22"/>
                <w:szCs w:val="22"/>
              </w:rPr>
              <w:t>50%</w:t>
            </w:r>
          </w:p>
        </w:tc>
      </w:tr>
      <w:tr w:rsidR="00402295" w:rsidRPr="0031092C" w:rsidTr="007051A6">
        <w:tc>
          <w:tcPr>
            <w:tcW w:w="955" w:type="pct"/>
            <w:shd w:val="clear" w:color="auto" w:fill="FFFFFF"/>
            <w:noWrap/>
          </w:tcPr>
          <w:p w:rsidR="00402295" w:rsidRPr="004C0E9B" w:rsidRDefault="00402295" w:rsidP="007051A6">
            <w:pPr>
              <w:jc w:val="center"/>
              <w:rPr>
                <w:rFonts w:cs="Calibri"/>
                <w:color w:val="000000" w:themeColor="text1"/>
                <w:sz w:val="22"/>
                <w:szCs w:val="22"/>
              </w:rPr>
            </w:pPr>
            <w:r w:rsidRPr="004C0E9B">
              <w:rPr>
                <w:rFonts w:cs="Calibri"/>
                <w:color w:val="000000" w:themeColor="text1"/>
                <w:sz w:val="22"/>
                <w:szCs w:val="22"/>
              </w:rPr>
              <w:t>FY13</w:t>
            </w:r>
          </w:p>
        </w:tc>
        <w:tc>
          <w:tcPr>
            <w:tcW w:w="831" w:type="pct"/>
          </w:tcPr>
          <w:p w:rsidR="00402295" w:rsidRPr="004C0E9B" w:rsidRDefault="00402295" w:rsidP="007051A6">
            <w:pPr>
              <w:jc w:val="center"/>
              <w:rPr>
                <w:rFonts w:cs="Calibri"/>
                <w:color w:val="000000" w:themeColor="text1"/>
                <w:sz w:val="22"/>
                <w:szCs w:val="22"/>
              </w:rPr>
            </w:pPr>
          </w:p>
        </w:tc>
        <w:tc>
          <w:tcPr>
            <w:tcW w:w="832" w:type="pct"/>
          </w:tcPr>
          <w:p w:rsidR="00402295" w:rsidRPr="004C0E9B" w:rsidRDefault="00402295" w:rsidP="007051A6">
            <w:pPr>
              <w:jc w:val="center"/>
              <w:rPr>
                <w:rFonts w:cs="Calibri"/>
                <w:color w:val="000000" w:themeColor="text1"/>
                <w:sz w:val="22"/>
                <w:szCs w:val="22"/>
              </w:rPr>
            </w:pPr>
          </w:p>
        </w:tc>
        <w:tc>
          <w:tcPr>
            <w:tcW w:w="834" w:type="pct"/>
          </w:tcPr>
          <w:p w:rsidR="00402295" w:rsidRPr="004C0E9B" w:rsidRDefault="00402295" w:rsidP="007051A6">
            <w:pPr>
              <w:jc w:val="center"/>
              <w:rPr>
                <w:rFonts w:cs="Calibri"/>
                <w:color w:val="000000" w:themeColor="text1"/>
                <w:sz w:val="22"/>
                <w:szCs w:val="22"/>
              </w:rPr>
            </w:pPr>
          </w:p>
        </w:tc>
        <w:tc>
          <w:tcPr>
            <w:tcW w:w="835" w:type="pct"/>
          </w:tcPr>
          <w:p w:rsidR="00402295" w:rsidRPr="004C0E9B" w:rsidRDefault="00402295" w:rsidP="007051A6">
            <w:pPr>
              <w:jc w:val="center"/>
              <w:rPr>
                <w:rFonts w:cs="Calibri"/>
                <w:color w:val="000000" w:themeColor="text1"/>
                <w:sz w:val="22"/>
                <w:szCs w:val="22"/>
              </w:rPr>
            </w:pPr>
            <w:r>
              <w:rPr>
                <w:rFonts w:cs="Calibri"/>
                <w:color w:val="000000" w:themeColor="text1"/>
                <w:sz w:val="22"/>
                <w:szCs w:val="22"/>
              </w:rPr>
              <w:t>25</w:t>
            </w:r>
            <w:r w:rsidRPr="004C0E9B">
              <w:rPr>
                <w:rFonts w:cs="Calibri"/>
                <w:color w:val="000000" w:themeColor="text1"/>
                <w:sz w:val="22"/>
                <w:szCs w:val="22"/>
              </w:rPr>
              <w:t>%</w:t>
            </w:r>
          </w:p>
        </w:tc>
        <w:tc>
          <w:tcPr>
            <w:tcW w:w="713" w:type="pct"/>
          </w:tcPr>
          <w:p w:rsidR="00402295" w:rsidRPr="004C0E9B" w:rsidRDefault="00402295" w:rsidP="007051A6">
            <w:pPr>
              <w:jc w:val="center"/>
              <w:rPr>
                <w:rFonts w:cs="Calibri"/>
                <w:color w:val="000000" w:themeColor="text1"/>
                <w:sz w:val="22"/>
                <w:szCs w:val="22"/>
              </w:rPr>
            </w:pPr>
            <w:r>
              <w:rPr>
                <w:rFonts w:cs="Calibri"/>
                <w:color w:val="000000" w:themeColor="text1"/>
                <w:sz w:val="22"/>
                <w:szCs w:val="22"/>
              </w:rPr>
              <w:t>40</w:t>
            </w:r>
            <w:r w:rsidRPr="004C0E9B">
              <w:rPr>
                <w:rFonts w:cs="Calibri"/>
                <w:color w:val="000000" w:themeColor="text1"/>
                <w:sz w:val="22"/>
                <w:szCs w:val="22"/>
              </w:rPr>
              <w:t>%</w:t>
            </w:r>
          </w:p>
        </w:tc>
      </w:tr>
      <w:tr w:rsidR="00402295" w:rsidRPr="0031092C" w:rsidTr="007051A6">
        <w:tc>
          <w:tcPr>
            <w:tcW w:w="955" w:type="pct"/>
            <w:shd w:val="clear" w:color="auto" w:fill="FFFFFF"/>
            <w:noWrap/>
          </w:tcPr>
          <w:p w:rsidR="00402295" w:rsidRPr="004C0E9B" w:rsidRDefault="00402295" w:rsidP="007051A6">
            <w:pPr>
              <w:jc w:val="center"/>
              <w:rPr>
                <w:rFonts w:cs="Calibri"/>
                <w:color w:val="000000" w:themeColor="text1"/>
                <w:sz w:val="22"/>
                <w:szCs w:val="22"/>
              </w:rPr>
            </w:pPr>
            <w:r w:rsidRPr="004C0E9B">
              <w:rPr>
                <w:rFonts w:cs="Calibri"/>
                <w:color w:val="000000" w:themeColor="text1"/>
                <w:sz w:val="22"/>
                <w:szCs w:val="22"/>
              </w:rPr>
              <w:t>FY14</w:t>
            </w:r>
          </w:p>
        </w:tc>
        <w:tc>
          <w:tcPr>
            <w:tcW w:w="831" w:type="pct"/>
            <w:shd w:val="clear" w:color="auto" w:fill="D2EAF1"/>
          </w:tcPr>
          <w:p w:rsidR="00402295" w:rsidRPr="004C0E9B" w:rsidRDefault="00402295" w:rsidP="007051A6">
            <w:pPr>
              <w:jc w:val="center"/>
              <w:rPr>
                <w:rFonts w:cs="Calibri"/>
                <w:color w:val="000000" w:themeColor="text1"/>
                <w:sz w:val="22"/>
                <w:szCs w:val="22"/>
              </w:rPr>
            </w:pPr>
          </w:p>
        </w:tc>
        <w:tc>
          <w:tcPr>
            <w:tcW w:w="832" w:type="pct"/>
            <w:shd w:val="clear" w:color="auto" w:fill="D2EAF1"/>
          </w:tcPr>
          <w:p w:rsidR="00402295" w:rsidRPr="004C0E9B" w:rsidRDefault="00402295" w:rsidP="007051A6">
            <w:pPr>
              <w:jc w:val="center"/>
              <w:rPr>
                <w:rFonts w:cs="Calibri"/>
                <w:color w:val="000000" w:themeColor="text1"/>
                <w:sz w:val="22"/>
                <w:szCs w:val="22"/>
              </w:rPr>
            </w:pPr>
          </w:p>
        </w:tc>
        <w:tc>
          <w:tcPr>
            <w:tcW w:w="834" w:type="pct"/>
            <w:shd w:val="clear" w:color="auto" w:fill="D2EAF1"/>
          </w:tcPr>
          <w:p w:rsidR="00402295" w:rsidRPr="004C0E9B" w:rsidRDefault="00402295" w:rsidP="007051A6">
            <w:pPr>
              <w:jc w:val="center"/>
              <w:rPr>
                <w:rFonts w:cs="Calibri"/>
                <w:color w:val="000000" w:themeColor="text1"/>
                <w:sz w:val="22"/>
                <w:szCs w:val="22"/>
              </w:rPr>
            </w:pPr>
          </w:p>
        </w:tc>
        <w:tc>
          <w:tcPr>
            <w:tcW w:w="835" w:type="pct"/>
            <w:shd w:val="clear" w:color="auto" w:fill="D2EAF1"/>
          </w:tcPr>
          <w:p w:rsidR="00402295" w:rsidRPr="004C0E9B" w:rsidRDefault="00402295" w:rsidP="007051A6">
            <w:pPr>
              <w:jc w:val="center"/>
              <w:rPr>
                <w:rFonts w:cs="Calibri"/>
                <w:color w:val="000000" w:themeColor="text1"/>
                <w:sz w:val="22"/>
                <w:szCs w:val="22"/>
              </w:rPr>
            </w:pPr>
          </w:p>
        </w:tc>
        <w:tc>
          <w:tcPr>
            <w:tcW w:w="713" w:type="pct"/>
            <w:shd w:val="clear" w:color="auto" w:fill="D2EAF1"/>
          </w:tcPr>
          <w:p w:rsidR="00402295" w:rsidRPr="004C0E9B" w:rsidRDefault="00402295" w:rsidP="007051A6">
            <w:pPr>
              <w:jc w:val="center"/>
              <w:rPr>
                <w:rFonts w:cs="Calibri"/>
                <w:color w:val="000000" w:themeColor="text1"/>
                <w:sz w:val="22"/>
                <w:szCs w:val="22"/>
              </w:rPr>
            </w:pPr>
            <w:r>
              <w:rPr>
                <w:rFonts w:cs="Calibri"/>
                <w:color w:val="000000" w:themeColor="text1"/>
                <w:sz w:val="22"/>
                <w:szCs w:val="22"/>
              </w:rPr>
              <w:t>25</w:t>
            </w:r>
            <w:r w:rsidRPr="004C0E9B">
              <w:rPr>
                <w:rFonts w:cs="Calibri"/>
                <w:color w:val="000000" w:themeColor="text1"/>
                <w:sz w:val="22"/>
                <w:szCs w:val="22"/>
              </w:rPr>
              <w:t>%</w:t>
            </w:r>
          </w:p>
        </w:tc>
      </w:tr>
      <w:tr w:rsidR="00402295" w:rsidRPr="0031092C" w:rsidTr="007051A6">
        <w:tc>
          <w:tcPr>
            <w:tcW w:w="955" w:type="pct"/>
            <w:shd w:val="clear" w:color="auto" w:fill="FFFFFF"/>
            <w:noWrap/>
          </w:tcPr>
          <w:p w:rsidR="00402295" w:rsidRPr="004C0E9B" w:rsidRDefault="00402295" w:rsidP="007051A6">
            <w:pPr>
              <w:jc w:val="center"/>
              <w:rPr>
                <w:rFonts w:cs="Calibri"/>
                <w:color w:val="000000" w:themeColor="text1"/>
                <w:sz w:val="22"/>
                <w:szCs w:val="22"/>
              </w:rPr>
            </w:pPr>
            <w:r w:rsidRPr="004C0E9B">
              <w:rPr>
                <w:rFonts w:cs="Calibri"/>
                <w:color w:val="000000" w:themeColor="text1"/>
                <w:sz w:val="22"/>
                <w:szCs w:val="22"/>
              </w:rPr>
              <w:t>FY15</w:t>
            </w:r>
          </w:p>
        </w:tc>
        <w:tc>
          <w:tcPr>
            <w:tcW w:w="831" w:type="pct"/>
          </w:tcPr>
          <w:p w:rsidR="00402295" w:rsidRPr="004C0E9B" w:rsidRDefault="00402295" w:rsidP="007051A6">
            <w:pPr>
              <w:jc w:val="center"/>
              <w:rPr>
                <w:rFonts w:cs="Calibri"/>
                <w:color w:val="000000" w:themeColor="text1"/>
                <w:sz w:val="22"/>
                <w:szCs w:val="22"/>
              </w:rPr>
            </w:pPr>
          </w:p>
        </w:tc>
        <w:tc>
          <w:tcPr>
            <w:tcW w:w="832" w:type="pct"/>
          </w:tcPr>
          <w:p w:rsidR="00402295" w:rsidRPr="004C0E9B" w:rsidRDefault="00402295" w:rsidP="007051A6">
            <w:pPr>
              <w:jc w:val="center"/>
              <w:rPr>
                <w:rFonts w:cs="Calibri"/>
                <w:color w:val="000000" w:themeColor="text1"/>
                <w:sz w:val="22"/>
                <w:szCs w:val="22"/>
              </w:rPr>
            </w:pPr>
          </w:p>
        </w:tc>
        <w:tc>
          <w:tcPr>
            <w:tcW w:w="834" w:type="pct"/>
          </w:tcPr>
          <w:p w:rsidR="00402295" w:rsidRPr="004C0E9B" w:rsidRDefault="00402295" w:rsidP="007051A6">
            <w:pPr>
              <w:jc w:val="center"/>
              <w:rPr>
                <w:rFonts w:cs="Calibri"/>
                <w:color w:val="000000" w:themeColor="text1"/>
                <w:sz w:val="22"/>
                <w:szCs w:val="22"/>
              </w:rPr>
            </w:pPr>
          </w:p>
        </w:tc>
        <w:tc>
          <w:tcPr>
            <w:tcW w:w="835" w:type="pct"/>
          </w:tcPr>
          <w:p w:rsidR="00402295" w:rsidRPr="004C0E9B" w:rsidRDefault="00402295" w:rsidP="007051A6">
            <w:pPr>
              <w:jc w:val="center"/>
              <w:rPr>
                <w:rFonts w:cs="Calibri"/>
                <w:color w:val="000000" w:themeColor="text1"/>
                <w:sz w:val="22"/>
                <w:szCs w:val="22"/>
              </w:rPr>
            </w:pPr>
          </w:p>
        </w:tc>
        <w:tc>
          <w:tcPr>
            <w:tcW w:w="713" w:type="pct"/>
          </w:tcPr>
          <w:p w:rsidR="00402295" w:rsidRPr="004C0E9B" w:rsidRDefault="00402295" w:rsidP="007051A6">
            <w:pPr>
              <w:jc w:val="center"/>
              <w:rPr>
                <w:rFonts w:cs="Calibri"/>
                <w:color w:val="000000" w:themeColor="text1"/>
                <w:sz w:val="22"/>
                <w:szCs w:val="22"/>
              </w:rPr>
            </w:pPr>
          </w:p>
        </w:tc>
      </w:tr>
      <w:tr w:rsidR="00402295" w:rsidRPr="0031092C" w:rsidTr="007051A6">
        <w:tc>
          <w:tcPr>
            <w:tcW w:w="955" w:type="pct"/>
            <w:shd w:val="clear" w:color="auto" w:fill="FFFFFF"/>
            <w:noWrap/>
          </w:tcPr>
          <w:p w:rsidR="00402295" w:rsidRPr="004C0E9B" w:rsidRDefault="00402295" w:rsidP="007051A6">
            <w:pPr>
              <w:jc w:val="center"/>
              <w:rPr>
                <w:rFonts w:cs="Calibri"/>
                <w:b/>
                <w:color w:val="000000" w:themeColor="text1"/>
                <w:sz w:val="22"/>
                <w:szCs w:val="22"/>
              </w:rPr>
            </w:pPr>
            <w:r w:rsidRPr="004C0E9B">
              <w:rPr>
                <w:rFonts w:cs="Calibri"/>
                <w:b/>
                <w:color w:val="000000" w:themeColor="text1"/>
                <w:sz w:val="22"/>
                <w:szCs w:val="22"/>
              </w:rPr>
              <w:t>Combined</w:t>
            </w:r>
          </w:p>
        </w:tc>
        <w:tc>
          <w:tcPr>
            <w:tcW w:w="831" w:type="pct"/>
            <w:shd w:val="clear" w:color="auto" w:fill="D2EAF1"/>
          </w:tcPr>
          <w:p w:rsidR="00402295" w:rsidRPr="004C0E9B" w:rsidRDefault="00402295" w:rsidP="007051A6">
            <w:pPr>
              <w:jc w:val="center"/>
              <w:rPr>
                <w:rFonts w:cs="Calibri"/>
                <w:b/>
                <w:color w:val="000000" w:themeColor="text1"/>
                <w:sz w:val="22"/>
                <w:szCs w:val="22"/>
              </w:rPr>
            </w:pPr>
            <w:r>
              <w:rPr>
                <w:rFonts w:cs="Calibri"/>
                <w:b/>
                <w:color w:val="000000" w:themeColor="text1"/>
                <w:sz w:val="22"/>
                <w:szCs w:val="22"/>
              </w:rPr>
              <w:t>33</w:t>
            </w:r>
            <w:r w:rsidRPr="004C0E9B">
              <w:rPr>
                <w:rFonts w:cs="Calibri"/>
                <w:b/>
                <w:color w:val="000000" w:themeColor="text1"/>
                <w:sz w:val="22"/>
                <w:szCs w:val="22"/>
              </w:rPr>
              <w:t>%</w:t>
            </w:r>
          </w:p>
        </w:tc>
        <w:tc>
          <w:tcPr>
            <w:tcW w:w="832" w:type="pct"/>
            <w:shd w:val="clear" w:color="auto" w:fill="D2EAF1"/>
          </w:tcPr>
          <w:p w:rsidR="00402295" w:rsidRPr="004C0E9B" w:rsidRDefault="00402295" w:rsidP="007051A6">
            <w:pPr>
              <w:jc w:val="center"/>
              <w:rPr>
                <w:rFonts w:cs="Calibri"/>
                <w:b/>
                <w:color w:val="000000" w:themeColor="text1"/>
                <w:sz w:val="22"/>
                <w:szCs w:val="22"/>
              </w:rPr>
            </w:pPr>
            <w:r>
              <w:rPr>
                <w:rFonts w:cs="Calibri"/>
                <w:b/>
                <w:color w:val="000000" w:themeColor="text1"/>
                <w:sz w:val="22"/>
                <w:szCs w:val="22"/>
              </w:rPr>
              <w:t>38</w:t>
            </w:r>
            <w:r w:rsidRPr="004C0E9B">
              <w:rPr>
                <w:rFonts w:cs="Calibri"/>
                <w:b/>
                <w:color w:val="000000" w:themeColor="text1"/>
                <w:sz w:val="22"/>
                <w:szCs w:val="22"/>
              </w:rPr>
              <w:t>%</w:t>
            </w:r>
          </w:p>
        </w:tc>
        <w:tc>
          <w:tcPr>
            <w:tcW w:w="834" w:type="pct"/>
            <w:shd w:val="clear" w:color="auto" w:fill="D2EAF1"/>
          </w:tcPr>
          <w:p w:rsidR="00402295" w:rsidRPr="004C0E9B" w:rsidRDefault="00402295" w:rsidP="00402295">
            <w:pPr>
              <w:jc w:val="center"/>
              <w:rPr>
                <w:rFonts w:cs="Calibri"/>
                <w:b/>
                <w:color w:val="000000" w:themeColor="text1"/>
                <w:sz w:val="22"/>
                <w:szCs w:val="22"/>
              </w:rPr>
            </w:pPr>
            <w:r w:rsidRPr="004C0E9B">
              <w:rPr>
                <w:rFonts w:cs="Calibri"/>
                <w:b/>
                <w:color w:val="000000" w:themeColor="text1"/>
                <w:sz w:val="22"/>
                <w:szCs w:val="22"/>
              </w:rPr>
              <w:t>4</w:t>
            </w:r>
            <w:r>
              <w:rPr>
                <w:rFonts w:cs="Calibri"/>
                <w:b/>
                <w:color w:val="000000" w:themeColor="text1"/>
                <w:sz w:val="22"/>
                <w:szCs w:val="22"/>
              </w:rPr>
              <w:t>1</w:t>
            </w:r>
            <w:r w:rsidRPr="004C0E9B">
              <w:rPr>
                <w:rFonts w:cs="Calibri"/>
                <w:b/>
                <w:color w:val="000000" w:themeColor="text1"/>
                <w:sz w:val="22"/>
                <w:szCs w:val="22"/>
              </w:rPr>
              <w:t>%</w:t>
            </w:r>
          </w:p>
        </w:tc>
        <w:tc>
          <w:tcPr>
            <w:tcW w:w="835" w:type="pct"/>
            <w:shd w:val="clear" w:color="auto" w:fill="D2EAF1"/>
          </w:tcPr>
          <w:p w:rsidR="00402295" w:rsidRPr="004C0E9B" w:rsidRDefault="00402295" w:rsidP="007051A6">
            <w:pPr>
              <w:jc w:val="center"/>
              <w:rPr>
                <w:rFonts w:cs="Calibri"/>
                <w:b/>
                <w:color w:val="000000" w:themeColor="text1"/>
                <w:sz w:val="22"/>
                <w:szCs w:val="22"/>
              </w:rPr>
            </w:pPr>
            <w:r w:rsidRPr="004C0E9B">
              <w:rPr>
                <w:rFonts w:cs="Calibri"/>
                <w:b/>
                <w:color w:val="000000" w:themeColor="text1"/>
                <w:sz w:val="22"/>
                <w:szCs w:val="22"/>
              </w:rPr>
              <w:t>43%</w:t>
            </w:r>
          </w:p>
        </w:tc>
        <w:tc>
          <w:tcPr>
            <w:tcW w:w="713" w:type="pct"/>
            <w:shd w:val="clear" w:color="auto" w:fill="D2EAF1"/>
          </w:tcPr>
          <w:p w:rsidR="00402295" w:rsidRPr="004C0E9B" w:rsidRDefault="00402295" w:rsidP="007051A6">
            <w:pPr>
              <w:jc w:val="center"/>
              <w:rPr>
                <w:rFonts w:cs="Calibri"/>
                <w:b/>
                <w:color w:val="000000" w:themeColor="text1"/>
                <w:sz w:val="22"/>
                <w:szCs w:val="22"/>
              </w:rPr>
            </w:pPr>
            <w:r w:rsidRPr="004C0E9B">
              <w:rPr>
                <w:rFonts w:cs="Calibri"/>
                <w:b/>
                <w:color w:val="000000" w:themeColor="text1"/>
                <w:sz w:val="22"/>
                <w:szCs w:val="22"/>
              </w:rPr>
              <w:t>44%</w:t>
            </w:r>
          </w:p>
        </w:tc>
      </w:tr>
    </w:tbl>
    <w:p w:rsidR="001E25E4" w:rsidRDefault="001E25E4" w:rsidP="00443FCA">
      <w:pPr>
        <w:rPr>
          <w:rFonts w:cs="Calibri"/>
        </w:rPr>
      </w:pPr>
    </w:p>
    <w:p w:rsidR="00FC1474" w:rsidRPr="00443FCA" w:rsidRDefault="001E25E4" w:rsidP="00443FCA">
      <w:pPr>
        <w:rPr>
          <w:sz w:val="22"/>
          <w:szCs w:val="22"/>
        </w:rPr>
      </w:pPr>
      <w:r>
        <w:rPr>
          <w:rFonts w:cs="Calibri"/>
        </w:rPr>
        <w:t>T</w:t>
      </w:r>
      <w:r w:rsidR="00443FCA" w:rsidRPr="00100BF9">
        <w:rPr>
          <w:rFonts w:cs="Calibri"/>
        </w:rPr>
        <w:t xml:space="preserve">o support tracking of </w:t>
      </w:r>
      <w:r w:rsidR="00443FCA">
        <w:rPr>
          <w:rFonts w:cs="Calibri"/>
        </w:rPr>
        <w:t xml:space="preserve">this </w:t>
      </w:r>
      <w:r w:rsidR="00443FCA" w:rsidRPr="00100BF9">
        <w:rPr>
          <w:rFonts w:cs="Calibri"/>
        </w:rPr>
        <w:t xml:space="preserve">action </w:t>
      </w:r>
      <w:r w:rsidR="00443FCA" w:rsidRPr="003E1FCA">
        <w:rPr>
          <w:rFonts w:cs="Calibri"/>
        </w:rPr>
        <w:t xml:space="preserve">measure, FEMA has developed an Action Measure Tracker Tool.   </w:t>
      </w:r>
      <w:r w:rsidR="00AB1FA6">
        <w:rPr>
          <w:rFonts w:cs="Calibri"/>
        </w:rPr>
        <w:t xml:space="preserve">In addition to watershed project entries, </w:t>
      </w:r>
      <w:r w:rsidR="00443FCA" w:rsidRPr="00443FCA">
        <w:t>O</w:t>
      </w:r>
      <w:r w:rsidR="00FC1474" w:rsidRPr="00443FCA">
        <w:t>WR entered mitigation actions as identified during the Discovery Process for the Guntersville Lake Watershed and the Coastal Watersheds.  Approximately 60 mitigation actions have been identified to date</w:t>
      </w:r>
      <w:r w:rsidR="00443FCA">
        <w:t xml:space="preserve"> with 204 entries into the Action Mitigation Tool</w:t>
      </w:r>
      <w:r w:rsidR="00FC1474" w:rsidRPr="00443FCA">
        <w:t>.  OWR will continue to coordinate with AEMA to ensure mitigation actions as identified during the mitigation planning process are entered and tracked in the Action Measure Tool for the State of Alabama.</w:t>
      </w:r>
    </w:p>
    <w:p w:rsidR="003321D3" w:rsidRPr="00DD7AB5" w:rsidRDefault="00FD6CC4" w:rsidP="00DD7AB5">
      <w:pPr>
        <w:pStyle w:val="Heading1"/>
      </w:pPr>
      <w:bookmarkStart w:id="2530" w:name="_Toc428535937"/>
      <w:bookmarkStart w:id="2531" w:name="_Toc428535988"/>
      <w:bookmarkStart w:id="2532" w:name="_Toc428536043"/>
      <w:bookmarkStart w:id="2533" w:name="_Toc428536094"/>
      <w:bookmarkStart w:id="2534" w:name="_Toc428536145"/>
      <w:bookmarkStart w:id="2535" w:name="_Toc428536195"/>
      <w:bookmarkStart w:id="2536" w:name="_Toc428536245"/>
      <w:bookmarkStart w:id="2537" w:name="_Toc428790685"/>
      <w:bookmarkStart w:id="2538" w:name="_Toc430088466"/>
      <w:bookmarkStart w:id="2539" w:name="_Toc430088632"/>
      <w:bookmarkStart w:id="2540" w:name="_Toc430088798"/>
      <w:bookmarkStart w:id="2541" w:name="_Toc430088965"/>
      <w:bookmarkStart w:id="2542" w:name="_Toc430089132"/>
      <w:bookmarkStart w:id="2543" w:name="_Toc430089299"/>
      <w:bookmarkStart w:id="2544" w:name="_Toc430089466"/>
      <w:bookmarkStart w:id="2545" w:name="_Toc430089635"/>
      <w:bookmarkStart w:id="2546" w:name="_Toc430089750"/>
      <w:bookmarkStart w:id="2547" w:name="_Toc430089916"/>
      <w:bookmarkStart w:id="2548" w:name="_Toc430090082"/>
      <w:bookmarkStart w:id="2549" w:name="_Toc430090248"/>
      <w:bookmarkStart w:id="2550" w:name="_Toc430090414"/>
      <w:bookmarkStart w:id="2551" w:name="_Toc430090580"/>
      <w:bookmarkStart w:id="2552" w:name="_Toc430090747"/>
      <w:bookmarkStart w:id="2553" w:name="_Toc430090913"/>
      <w:bookmarkStart w:id="2554" w:name="_Toc430091080"/>
      <w:bookmarkStart w:id="2555" w:name="_Toc430091246"/>
      <w:bookmarkStart w:id="2556" w:name="_Toc430091412"/>
      <w:bookmarkStart w:id="2557" w:name="_Toc430092551"/>
      <w:bookmarkStart w:id="2558" w:name="_Toc430092717"/>
      <w:bookmarkStart w:id="2559" w:name="_Toc430092882"/>
      <w:bookmarkStart w:id="2560" w:name="_Toc430093047"/>
      <w:bookmarkStart w:id="2561" w:name="_Toc430093212"/>
      <w:bookmarkStart w:id="2562" w:name="_Toc430177907"/>
      <w:bookmarkStart w:id="2563" w:name="_Toc430178075"/>
      <w:bookmarkStart w:id="2564" w:name="_Toc430182605"/>
      <w:bookmarkStart w:id="2565" w:name="_Toc430183069"/>
      <w:bookmarkStart w:id="2566" w:name="_Toc430183534"/>
      <w:bookmarkStart w:id="2567" w:name="_Toc430184982"/>
      <w:bookmarkStart w:id="2568" w:name="_Toc430185458"/>
      <w:bookmarkStart w:id="2569" w:name="_Toc430269576"/>
      <w:bookmarkStart w:id="2570" w:name="_Toc430089636"/>
      <w:bookmarkStart w:id="2571" w:name="_Toc431474397"/>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r w:rsidRPr="00DD7AB5">
        <w:t xml:space="preserve">Summary and </w:t>
      </w:r>
      <w:r w:rsidR="003321D3" w:rsidRPr="00DD7AB5">
        <w:t>Program Funding Required</w:t>
      </w:r>
      <w:bookmarkEnd w:id="2570"/>
      <w:bookmarkEnd w:id="2571"/>
    </w:p>
    <w:p w:rsidR="00631155" w:rsidRPr="00631155" w:rsidRDefault="00631155" w:rsidP="00923B4F">
      <w:pPr>
        <w:rPr>
          <w:rFonts w:cs="Calibri"/>
        </w:rPr>
      </w:pPr>
      <w:r w:rsidRPr="00631155">
        <w:rPr>
          <w:rFonts w:cs="Calibri"/>
        </w:rPr>
        <w:t>OWR is committed to providing the citizens of Alabama with</w:t>
      </w:r>
      <w:r w:rsidR="000C7F82">
        <w:rPr>
          <w:rFonts w:cs="Calibri"/>
        </w:rPr>
        <w:t xml:space="preserve"> accurate up-to-date flood maps.  </w:t>
      </w:r>
      <w:r w:rsidRPr="00631155">
        <w:rPr>
          <w:rFonts w:cs="Calibri"/>
        </w:rPr>
        <w:t xml:space="preserve"> OWR will utilize the foundation and partnerships already developed through the FMMP and the very successful development and implementation of the AFPMP to meet and exceed the goals established for Risk MAP in the State of Alabama.</w:t>
      </w:r>
    </w:p>
    <w:p w:rsidR="00631155" w:rsidRPr="00631155" w:rsidRDefault="00631155" w:rsidP="00923B4F">
      <w:pPr>
        <w:rPr>
          <w:rFonts w:cs="Calibri"/>
        </w:rPr>
      </w:pPr>
    </w:p>
    <w:p w:rsidR="00631155" w:rsidRPr="00847C98" w:rsidRDefault="00631155" w:rsidP="00923B4F">
      <w:pPr>
        <w:rPr>
          <w:rFonts w:cs="Calibri"/>
          <w:color w:val="000000" w:themeColor="text1"/>
        </w:rPr>
      </w:pPr>
      <w:r w:rsidRPr="00F40A51">
        <w:rPr>
          <w:rFonts w:cs="Calibri"/>
        </w:rPr>
        <w:t xml:space="preserve">Alabama estimates that </w:t>
      </w:r>
      <w:r w:rsidRPr="0012052F">
        <w:rPr>
          <w:rFonts w:cs="Calibri"/>
        </w:rPr>
        <w:t xml:space="preserve">approximately </w:t>
      </w:r>
      <w:r w:rsidR="00C459EA" w:rsidRPr="0012052F">
        <w:rPr>
          <w:rFonts w:cs="Calibri"/>
        </w:rPr>
        <w:t>4</w:t>
      </w:r>
      <w:r w:rsidR="0012052F" w:rsidRPr="0012052F">
        <w:rPr>
          <w:rFonts w:cs="Calibri"/>
        </w:rPr>
        <w:t>8</w:t>
      </w:r>
      <w:r w:rsidR="00C459EA" w:rsidRPr="0012052F">
        <w:rPr>
          <w:rFonts w:cs="Calibri"/>
        </w:rPr>
        <w:t>% (</w:t>
      </w:r>
      <w:r w:rsidR="0012052F" w:rsidRPr="0012052F">
        <w:rPr>
          <w:rFonts w:cs="Calibri"/>
        </w:rPr>
        <w:t>2,316</w:t>
      </w:r>
      <w:r w:rsidR="00C459EA" w:rsidRPr="0012052F">
        <w:rPr>
          <w:rFonts w:cs="Calibri"/>
        </w:rPr>
        <w:t xml:space="preserve"> miles)</w:t>
      </w:r>
      <w:r w:rsidRPr="0012052F">
        <w:rPr>
          <w:rFonts w:cs="Calibri"/>
        </w:rPr>
        <w:t xml:space="preserve"> of existing AE studies are still in need of updated engineering.  </w:t>
      </w:r>
      <w:r w:rsidR="00C459EA" w:rsidRPr="0012052F">
        <w:rPr>
          <w:rFonts w:cs="Calibri"/>
        </w:rPr>
        <w:t>In order to meet FEMA’s goal of 80% NVUE</w:t>
      </w:r>
      <w:r w:rsidR="00C459EA" w:rsidRPr="00A330F8">
        <w:rPr>
          <w:rFonts w:cs="Calibri"/>
        </w:rPr>
        <w:t xml:space="preserve"> by FY 2020, OWR estimates that </w:t>
      </w:r>
      <w:r w:rsidR="00C459EA" w:rsidRPr="00847C98">
        <w:rPr>
          <w:rFonts w:cs="Calibri"/>
          <w:color w:val="000000" w:themeColor="text1"/>
        </w:rPr>
        <w:t>approximately $</w:t>
      </w:r>
      <w:r w:rsidR="007C1749" w:rsidRPr="00847C98">
        <w:rPr>
          <w:rFonts w:cs="Calibri"/>
          <w:color w:val="000000" w:themeColor="text1"/>
        </w:rPr>
        <w:t>3</w:t>
      </w:r>
      <w:r w:rsidR="006A2F66" w:rsidRPr="00847C98">
        <w:rPr>
          <w:rFonts w:cs="Calibri"/>
          <w:color w:val="000000" w:themeColor="text1"/>
        </w:rPr>
        <w:t>,</w:t>
      </w:r>
      <w:r w:rsidR="007C1749" w:rsidRPr="00847C98">
        <w:rPr>
          <w:rFonts w:cs="Calibri"/>
          <w:color w:val="000000" w:themeColor="text1"/>
        </w:rPr>
        <w:t>700</w:t>
      </w:r>
      <w:r w:rsidR="006A2F66" w:rsidRPr="00847C98">
        <w:rPr>
          <w:rFonts w:cs="Calibri"/>
          <w:color w:val="000000" w:themeColor="text1"/>
        </w:rPr>
        <w:t>,000</w:t>
      </w:r>
      <w:r w:rsidR="00C459EA" w:rsidRPr="00847C98">
        <w:rPr>
          <w:rFonts w:cs="Calibri"/>
          <w:color w:val="000000" w:themeColor="text1"/>
        </w:rPr>
        <w:t xml:space="preserve"> will be needed each year over the next five years</w:t>
      </w:r>
      <w:r w:rsidR="00FD6CC4" w:rsidRPr="00847C98">
        <w:rPr>
          <w:rFonts w:cs="Calibri"/>
          <w:color w:val="000000" w:themeColor="text1"/>
        </w:rPr>
        <w:t xml:space="preserve">.  </w:t>
      </w:r>
      <w:r w:rsidR="008D7589" w:rsidRPr="00847C98">
        <w:rPr>
          <w:rFonts w:cs="Calibri"/>
          <w:color w:val="000000" w:themeColor="text1"/>
        </w:rPr>
        <w:t>If fully funded, t</w:t>
      </w:r>
      <w:r w:rsidRPr="00847C98">
        <w:rPr>
          <w:rFonts w:cs="Calibri"/>
          <w:color w:val="000000" w:themeColor="text1"/>
        </w:rPr>
        <w:t xml:space="preserve">he total </w:t>
      </w:r>
      <w:r w:rsidR="00DC1C72" w:rsidRPr="00847C98">
        <w:rPr>
          <w:rFonts w:cs="Calibri"/>
          <w:color w:val="000000" w:themeColor="text1"/>
        </w:rPr>
        <w:t xml:space="preserve">program </w:t>
      </w:r>
      <w:r w:rsidRPr="00847C98">
        <w:rPr>
          <w:rFonts w:cs="Calibri"/>
          <w:color w:val="000000" w:themeColor="text1"/>
        </w:rPr>
        <w:t xml:space="preserve">funding level required for </w:t>
      </w:r>
      <w:r w:rsidR="00DC1C72" w:rsidRPr="00847C98">
        <w:rPr>
          <w:rFonts w:cs="Calibri"/>
          <w:color w:val="000000" w:themeColor="text1"/>
        </w:rPr>
        <w:t>FY 201</w:t>
      </w:r>
      <w:r w:rsidR="00925028" w:rsidRPr="00847C98">
        <w:rPr>
          <w:rFonts w:cs="Calibri"/>
          <w:color w:val="000000" w:themeColor="text1"/>
        </w:rPr>
        <w:t>5</w:t>
      </w:r>
      <w:r w:rsidR="00DC1C72" w:rsidRPr="00847C98">
        <w:rPr>
          <w:rFonts w:cs="Calibri"/>
          <w:color w:val="000000" w:themeColor="text1"/>
        </w:rPr>
        <w:t xml:space="preserve"> </w:t>
      </w:r>
      <w:r w:rsidR="008577C1" w:rsidRPr="00847C98">
        <w:rPr>
          <w:rFonts w:cs="Calibri"/>
          <w:color w:val="000000" w:themeColor="text1"/>
        </w:rPr>
        <w:t xml:space="preserve">to </w:t>
      </w:r>
      <w:r w:rsidR="00DC1C72" w:rsidRPr="00847C98">
        <w:rPr>
          <w:rFonts w:cs="Calibri"/>
          <w:color w:val="000000" w:themeColor="text1"/>
        </w:rPr>
        <w:t>FY 201</w:t>
      </w:r>
      <w:r w:rsidR="00925028" w:rsidRPr="00847C98">
        <w:rPr>
          <w:rFonts w:cs="Calibri"/>
          <w:color w:val="000000" w:themeColor="text1"/>
        </w:rPr>
        <w:t>9</w:t>
      </w:r>
      <w:r w:rsidRPr="00847C98">
        <w:rPr>
          <w:rFonts w:cs="Calibri"/>
          <w:color w:val="000000" w:themeColor="text1"/>
        </w:rPr>
        <w:t xml:space="preserve"> is estimated to be </w:t>
      </w:r>
      <w:r w:rsidR="00642F86" w:rsidRPr="00847C98">
        <w:rPr>
          <w:rFonts w:cs="Calibri"/>
          <w:color w:val="000000" w:themeColor="text1"/>
        </w:rPr>
        <w:t xml:space="preserve">approximately </w:t>
      </w:r>
      <w:r w:rsidR="00C459EA" w:rsidRPr="00847C98">
        <w:rPr>
          <w:rFonts w:cs="Calibri"/>
          <w:color w:val="000000" w:themeColor="text1"/>
        </w:rPr>
        <w:t>$</w:t>
      </w:r>
      <w:r w:rsidR="007C1749" w:rsidRPr="00847C98">
        <w:rPr>
          <w:rFonts w:cs="Calibri"/>
          <w:color w:val="000000" w:themeColor="text1"/>
        </w:rPr>
        <w:t>18</w:t>
      </w:r>
      <w:r w:rsidR="006A2F66" w:rsidRPr="00847C98">
        <w:rPr>
          <w:rFonts w:cs="Calibri"/>
          <w:color w:val="000000" w:themeColor="text1"/>
        </w:rPr>
        <w:t>,300,000</w:t>
      </w:r>
      <w:r w:rsidR="00C459EA" w:rsidRPr="00847C98">
        <w:rPr>
          <w:rFonts w:cs="Calibri"/>
          <w:color w:val="000000" w:themeColor="text1"/>
        </w:rPr>
        <w:t>.</w:t>
      </w:r>
      <w:r w:rsidRPr="00847C98">
        <w:rPr>
          <w:rFonts w:cs="Calibri"/>
          <w:color w:val="000000" w:themeColor="text1"/>
        </w:rPr>
        <w:t xml:space="preserve">    </w:t>
      </w:r>
    </w:p>
    <w:p w:rsidR="00F40A51" w:rsidRDefault="00F40A51" w:rsidP="00923B4F">
      <w:pPr>
        <w:rPr>
          <w:rFonts w:cs="Calibri"/>
        </w:rPr>
      </w:pPr>
    </w:p>
    <w:p w:rsidR="00AC6F3C" w:rsidRDefault="00AC6F3C">
      <w:pPr>
        <w:jc w:val="left"/>
        <w:rPr>
          <w:rFonts w:asciiTheme="majorHAnsi" w:hAnsiTheme="majorHAnsi"/>
          <w:b/>
          <w:bCs/>
          <w:color w:val="31849B"/>
          <w:szCs w:val="20"/>
        </w:rPr>
      </w:pPr>
      <w:r>
        <w:br w:type="page"/>
      </w:r>
    </w:p>
    <w:p w:rsidR="00631155" w:rsidRPr="00B94DC0" w:rsidRDefault="00357534" w:rsidP="00357534">
      <w:pPr>
        <w:pStyle w:val="Caption"/>
        <w:rPr>
          <w:rFonts w:cs="Arial"/>
        </w:rPr>
      </w:pPr>
      <w:bookmarkStart w:id="2572" w:name="_Toc431474409"/>
      <w:r w:rsidRPr="004A438F">
        <w:lastRenderedPageBreak/>
        <w:t xml:space="preserve">Table </w:t>
      </w:r>
      <w:r w:rsidR="00E2349F" w:rsidRPr="00A330F8">
        <w:rPr>
          <w:b w:val="0"/>
          <w:bCs w:val="0"/>
        </w:rPr>
        <w:fldChar w:fldCharType="begin"/>
      </w:r>
      <w:r w:rsidRPr="004A438F">
        <w:instrText xml:space="preserve"> SEQ Table \* ARABIC </w:instrText>
      </w:r>
      <w:r w:rsidR="00E2349F" w:rsidRPr="00A330F8">
        <w:rPr>
          <w:b w:val="0"/>
          <w:bCs w:val="0"/>
        </w:rPr>
        <w:fldChar w:fldCharType="separate"/>
      </w:r>
      <w:r w:rsidR="00847639">
        <w:rPr>
          <w:noProof/>
        </w:rPr>
        <w:t>12</w:t>
      </w:r>
      <w:r w:rsidR="00E2349F" w:rsidRPr="00A330F8">
        <w:rPr>
          <w:b w:val="0"/>
          <w:bCs w:val="0"/>
        </w:rPr>
        <w:fldChar w:fldCharType="end"/>
      </w:r>
      <w:r w:rsidRPr="004A438F">
        <w:t>.  Program Funding for Fiscal Year 201</w:t>
      </w:r>
      <w:r w:rsidR="003C1771" w:rsidRPr="004A438F">
        <w:t>5</w:t>
      </w:r>
      <w:r w:rsidR="008577C1" w:rsidRPr="004A438F">
        <w:t xml:space="preserve"> t</w:t>
      </w:r>
      <w:r w:rsidRPr="004A438F">
        <w:t>o Fiscal Year 201</w:t>
      </w:r>
      <w:r w:rsidR="003C1771" w:rsidRPr="004A438F">
        <w:t>9</w:t>
      </w:r>
      <w:bookmarkEnd w:id="2572"/>
    </w:p>
    <w:tbl>
      <w:tblPr>
        <w:tblW w:w="9620"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1E0" w:firstRow="1" w:lastRow="1" w:firstColumn="1" w:lastColumn="1" w:noHBand="0" w:noVBand="0"/>
      </w:tblPr>
      <w:tblGrid>
        <w:gridCol w:w="810"/>
        <w:gridCol w:w="1471"/>
        <w:gridCol w:w="1472"/>
        <w:gridCol w:w="1472"/>
        <w:gridCol w:w="1472"/>
        <w:gridCol w:w="1472"/>
        <w:gridCol w:w="1451"/>
      </w:tblGrid>
      <w:tr w:rsidR="004A438F" w:rsidTr="001E25E4">
        <w:trPr>
          <w:trHeight w:val="458"/>
          <w:tblHeader/>
        </w:trPr>
        <w:tc>
          <w:tcPr>
            <w:tcW w:w="810" w:type="dxa"/>
            <w:shd w:val="clear" w:color="auto" w:fill="31849B" w:themeFill="accent5" w:themeFillShade="BF"/>
            <w:vAlign w:val="center"/>
          </w:tcPr>
          <w:p w:rsidR="004A438F" w:rsidRPr="00A330F8" w:rsidRDefault="004A438F" w:rsidP="004A438F">
            <w:pPr>
              <w:jc w:val="center"/>
              <w:rPr>
                <w:rFonts w:cs="Calibri"/>
                <w:b/>
                <w:color w:val="FFFFFF" w:themeColor="background1"/>
                <w:sz w:val="22"/>
                <w:szCs w:val="22"/>
              </w:rPr>
            </w:pPr>
            <w:bookmarkStart w:id="2573" w:name="_Toc332802534"/>
            <w:r w:rsidRPr="00A330F8">
              <w:rPr>
                <w:rFonts w:cs="Arial"/>
                <w:b/>
                <w:bCs/>
                <w:color w:val="FFFFFF" w:themeColor="background1"/>
                <w:sz w:val="22"/>
                <w:szCs w:val="22"/>
              </w:rPr>
              <w:t>Fiscal Year</w:t>
            </w:r>
            <w:bookmarkEnd w:id="2573"/>
          </w:p>
        </w:tc>
        <w:tc>
          <w:tcPr>
            <w:tcW w:w="1471" w:type="dxa"/>
            <w:shd w:val="clear" w:color="auto" w:fill="31849B" w:themeFill="accent5" w:themeFillShade="BF"/>
            <w:vAlign w:val="center"/>
          </w:tcPr>
          <w:p w:rsidR="004A438F" w:rsidRPr="00A330F8" w:rsidRDefault="004A438F" w:rsidP="004A438F">
            <w:pPr>
              <w:jc w:val="center"/>
              <w:rPr>
                <w:rFonts w:cs="Calibri"/>
                <w:b/>
                <w:color w:val="FFFFFF" w:themeColor="background1"/>
                <w:sz w:val="22"/>
                <w:szCs w:val="22"/>
              </w:rPr>
            </w:pPr>
            <w:bookmarkStart w:id="2574" w:name="_Toc332802535"/>
            <w:r w:rsidRPr="00A330F8">
              <w:rPr>
                <w:rFonts w:cs="Arial"/>
                <w:b/>
                <w:bCs/>
                <w:color w:val="FFFFFF" w:themeColor="background1"/>
                <w:sz w:val="22"/>
                <w:szCs w:val="22"/>
              </w:rPr>
              <w:t>Engineering &amp; Mapping Funding</w:t>
            </w:r>
            <w:bookmarkEnd w:id="2574"/>
          </w:p>
        </w:tc>
        <w:tc>
          <w:tcPr>
            <w:tcW w:w="1472" w:type="dxa"/>
            <w:shd w:val="clear" w:color="auto" w:fill="31849B" w:themeFill="accent5" w:themeFillShade="BF"/>
            <w:vAlign w:val="center"/>
          </w:tcPr>
          <w:p w:rsidR="004A438F" w:rsidRPr="00A330F8" w:rsidRDefault="004A438F" w:rsidP="004A438F">
            <w:pPr>
              <w:jc w:val="center"/>
              <w:rPr>
                <w:rFonts w:cs="Calibri"/>
                <w:b/>
                <w:color w:val="FFFFFF" w:themeColor="background1"/>
                <w:sz w:val="22"/>
                <w:szCs w:val="22"/>
              </w:rPr>
            </w:pPr>
            <w:bookmarkStart w:id="2575" w:name="_Toc332802537"/>
            <w:r w:rsidRPr="00A330F8">
              <w:rPr>
                <w:rFonts w:cs="Arial"/>
                <w:b/>
                <w:bCs/>
                <w:color w:val="FFFFFF" w:themeColor="background1"/>
                <w:sz w:val="22"/>
                <w:szCs w:val="22"/>
              </w:rPr>
              <w:t>Non-Regulatory Product Funding</w:t>
            </w:r>
            <w:bookmarkEnd w:id="2575"/>
          </w:p>
        </w:tc>
        <w:tc>
          <w:tcPr>
            <w:tcW w:w="1472" w:type="dxa"/>
            <w:shd w:val="clear" w:color="auto" w:fill="31849B" w:themeFill="accent5" w:themeFillShade="BF"/>
            <w:vAlign w:val="center"/>
          </w:tcPr>
          <w:p w:rsidR="004A438F" w:rsidRPr="00A330F8" w:rsidRDefault="004A438F" w:rsidP="004A438F">
            <w:pPr>
              <w:jc w:val="center"/>
              <w:rPr>
                <w:rFonts w:cs="Calibri"/>
                <w:b/>
                <w:color w:val="FFFFFF" w:themeColor="background1"/>
                <w:sz w:val="22"/>
                <w:szCs w:val="22"/>
              </w:rPr>
            </w:pPr>
            <w:bookmarkStart w:id="2576" w:name="_Toc332802538"/>
            <w:r w:rsidRPr="00A330F8">
              <w:rPr>
                <w:rFonts w:cs="Arial"/>
                <w:b/>
                <w:bCs/>
                <w:color w:val="FFFFFF" w:themeColor="background1"/>
                <w:sz w:val="22"/>
                <w:szCs w:val="22"/>
              </w:rPr>
              <w:t>Program Management Funding</w:t>
            </w:r>
            <w:bookmarkEnd w:id="2576"/>
          </w:p>
        </w:tc>
        <w:tc>
          <w:tcPr>
            <w:tcW w:w="1472" w:type="dxa"/>
            <w:shd w:val="clear" w:color="auto" w:fill="31849B" w:themeFill="accent5" w:themeFillShade="BF"/>
            <w:vAlign w:val="center"/>
          </w:tcPr>
          <w:p w:rsidR="004A438F" w:rsidRPr="00A330F8" w:rsidRDefault="00B92BAD" w:rsidP="004A438F">
            <w:pPr>
              <w:jc w:val="center"/>
              <w:rPr>
                <w:rFonts w:cs="Calibri"/>
                <w:b/>
                <w:color w:val="FFFFFF" w:themeColor="background1"/>
                <w:sz w:val="22"/>
                <w:szCs w:val="22"/>
              </w:rPr>
            </w:pPr>
            <w:bookmarkStart w:id="2577" w:name="_Toc332802539"/>
            <w:r>
              <w:rPr>
                <w:rFonts w:cs="Arial"/>
                <w:b/>
                <w:bCs/>
                <w:color w:val="FFFFFF" w:themeColor="background1"/>
                <w:sz w:val="22"/>
                <w:szCs w:val="22"/>
              </w:rPr>
              <w:t>CERC</w:t>
            </w:r>
            <w:r w:rsidR="004A438F" w:rsidRPr="00A330F8">
              <w:rPr>
                <w:rFonts w:cs="Arial"/>
                <w:b/>
                <w:bCs/>
                <w:color w:val="FFFFFF" w:themeColor="background1"/>
                <w:sz w:val="22"/>
                <w:szCs w:val="22"/>
              </w:rPr>
              <w:t xml:space="preserve"> Funding</w:t>
            </w:r>
            <w:bookmarkEnd w:id="2577"/>
          </w:p>
        </w:tc>
        <w:tc>
          <w:tcPr>
            <w:tcW w:w="1472" w:type="dxa"/>
            <w:shd w:val="clear" w:color="auto" w:fill="31849B" w:themeFill="accent5" w:themeFillShade="BF"/>
            <w:vAlign w:val="center"/>
          </w:tcPr>
          <w:p w:rsidR="004A438F" w:rsidRPr="00A330F8" w:rsidRDefault="004A438F" w:rsidP="004A438F">
            <w:pPr>
              <w:jc w:val="center"/>
              <w:rPr>
                <w:rFonts w:cs="Calibri"/>
                <w:b/>
                <w:color w:val="FFFFFF" w:themeColor="background1"/>
                <w:sz w:val="22"/>
                <w:szCs w:val="22"/>
              </w:rPr>
            </w:pPr>
            <w:bookmarkStart w:id="2578" w:name="_Toc332802540"/>
            <w:r w:rsidRPr="00A330F8">
              <w:rPr>
                <w:rFonts w:cs="Arial"/>
                <w:b/>
                <w:bCs/>
                <w:color w:val="FFFFFF" w:themeColor="background1"/>
                <w:sz w:val="22"/>
                <w:szCs w:val="22"/>
              </w:rPr>
              <w:t>LOMR Delegation Funding</w:t>
            </w:r>
            <w:bookmarkEnd w:id="2578"/>
          </w:p>
        </w:tc>
        <w:tc>
          <w:tcPr>
            <w:tcW w:w="1451" w:type="dxa"/>
            <w:shd w:val="clear" w:color="auto" w:fill="31849B" w:themeFill="accent5" w:themeFillShade="BF"/>
            <w:vAlign w:val="center"/>
          </w:tcPr>
          <w:p w:rsidR="004A438F" w:rsidRPr="00A330F8" w:rsidRDefault="004A438F" w:rsidP="004A438F">
            <w:pPr>
              <w:jc w:val="center"/>
              <w:rPr>
                <w:rFonts w:cs="Calibri"/>
                <w:b/>
                <w:color w:val="FFFFFF" w:themeColor="background1"/>
                <w:sz w:val="22"/>
                <w:szCs w:val="22"/>
              </w:rPr>
            </w:pPr>
            <w:bookmarkStart w:id="2579" w:name="_Toc332802543"/>
            <w:r w:rsidRPr="00A330F8">
              <w:rPr>
                <w:rFonts w:cs="Arial"/>
                <w:b/>
                <w:bCs/>
                <w:color w:val="FFFFFF" w:themeColor="background1"/>
                <w:sz w:val="22"/>
                <w:szCs w:val="22"/>
              </w:rPr>
              <w:t>Total FEMA Funding Required</w:t>
            </w:r>
            <w:bookmarkEnd w:id="2579"/>
          </w:p>
        </w:tc>
      </w:tr>
      <w:tr w:rsidR="007C1749" w:rsidTr="00A330F8">
        <w:trPr>
          <w:trHeight w:val="260"/>
        </w:trPr>
        <w:tc>
          <w:tcPr>
            <w:tcW w:w="810" w:type="dxa"/>
            <w:shd w:val="clear" w:color="auto" w:fill="auto"/>
            <w:vAlign w:val="bottom"/>
          </w:tcPr>
          <w:p w:rsidR="007C1749" w:rsidRPr="00A330F8" w:rsidRDefault="007C1749" w:rsidP="007C1749">
            <w:pPr>
              <w:jc w:val="center"/>
              <w:rPr>
                <w:rFonts w:cs="Arial"/>
                <w:bCs/>
                <w:sz w:val="22"/>
                <w:szCs w:val="22"/>
              </w:rPr>
            </w:pPr>
            <w:r w:rsidRPr="00A330F8">
              <w:rPr>
                <w:rFonts w:cs="Arial"/>
                <w:bCs/>
                <w:sz w:val="22"/>
                <w:szCs w:val="22"/>
              </w:rPr>
              <w:t>2015</w:t>
            </w:r>
          </w:p>
        </w:tc>
        <w:tc>
          <w:tcPr>
            <w:tcW w:w="1471" w:type="dxa"/>
            <w:shd w:val="clear" w:color="auto" w:fill="auto"/>
            <w:vAlign w:val="bottom"/>
          </w:tcPr>
          <w:p w:rsidR="007C1749" w:rsidRPr="00A330F8" w:rsidRDefault="007C1749" w:rsidP="007C1749">
            <w:pPr>
              <w:jc w:val="center"/>
              <w:rPr>
                <w:rFonts w:cs="Arial"/>
                <w:bCs/>
                <w:sz w:val="22"/>
                <w:szCs w:val="22"/>
              </w:rPr>
            </w:pPr>
            <w:r w:rsidRPr="00A330F8">
              <w:rPr>
                <w:rFonts w:cs="Arial"/>
                <w:bCs/>
                <w:sz w:val="22"/>
                <w:szCs w:val="22"/>
              </w:rPr>
              <w:t xml:space="preserve">$2,165,400 </w:t>
            </w:r>
          </w:p>
        </w:tc>
        <w:tc>
          <w:tcPr>
            <w:tcW w:w="1472" w:type="dxa"/>
            <w:shd w:val="clear" w:color="auto" w:fill="auto"/>
            <w:vAlign w:val="bottom"/>
          </w:tcPr>
          <w:p w:rsidR="007C1749" w:rsidRPr="00A330F8" w:rsidRDefault="007C1749" w:rsidP="007C1749">
            <w:pPr>
              <w:jc w:val="center"/>
              <w:rPr>
                <w:rFonts w:cs="Arial"/>
                <w:bCs/>
                <w:sz w:val="22"/>
                <w:szCs w:val="22"/>
              </w:rPr>
            </w:pPr>
            <w:r w:rsidRPr="00A330F8">
              <w:rPr>
                <w:rFonts w:cs="Arial"/>
                <w:bCs/>
                <w:sz w:val="22"/>
                <w:szCs w:val="22"/>
              </w:rPr>
              <w:t xml:space="preserve">$240,600 </w:t>
            </w:r>
          </w:p>
        </w:tc>
        <w:tc>
          <w:tcPr>
            <w:tcW w:w="1472" w:type="dxa"/>
            <w:shd w:val="clear" w:color="auto" w:fill="auto"/>
            <w:vAlign w:val="bottom"/>
          </w:tcPr>
          <w:p w:rsidR="007C1749" w:rsidRPr="00A330F8" w:rsidRDefault="007C1749" w:rsidP="007C1749">
            <w:pPr>
              <w:jc w:val="center"/>
              <w:rPr>
                <w:rFonts w:cs="Arial"/>
                <w:bCs/>
                <w:sz w:val="22"/>
                <w:szCs w:val="22"/>
              </w:rPr>
            </w:pPr>
            <w:r w:rsidRPr="00A330F8">
              <w:rPr>
                <w:rFonts w:cs="Arial"/>
                <w:bCs/>
                <w:sz w:val="22"/>
                <w:szCs w:val="22"/>
              </w:rPr>
              <w:t xml:space="preserve">$220,000 </w:t>
            </w:r>
          </w:p>
        </w:tc>
        <w:tc>
          <w:tcPr>
            <w:tcW w:w="1472" w:type="dxa"/>
            <w:shd w:val="clear" w:color="auto" w:fill="auto"/>
            <w:vAlign w:val="bottom"/>
          </w:tcPr>
          <w:p w:rsidR="007C1749" w:rsidRPr="00A330F8" w:rsidRDefault="007C1749" w:rsidP="007C1749">
            <w:pPr>
              <w:jc w:val="center"/>
              <w:rPr>
                <w:rFonts w:cs="Arial"/>
                <w:bCs/>
                <w:sz w:val="22"/>
                <w:szCs w:val="22"/>
              </w:rPr>
            </w:pPr>
            <w:r w:rsidRPr="00A330F8">
              <w:rPr>
                <w:rFonts w:cs="Arial"/>
                <w:bCs/>
                <w:sz w:val="22"/>
                <w:szCs w:val="22"/>
              </w:rPr>
              <w:t xml:space="preserve">$155,000 </w:t>
            </w:r>
          </w:p>
        </w:tc>
        <w:tc>
          <w:tcPr>
            <w:tcW w:w="1472" w:type="dxa"/>
            <w:shd w:val="clear" w:color="auto" w:fill="auto"/>
            <w:vAlign w:val="bottom"/>
          </w:tcPr>
          <w:p w:rsidR="007C1749" w:rsidRPr="00A330F8" w:rsidRDefault="007C1749" w:rsidP="007C1749">
            <w:pPr>
              <w:jc w:val="center"/>
              <w:rPr>
                <w:rFonts w:cs="Arial"/>
                <w:bCs/>
                <w:sz w:val="22"/>
                <w:szCs w:val="22"/>
              </w:rPr>
            </w:pPr>
            <w:r w:rsidRPr="00A330F8">
              <w:rPr>
                <w:rFonts w:cs="Arial"/>
                <w:bCs/>
                <w:sz w:val="22"/>
                <w:szCs w:val="22"/>
              </w:rPr>
              <w:t xml:space="preserve">$210,000 </w:t>
            </w:r>
          </w:p>
        </w:tc>
        <w:tc>
          <w:tcPr>
            <w:tcW w:w="1451" w:type="dxa"/>
            <w:shd w:val="clear" w:color="auto" w:fill="auto"/>
            <w:vAlign w:val="bottom"/>
          </w:tcPr>
          <w:p w:rsidR="007C1749" w:rsidRPr="00A330F8" w:rsidRDefault="007C1749" w:rsidP="007C1749">
            <w:pPr>
              <w:jc w:val="center"/>
              <w:rPr>
                <w:rFonts w:cs="Arial"/>
                <w:bCs/>
                <w:sz w:val="22"/>
                <w:szCs w:val="22"/>
              </w:rPr>
            </w:pPr>
            <w:r w:rsidRPr="00A330F8">
              <w:rPr>
                <w:rFonts w:cs="Arial"/>
                <w:bCs/>
                <w:sz w:val="22"/>
                <w:szCs w:val="22"/>
              </w:rPr>
              <w:t xml:space="preserve">$2,991,000 </w:t>
            </w:r>
          </w:p>
        </w:tc>
      </w:tr>
      <w:tr w:rsidR="007C1749" w:rsidTr="00A330F8">
        <w:trPr>
          <w:trHeight w:val="260"/>
        </w:trPr>
        <w:tc>
          <w:tcPr>
            <w:tcW w:w="810" w:type="dxa"/>
            <w:shd w:val="clear" w:color="auto" w:fill="DAEEF3" w:themeFill="accent5" w:themeFillTint="33"/>
            <w:vAlign w:val="bottom"/>
          </w:tcPr>
          <w:p w:rsidR="007C1749" w:rsidRPr="007C1749" w:rsidRDefault="007C1749" w:rsidP="007C1749">
            <w:pPr>
              <w:jc w:val="center"/>
            </w:pPr>
            <w:r w:rsidRPr="00A330F8">
              <w:rPr>
                <w:rFonts w:cs="Arial"/>
                <w:bCs/>
                <w:sz w:val="22"/>
                <w:szCs w:val="22"/>
              </w:rPr>
              <w:t>2016</w:t>
            </w:r>
          </w:p>
        </w:tc>
        <w:tc>
          <w:tcPr>
            <w:tcW w:w="1471" w:type="dxa"/>
            <w:shd w:val="clear" w:color="auto" w:fill="DAEEF3" w:themeFill="accent5" w:themeFillTint="33"/>
            <w:vAlign w:val="bottom"/>
          </w:tcPr>
          <w:p w:rsidR="007C1749" w:rsidRPr="007C1749" w:rsidRDefault="007C1749" w:rsidP="007C1749">
            <w:pPr>
              <w:jc w:val="center"/>
            </w:pPr>
            <w:r w:rsidRPr="00A330F8">
              <w:rPr>
                <w:rFonts w:cs="Arial"/>
                <w:bCs/>
                <w:sz w:val="22"/>
                <w:szCs w:val="22"/>
              </w:rPr>
              <w:t xml:space="preserve">$4,775,000 </w:t>
            </w:r>
          </w:p>
        </w:tc>
        <w:tc>
          <w:tcPr>
            <w:tcW w:w="1472" w:type="dxa"/>
            <w:shd w:val="clear" w:color="auto" w:fill="DAEEF3" w:themeFill="accent5" w:themeFillTint="33"/>
            <w:vAlign w:val="bottom"/>
          </w:tcPr>
          <w:p w:rsidR="007C1749" w:rsidRPr="007C1749" w:rsidRDefault="007C1749" w:rsidP="007C1749">
            <w:pPr>
              <w:jc w:val="center"/>
            </w:pPr>
            <w:r w:rsidRPr="00A330F8">
              <w:rPr>
                <w:rFonts w:cs="Arial"/>
                <w:bCs/>
                <w:sz w:val="22"/>
                <w:szCs w:val="22"/>
              </w:rPr>
              <w:t xml:space="preserve">$477,500 </w:t>
            </w:r>
          </w:p>
        </w:tc>
        <w:tc>
          <w:tcPr>
            <w:tcW w:w="1472" w:type="dxa"/>
            <w:shd w:val="clear" w:color="auto" w:fill="DAEEF3" w:themeFill="accent5" w:themeFillTint="33"/>
            <w:vAlign w:val="bottom"/>
          </w:tcPr>
          <w:p w:rsidR="007C1749" w:rsidRPr="007C1749" w:rsidRDefault="007C1749" w:rsidP="007C1749">
            <w:pPr>
              <w:jc w:val="center"/>
            </w:pPr>
            <w:r w:rsidRPr="00A330F8">
              <w:rPr>
                <w:rFonts w:cs="Arial"/>
                <w:bCs/>
                <w:sz w:val="22"/>
                <w:szCs w:val="22"/>
              </w:rPr>
              <w:t xml:space="preserve">$150,000 </w:t>
            </w:r>
          </w:p>
        </w:tc>
        <w:tc>
          <w:tcPr>
            <w:tcW w:w="1472" w:type="dxa"/>
            <w:shd w:val="clear" w:color="auto" w:fill="DAEEF3" w:themeFill="accent5" w:themeFillTint="33"/>
            <w:vAlign w:val="bottom"/>
          </w:tcPr>
          <w:p w:rsidR="007C1749" w:rsidRPr="007C1749" w:rsidRDefault="007C1749" w:rsidP="007C1749">
            <w:pPr>
              <w:jc w:val="center"/>
            </w:pPr>
            <w:r w:rsidRPr="00A330F8">
              <w:rPr>
                <w:rFonts w:cs="Arial"/>
                <w:bCs/>
                <w:sz w:val="22"/>
                <w:szCs w:val="22"/>
              </w:rPr>
              <w:t xml:space="preserve">$175,000 </w:t>
            </w:r>
          </w:p>
        </w:tc>
        <w:tc>
          <w:tcPr>
            <w:tcW w:w="1472" w:type="dxa"/>
            <w:shd w:val="clear" w:color="auto" w:fill="DAEEF3" w:themeFill="accent5" w:themeFillTint="33"/>
            <w:vAlign w:val="bottom"/>
          </w:tcPr>
          <w:p w:rsidR="007C1749" w:rsidRPr="007C1749" w:rsidRDefault="007C1749" w:rsidP="007C1749">
            <w:pPr>
              <w:jc w:val="center"/>
            </w:pPr>
            <w:r w:rsidRPr="00A330F8">
              <w:rPr>
                <w:rFonts w:cs="Arial"/>
                <w:bCs/>
                <w:sz w:val="22"/>
                <w:szCs w:val="22"/>
              </w:rPr>
              <w:t xml:space="preserve">$210,000 </w:t>
            </w:r>
          </w:p>
        </w:tc>
        <w:tc>
          <w:tcPr>
            <w:tcW w:w="1451" w:type="dxa"/>
            <w:shd w:val="clear" w:color="auto" w:fill="DAEEF3" w:themeFill="accent5" w:themeFillTint="33"/>
            <w:vAlign w:val="bottom"/>
          </w:tcPr>
          <w:p w:rsidR="007C1749" w:rsidRPr="007C1749" w:rsidRDefault="007C1749" w:rsidP="007C1749">
            <w:pPr>
              <w:jc w:val="center"/>
            </w:pPr>
            <w:r w:rsidRPr="00A330F8">
              <w:rPr>
                <w:rFonts w:cs="Arial"/>
                <w:bCs/>
                <w:sz w:val="22"/>
                <w:szCs w:val="22"/>
              </w:rPr>
              <w:t xml:space="preserve">$5,310,000 </w:t>
            </w:r>
          </w:p>
        </w:tc>
      </w:tr>
      <w:tr w:rsidR="007C1749" w:rsidTr="002C5808">
        <w:trPr>
          <w:trHeight w:val="260"/>
        </w:trPr>
        <w:tc>
          <w:tcPr>
            <w:tcW w:w="810" w:type="dxa"/>
            <w:shd w:val="clear" w:color="auto" w:fill="auto"/>
            <w:vAlign w:val="bottom"/>
          </w:tcPr>
          <w:p w:rsidR="007C1749" w:rsidRPr="00A330F8" w:rsidRDefault="007C1749" w:rsidP="007C1749">
            <w:pPr>
              <w:jc w:val="center"/>
              <w:rPr>
                <w:rFonts w:cs="Arial"/>
                <w:bCs/>
                <w:sz w:val="22"/>
                <w:szCs w:val="22"/>
              </w:rPr>
            </w:pPr>
            <w:r w:rsidRPr="00A330F8">
              <w:rPr>
                <w:rFonts w:cs="Arial"/>
                <w:bCs/>
                <w:sz w:val="22"/>
                <w:szCs w:val="22"/>
              </w:rPr>
              <w:t>2017</w:t>
            </w:r>
          </w:p>
        </w:tc>
        <w:tc>
          <w:tcPr>
            <w:tcW w:w="1471" w:type="dxa"/>
            <w:shd w:val="clear" w:color="auto" w:fill="auto"/>
            <w:vAlign w:val="bottom"/>
          </w:tcPr>
          <w:p w:rsidR="007C1749" w:rsidRPr="00A330F8" w:rsidRDefault="007C1749" w:rsidP="007C1749">
            <w:pPr>
              <w:jc w:val="center"/>
              <w:rPr>
                <w:rFonts w:cs="Arial"/>
                <w:bCs/>
                <w:sz w:val="22"/>
                <w:szCs w:val="22"/>
              </w:rPr>
            </w:pPr>
            <w:r w:rsidRPr="00A330F8">
              <w:rPr>
                <w:rFonts w:cs="Arial"/>
                <w:bCs/>
                <w:sz w:val="22"/>
                <w:szCs w:val="22"/>
              </w:rPr>
              <w:t xml:space="preserve">$2,756,250 </w:t>
            </w:r>
          </w:p>
        </w:tc>
        <w:tc>
          <w:tcPr>
            <w:tcW w:w="1472" w:type="dxa"/>
            <w:shd w:val="clear" w:color="auto" w:fill="auto"/>
            <w:vAlign w:val="bottom"/>
          </w:tcPr>
          <w:p w:rsidR="007C1749" w:rsidRPr="00A330F8" w:rsidRDefault="007C1749" w:rsidP="007C1749">
            <w:pPr>
              <w:jc w:val="center"/>
              <w:rPr>
                <w:rFonts w:cs="Arial"/>
                <w:bCs/>
                <w:sz w:val="22"/>
                <w:szCs w:val="22"/>
              </w:rPr>
            </w:pPr>
            <w:r w:rsidRPr="00A330F8">
              <w:rPr>
                <w:rFonts w:cs="Arial"/>
                <w:bCs/>
                <w:sz w:val="22"/>
                <w:szCs w:val="22"/>
              </w:rPr>
              <w:t xml:space="preserve">$275,625 </w:t>
            </w:r>
          </w:p>
        </w:tc>
        <w:tc>
          <w:tcPr>
            <w:tcW w:w="1472" w:type="dxa"/>
            <w:shd w:val="clear" w:color="auto" w:fill="auto"/>
            <w:vAlign w:val="bottom"/>
          </w:tcPr>
          <w:p w:rsidR="007C1749" w:rsidRPr="00A330F8" w:rsidRDefault="007C1749" w:rsidP="007C1749">
            <w:pPr>
              <w:jc w:val="center"/>
              <w:rPr>
                <w:rFonts w:cs="Arial"/>
                <w:bCs/>
                <w:sz w:val="22"/>
                <w:szCs w:val="22"/>
              </w:rPr>
            </w:pPr>
            <w:r w:rsidRPr="00A330F8">
              <w:rPr>
                <w:rFonts w:cs="Arial"/>
                <w:bCs/>
                <w:sz w:val="22"/>
                <w:szCs w:val="22"/>
              </w:rPr>
              <w:t xml:space="preserve">$150,000 </w:t>
            </w:r>
          </w:p>
        </w:tc>
        <w:tc>
          <w:tcPr>
            <w:tcW w:w="1472" w:type="dxa"/>
            <w:shd w:val="clear" w:color="auto" w:fill="auto"/>
            <w:vAlign w:val="bottom"/>
          </w:tcPr>
          <w:p w:rsidR="007C1749" w:rsidRPr="00A330F8" w:rsidRDefault="007C1749" w:rsidP="007C1749">
            <w:pPr>
              <w:jc w:val="center"/>
              <w:rPr>
                <w:rFonts w:cs="Arial"/>
                <w:bCs/>
                <w:sz w:val="22"/>
                <w:szCs w:val="22"/>
              </w:rPr>
            </w:pPr>
            <w:r w:rsidRPr="00A330F8">
              <w:rPr>
                <w:rFonts w:cs="Arial"/>
                <w:bCs/>
                <w:sz w:val="22"/>
                <w:szCs w:val="22"/>
              </w:rPr>
              <w:t xml:space="preserve">$175,000 </w:t>
            </w:r>
          </w:p>
        </w:tc>
        <w:tc>
          <w:tcPr>
            <w:tcW w:w="1472" w:type="dxa"/>
            <w:shd w:val="clear" w:color="auto" w:fill="auto"/>
            <w:vAlign w:val="bottom"/>
          </w:tcPr>
          <w:p w:rsidR="007C1749" w:rsidRPr="00A330F8" w:rsidRDefault="007C1749" w:rsidP="007C1749">
            <w:pPr>
              <w:jc w:val="center"/>
              <w:rPr>
                <w:rFonts w:cs="Arial"/>
                <w:bCs/>
                <w:sz w:val="22"/>
                <w:szCs w:val="22"/>
              </w:rPr>
            </w:pPr>
            <w:r w:rsidRPr="00A330F8">
              <w:rPr>
                <w:rFonts w:cs="Arial"/>
                <w:bCs/>
                <w:sz w:val="22"/>
                <w:szCs w:val="22"/>
              </w:rPr>
              <w:t xml:space="preserve">$210,000 </w:t>
            </w:r>
          </w:p>
        </w:tc>
        <w:tc>
          <w:tcPr>
            <w:tcW w:w="1451" w:type="dxa"/>
            <w:shd w:val="clear" w:color="auto" w:fill="auto"/>
            <w:vAlign w:val="bottom"/>
          </w:tcPr>
          <w:p w:rsidR="007C1749" w:rsidRPr="00A330F8" w:rsidRDefault="007C1749" w:rsidP="007C1749">
            <w:pPr>
              <w:jc w:val="center"/>
              <w:rPr>
                <w:rFonts w:cs="Arial"/>
                <w:bCs/>
                <w:sz w:val="22"/>
                <w:szCs w:val="22"/>
              </w:rPr>
            </w:pPr>
            <w:r w:rsidRPr="00A330F8">
              <w:rPr>
                <w:rFonts w:cs="Arial"/>
                <w:bCs/>
                <w:sz w:val="22"/>
                <w:szCs w:val="22"/>
              </w:rPr>
              <w:t xml:space="preserve">$3,291,250 </w:t>
            </w:r>
          </w:p>
        </w:tc>
      </w:tr>
      <w:tr w:rsidR="007C1749" w:rsidTr="00A330F8">
        <w:tc>
          <w:tcPr>
            <w:tcW w:w="810" w:type="dxa"/>
            <w:shd w:val="clear" w:color="auto" w:fill="DAEEF3" w:themeFill="accent5" w:themeFillTint="33"/>
            <w:vAlign w:val="bottom"/>
          </w:tcPr>
          <w:p w:rsidR="007C1749" w:rsidRPr="00A330F8" w:rsidRDefault="007C1749" w:rsidP="007C1749">
            <w:pPr>
              <w:jc w:val="center"/>
              <w:rPr>
                <w:rFonts w:cs="Calibri"/>
                <w:bCs/>
                <w:sz w:val="22"/>
                <w:szCs w:val="22"/>
              </w:rPr>
            </w:pPr>
            <w:r w:rsidRPr="00A330F8">
              <w:rPr>
                <w:rFonts w:cs="Arial"/>
                <w:bCs/>
                <w:sz w:val="22"/>
                <w:szCs w:val="22"/>
              </w:rPr>
              <w:t>2018</w:t>
            </w:r>
          </w:p>
        </w:tc>
        <w:tc>
          <w:tcPr>
            <w:tcW w:w="1471" w:type="dxa"/>
            <w:shd w:val="clear" w:color="auto" w:fill="DAEEF3" w:themeFill="accent5" w:themeFillTint="33"/>
            <w:vAlign w:val="bottom"/>
          </w:tcPr>
          <w:p w:rsidR="007C1749" w:rsidRPr="00A330F8" w:rsidRDefault="007C1749" w:rsidP="007C1749">
            <w:pPr>
              <w:jc w:val="center"/>
              <w:rPr>
                <w:rFonts w:cs="Calibri"/>
                <w:bCs/>
                <w:sz w:val="22"/>
                <w:szCs w:val="22"/>
              </w:rPr>
            </w:pPr>
            <w:r w:rsidRPr="00A330F8">
              <w:rPr>
                <w:rFonts w:cs="Arial"/>
                <w:bCs/>
                <w:sz w:val="22"/>
                <w:szCs w:val="22"/>
              </w:rPr>
              <w:t xml:space="preserve">$2,894,063 </w:t>
            </w:r>
          </w:p>
        </w:tc>
        <w:tc>
          <w:tcPr>
            <w:tcW w:w="1472" w:type="dxa"/>
            <w:shd w:val="clear" w:color="auto" w:fill="DAEEF3" w:themeFill="accent5" w:themeFillTint="33"/>
            <w:vAlign w:val="bottom"/>
          </w:tcPr>
          <w:p w:rsidR="007C1749" w:rsidRPr="00A330F8" w:rsidRDefault="007C1749" w:rsidP="007C1749">
            <w:pPr>
              <w:jc w:val="center"/>
              <w:rPr>
                <w:rFonts w:cs="Calibri"/>
                <w:bCs/>
                <w:sz w:val="22"/>
                <w:szCs w:val="22"/>
              </w:rPr>
            </w:pPr>
            <w:r w:rsidRPr="00A330F8">
              <w:rPr>
                <w:rFonts w:cs="Arial"/>
                <w:bCs/>
                <w:sz w:val="22"/>
                <w:szCs w:val="22"/>
              </w:rPr>
              <w:t xml:space="preserve">$289,406 </w:t>
            </w:r>
          </w:p>
        </w:tc>
        <w:tc>
          <w:tcPr>
            <w:tcW w:w="1472" w:type="dxa"/>
            <w:shd w:val="clear" w:color="auto" w:fill="DAEEF3" w:themeFill="accent5" w:themeFillTint="33"/>
            <w:vAlign w:val="bottom"/>
          </w:tcPr>
          <w:p w:rsidR="007C1749" w:rsidRPr="00A330F8" w:rsidRDefault="007C1749" w:rsidP="007C1749">
            <w:pPr>
              <w:jc w:val="center"/>
              <w:rPr>
                <w:rFonts w:cs="Calibri"/>
                <w:bCs/>
                <w:sz w:val="22"/>
                <w:szCs w:val="22"/>
              </w:rPr>
            </w:pPr>
            <w:r w:rsidRPr="00A330F8">
              <w:rPr>
                <w:rFonts w:cs="Arial"/>
                <w:bCs/>
                <w:sz w:val="22"/>
                <w:szCs w:val="22"/>
              </w:rPr>
              <w:t xml:space="preserve">$150,000 </w:t>
            </w:r>
          </w:p>
        </w:tc>
        <w:tc>
          <w:tcPr>
            <w:tcW w:w="1472" w:type="dxa"/>
            <w:shd w:val="clear" w:color="auto" w:fill="DAEEF3" w:themeFill="accent5" w:themeFillTint="33"/>
            <w:vAlign w:val="bottom"/>
          </w:tcPr>
          <w:p w:rsidR="007C1749" w:rsidRPr="00A330F8" w:rsidRDefault="007C1749" w:rsidP="007C1749">
            <w:pPr>
              <w:jc w:val="center"/>
              <w:rPr>
                <w:rFonts w:cs="Calibri"/>
                <w:bCs/>
                <w:sz w:val="22"/>
                <w:szCs w:val="22"/>
              </w:rPr>
            </w:pPr>
            <w:r w:rsidRPr="00A330F8">
              <w:rPr>
                <w:rFonts w:cs="Arial"/>
                <w:bCs/>
                <w:sz w:val="22"/>
                <w:szCs w:val="22"/>
              </w:rPr>
              <w:t xml:space="preserve">$175,000 </w:t>
            </w:r>
          </w:p>
        </w:tc>
        <w:tc>
          <w:tcPr>
            <w:tcW w:w="1472" w:type="dxa"/>
            <w:shd w:val="clear" w:color="auto" w:fill="DAEEF3" w:themeFill="accent5" w:themeFillTint="33"/>
            <w:vAlign w:val="bottom"/>
          </w:tcPr>
          <w:p w:rsidR="007C1749" w:rsidRPr="00A330F8" w:rsidRDefault="007C1749" w:rsidP="007C1749">
            <w:pPr>
              <w:jc w:val="center"/>
              <w:rPr>
                <w:rFonts w:cs="Calibri"/>
                <w:bCs/>
                <w:sz w:val="22"/>
                <w:szCs w:val="22"/>
              </w:rPr>
            </w:pPr>
            <w:r w:rsidRPr="00A330F8">
              <w:rPr>
                <w:rFonts w:cs="Arial"/>
                <w:bCs/>
                <w:sz w:val="22"/>
                <w:szCs w:val="22"/>
              </w:rPr>
              <w:t xml:space="preserve">$210,000 </w:t>
            </w:r>
          </w:p>
        </w:tc>
        <w:tc>
          <w:tcPr>
            <w:tcW w:w="1451" w:type="dxa"/>
            <w:shd w:val="clear" w:color="auto" w:fill="DAEEF3" w:themeFill="accent5" w:themeFillTint="33"/>
            <w:vAlign w:val="bottom"/>
          </w:tcPr>
          <w:p w:rsidR="007C1749" w:rsidRPr="00A330F8" w:rsidRDefault="007C1749" w:rsidP="007C1749">
            <w:pPr>
              <w:jc w:val="center"/>
              <w:rPr>
                <w:rFonts w:cs="Calibri"/>
                <w:bCs/>
                <w:sz w:val="22"/>
                <w:szCs w:val="22"/>
              </w:rPr>
            </w:pPr>
            <w:r w:rsidRPr="00A330F8">
              <w:rPr>
                <w:rFonts w:cs="Arial"/>
                <w:bCs/>
                <w:sz w:val="22"/>
                <w:szCs w:val="22"/>
              </w:rPr>
              <w:t xml:space="preserve">$3,429,063 </w:t>
            </w:r>
          </w:p>
        </w:tc>
      </w:tr>
      <w:tr w:rsidR="007C1749" w:rsidTr="00A330F8">
        <w:tc>
          <w:tcPr>
            <w:tcW w:w="810" w:type="dxa"/>
            <w:shd w:val="clear" w:color="auto" w:fill="auto"/>
            <w:vAlign w:val="bottom"/>
          </w:tcPr>
          <w:p w:rsidR="007C1749" w:rsidRPr="00A330F8" w:rsidRDefault="007C1749" w:rsidP="007C1749">
            <w:pPr>
              <w:jc w:val="center"/>
              <w:rPr>
                <w:rFonts w:cs="Calibri"/>
                <w:bCs/>
                <w:sz w:val="22"/>
                <w:szCs w:val="22"/>
              </w:rPr>
            </w:pPr>
            <w:r w:rsidRPr="00A330F8">
              <w:rPr>
                <w:rFonts w:cs="Arial"/>
                <w:bCs/>
                <w:sz w:val="22"/>
                <w:szCs w:val="22"/>
              </w:rPr>
              <w:t>2019</w:t>
            </w:r>
          </w:p>
        </w:tc>
        <w:tc>
          <w:tcPr>
            <w:tcW w:w="1471" w:type="dxa"/>
            <w:shd w:val="clear" w:color="auto" w:fill="auto"/>
            <w:vAlign w:val="bottom"/>
          </w:tcPr>
          <w:p w:rsidR="007C1749" w:rsidRPr="00A330F8" w:rsidRDefault="007C1749" w:rsidP="007C1749">
            <w:pPr>
              <w:jc w:val="center"/>
              <w:rPr>
                <w:rFonts w:cs="Calibri"/>
                <w:bCs/>
                <w:sz w:val="22"/>
                <w:szCs w:val="22"/>
              </w:rPr>
            </w:pPr>
            <w:r w:rsidRPr="00A330F8">
              <w:rPr>
                <w:rFonts w:cs="Arial"/>
                <w:bCs/>
                <w:sz w:val="22"/>
                <w:szCs w:val="22"/>
              </w:rPr>
              <w:t xml:space="preserve">$3,000,000 </w:t>
            </w:r>
          </w:p>
        </w:tc>
        <w:tc>
          <w:tcPr>
            <w:tcW w:w="1472" w:type="dxa"/>
            <w:shd w:val="clear" w:color="auto" w:fill="auto"/>
            <w:vAlign w:val="bottom"/>
          </w:tcPr>
          <w:p w:rsidR="007C1749" w:rsidRPr="00A330F8" w:rsidRDefault="007C1749" w:rsidP="007C1749">
            <w:pPr>
              <w:jc w:val="center"/>
              <w:rPr>
                <w:rFonts w:cs="Calibri"/>
                <w:bCs/>
                <w:sz w:val="22"/>
                <w:szCs w:val="22"/>
              </w:rPr>
            </w:pPr>
            <w:r w:rsidRPr="00A330F8">
              <w:rPr>
                <w:rFonts w:cs="Arial"/>
                <w:bCs/>
                <w:sz w:val="22"/>
                <w:szCs w:val="22"/>
              </w:rPr>
              <w:t xml:space="preserve">$300,000 </w:t>
            </w:r>
          </w:p>
        </w:tc>
        <w:tc>
          <w:tcPr>
            <w:tcW w:w="1472" w:type="dxa"/>
            <w:shd w:val="clear" w:color="auto" w:fill="auto"/>
            <w:vAlign w:val="bottom"/>
          </w:tcPr>
          <w:p w:rsidR="007C1749" w:rsidRPr="00A330F8" w:rsidRDefault="007C1749" w:rsidP="007C1749">
            <w:pPr>
              <w:jc w:val="center"/>
              <w:rPr>
                <w:rFonts w:cs="Calibri"/>
                <w:bCs/>
                <w:sz w:val="22"/>
                <w:szCs w:val="22"/>
              </w:rPr>
            </w:pPr>
            <w:r w:rsidRPr="00A330F8">
              <w:rPr>
                <w:rFonts w:cs="Arial"/>
                <w:bCs/>
                <w:sz w:val="22"/>
                <w:szCs w:val="22"/>
              </w:rPr>
              <w:t xml:space="preserve">$150,000 </w:t>
            </w:r>
          </w:p>
        </w:tc>
        <w:tc>
          <w:tcPr>
            <w:tcW w:w="1472" w:type="dxa"/>
            <w:shd w:val="clear" w:color="auto" w:fill="auto"/>
            <w:vAlign w:val="bottom"/>
          </w:tcPr>
          <w:p w:rsidR="007C1749" w:rsidRPr="00A330F8" w:rsidRDefault="007C1749" w:rsidP="007C1749">
            <w:pPr>
              <w:jc w:val="center"/>
              <w:rPr>
                <w:rFonts w:cs="Calibri"/>
                <w:bCs/>
                <w:sz w:val="22"/>
                <w:szCs w:val="22"/>
              </w:rPr>
            </w:pPr>
            <w:r w:rsidRPr="00A330F8">
              <w:rPr>
                <w:rFonts w:cs="Arial"/>
                <w:bCs/>
                <w:sz w:val="22"/>
                <w:szCs w:val="22"/>
              </w:rPr>
              <w:t xml:space="preserve">$175,000 </w:t>
            </w:r>
          </w:p>
        </w:tc>
        <w:tc>
          <w:tcPr>
            <w:tcW w:w="1472" w:type="dxa"/>
            <w:shd w:val="clear" w:color="auto" w:fill="auto"/>
            <w:vAlign w:val="bottom"/>
          </w:tcPr>
          <w:p w:rsidR="007C1749" w:rsidRPr="00A330F8" w:rsidRDefault="007C1749" w:rsidP="007C1749">
            <w:pPr>
              <w:jc w:val="center"/>
              <w:rPr>
                <w:rFonts w:cs="Calibri"/>
                <w:bCs/>
                <w:sz w:val="22"/>
                <w:szCs w:val="22"/>
              </w:rPr>
            </w:pPr>
            <w:r w:rsidRPr="00A330F8">
              <w:rPr>
                <w:rFonts w:cs="Arial"/>
                <w:bCs/>
                <w:sz w:val="22"/>
                <w:szCs w:val="22"/>
              </w:rPr>
              <w:t xml:space="preserve">$210,000 </w:t>
            </w:r>
          </w:p>
        </w:tc>
        <w:tc>
          <w:tcPr>
            <w:tcW w:w="1451" w:type="dxa"/>
            <w:shd w:val="clear" w:color="auto" w:fill="auto"/>
            <w:vAlign w:val="bottom"/>
          </w:tcPr>
          <w:p w:rsidR="007C1749" w:rsidRPr="00A330F8" w:rsidRDefault="007C1749" w:rsidP="007C1749">
            <w:pPr>
              <w:jc w:val="center"/>
              <w:rPr>
                <w:rFonts w:cs="Calibri"/>
                <w:bCs/>
                <w:sz w:val="22"/>
                <w:szCs w:val="22"/>
              </w:rPr>
            </w:pPr>
            <w:r w:rsidRPr="00A330F8">
              <w:rPr>
                <w:rFonts w:cs="Arial"/>
                <w:bCs/>
                <w:sz w:val="22"/>
                <w:szCs w:val="22"/>
              </w:rPr>
              <w:t xml:space="preserve">$3,535,000 </w:t>
            </w:r>
          </w:p>
        </w:tc>
      </w:tr>
      <w:tr w:rsidR="007C1749" w:rsidRPr="00563267" w:rsidTr="00A330F8">
        <w:tc>
          <w:tcPr>
            <w:tcW w:w="810" w:type="dxa"/>
            <w:shd w:val="clear" w:color="auto" w:fill="DAEEF3" w:themeFill="accent5" w:themeFillTint="33"/>
            <w:vAlign w:val="bottom"/>
          </w:tcPr>
          <w:p w:rsidR="007C1749" w:rsidRPr="00A330F8" w:rsidRDefault="007C1749" w:rsidP="007C1749">
            <w:pPr>
              <w:jc w:val="center"/>
              <w:rPr>
                <w:rFonts w:cs="Calibri"/>
                <w:b/>
                <w:bCs/>
                <w:sz w:val="22"/>
                <w:szCs w:val="22"/>
              </w:rPr>
            </w:pPr>
            <w:r w:rsidRPr="00A330F8">
              <w:rPr>
                <w:rFonts w:cs="Arial"/>
                <w:b/>
                <w:bCs/>
                <w:sz w:val="22"/>
                <w:szCs w:val="22"/>
              </w:rPr>
              <w:t>Totals</w:t>
            </w:r>
          </w:p>
        </w:tc>
        <w:tc>
          <w:tcPr>
            <w:tcW w:w="1471" w:type="dxa"/>
            <w:shd w:val="clear" w:color="auto" w:fill="DAEEF3" w:themeFill="accent5" w:themeFillTint="33"/>
            <w:vAlign w:val="bottom"/>
          </w:tcPr>
          <w:p w:rsidR="007C1749" w:rsidRPr="00A330F8" w:rsidRDefault="007C1749" w:rsidP="007C1749">
            <w:pPr>
              <w:jc w:val="center"/>
              <w:rPr>
                <w:rFonts w:cs="Calibri"/>
                <w:b/>
                <w:bCs/>
                <w:sz w:val="22"/>
                <w:szCs w:val="22"/>
              </w:rPr>
            </w:pPr>
            <w:r w:rsidRPr="00A330F8">
              <w:rPr>
                <w:rFonts w:cs="Arial"/>
                <w:b/>
                <w:bCs/>
                <w:sz w:val="22"/>
                <w:szCs w:val="22"/>
              </w:rPr>
              <w:t xml:space="preserve">$15,590,713 </w:t>
            </w:r>
          </w:p>
        </w:tc>
        <w:tc>
          <w:tcPr>
            <w:tcW w:w="1472" w:type="dxa"/>
            <w:shd w:val="clear" w:color="auto" w:fill="DAEEF3" w:themeFill="accent5" w:themeFillTint="33"/>
            <w:vAlign w:val="bottom"/>
          </w:tcPr>
          <w:p w:rsidR="007C1749" w:rsidRPr="00A330F8" w:rsidRDefault="007C1749" w:rsidP="007C1749">
            <w:pPr>
              <w:jc w:val="center"/>
              <w:rPr>
                <w:rFonts w:cs="Calibri"/>
                <w:b/>
                <w:bCs/>
                <w:sz w:val="22"/>
                <w:szCs w:val="22"/>
              </w:rPr>
            </w:pPr>
            <w:r w:rsidRPr="00A330F8">
              <w:rPr>
                <w:rFonts w:cs="Arial"/>
                <w:b/>
                <w:bCs/>
                <w:sz w:val="22"/>
                <w:szCs w:val="22"/>
              </w:rPr>
              <w:t xml:space="preserve">$1,583,131 </w:t>
            </w:r>
          </w:p>
        </w:tc>
        <w:tc>
          <w:tcPr>
            <w:tcW w:w="1472" w:type="dxa"/>
            <w:shd w:val="clear" w:color="auto" w:fill="DAEEF3" w:themeFill="accent5" w:themeFillTint="33"/>
            <w:vAlign w:val="bottom"/>
          </w:tcPr>
          <w:p w:rsidR="007C1749" w:rsidRPr="00A330F8" w:rsidRDefault="007C1749" w:rsidP="007C1749">
            <w:pPr>
              <w:jc w:val="center"/>
              <w:rPr>
                <w:rFonts w:cs="Calibri"/>
                <w:b/>
                <w:bCs/>
                <w:sz w:val="22"/>
                <w:szCs w:val="22"/>
              </w:rPr>
            </w:pPr>
            <w:r w:rsidRPr="00A330F8">
              <w:rPr>
                <w:rFonts w:cs="Arial"/>
                <w:b/>
                <w:bCs/>
                <w:sz w:val="22"/>
                <w:szCs w:val="22"/>
              </w:rPr>
              <w:t xml:space="preserve">$820,000 </w:t>
            </w:r>
          </w:p>
        </w:tc>
        <w:tc>
          <w:tcPr>
            <w:tcW w:w="1472" w:type="dxa"/>
            <w:shd w:val="clear" w:color="auto" w:fill="DAEEF3" w:themeFill="accent5" w:themeFillTint="33"/>
            <w:vAlign w:val="bottom"/>
          </w:tcPr>
          <w:p w:rsidR="007C1749" w:rsidRPr="00A330F8" w:rsidRDefault="007C1749" w:rsidP="007C1749">
            <w:pPr>
              <w:jc w:val="center"/>
              <w:rPr>
                <w:rFonts w:cs="Calibri"/>
                <w:b/>
                <w:bCs/>
                <w:sz w:val="22"/>
                <w:szCs w:val="22"/>
              </w:rPr>
            </w:pPr>
            <w:r w:rsidRPr="00A330F8">
              <w:rPr>
                <w:rFonts w:cs="Arial"/>
                <w:b/>
                <w:bCs/>
                <w:sz w:val="22"/>
                <w:szCs w:val="22"/>
              </w:rPr>
              <w:t xml:space="preserve">$855,000 </w:t>
            </w:r>
          </w:p>
        </w:tc>
        <w:tc>
          <w:tcPr>
            <w:tcW w:w="1472" w:type="dxa"/>
            <w:shd w:val="clear" w:color="auto" w:fill="DAEEF3" w:themeFill="accent5" w:themeFillTint="33"/>
            <w:vAlign w:val="bottom"/>
          </w:tcPr>
          <w:p w:rsidR="007C1749" w:rsidRPr="00A330F8" w:rsidRDefault="007C1749" w:rsidP="007C1749">
            <w:pPr>
              <w:jc w:val="center"/>
              <w:rPr>
                <w:rFonts w:cs="Calibri"/>
                <w:b/>
                <w:bCs/>
                <w:sz w:val="22"/>
                <w:szCs w:val="22"/>
              </w:rPr>
            </w:pPr>
            <w:r w:rsidRPr="00A330F8">
              <w:rPr>
                <w:rFonts w:cs="Arial"/>
                <w:b/>
                <w:bCs/>
                <w:sz w:val="22"/>
                <w:szCs w:val="22"/>
              </w:rPr>
              <w:t xml:space="preserve">$1,050,000 </w:t>
            </w:r>
          </w:p>
        </w:tc>
        <w:tc>
          <w:tcPr>
            <w:tcW w:w="1451" w:type="dxa"/>
            <w:shd w:val="clear" w:color="auto" w:fill="DAEEF3" w:themeFill="accent5" w:themeFillTint="33"/>
            <w:vAlign w:val="bottom"/>
          </w:tcPr>
          <w:p w:rsidR="007C1749" w:rsidRPr="00A330F8" w:rsidRDefault="007C1749" w:rsidP="007C1749">
            <w:pPr>
              <w:jc w:val="center"/>
              <w:rPr>
                <w:rFonts w:cs="Calibri"/>
                <w:b/>
                <w:bCs/>
                <w:sz w:val="22"/>
                <w:szCs w:val="22"/>
              </w:rPr>
            </w:pPr>
            <w:r w:rsidRPr="00A330F8">
              <w:rPr>
                <w:rFonts w:cs="Arial"/>
                <w:b/>
                <w:bCs/>
                <w:sz w:val="22"/>
                <w:szCs w:val="22"/>
              </w:rPr>
              <w:t xml:space="preserve">$18,315,713 </w:t>
            </w:r>
          </w:p>
        </w:tc>
      </w:tr>
    </w:tbl>
    <w:p w:rsidR="001E25E4" w:rsidRDefault="001E25E4" w:rsidP="001E25E4">
      <w:pPr>
        <w:rPr>
          <w:rFonts w:cs="Calibri"/>
        </w:rPr>
      </w:pPr>
    </w:p>
    <w:p w:rsidR="001E25E4" w:rsidRDefault="001E25E4" w:rsidP="001E25E4">
      <w:pPr>
        <w:rPr>
          <w:rFonts w:cs="Calibri"/>
        </w:rPr>
      </w:pPr>
      <w:r w:rsidRPr="00631155">
        <w:rPr>
          <w:rFonts w:cs="Calibri"/>
        </w:rPr>
        <w:t xml:space="preserve">OWR has developed an approach that will meet all the goals and objectives of </w:t>
      </w:r>
      <w:r>
        <w:rPr>
          <w:rFonts w:cs="Calibri"/>
        </w:rPr>
        <w:t xml:space="preserve">the </w:t>
      </w:r>
      <w:r w:rsidRPr="00631155">
        <w:rPr>
          <w:rFonts w:cs="Calibri"/>
        </w:rPr>
        <w:t>Risk MAP</w:t>
      </w:r>
      <w:r>
        <w:rPr>
          <w:rFonts w:cs="Calibri"/>
        </w:rPr>
        <w:t xml:space="preserve"> Program</w:t>
      </w:r>
      <w:r w:rsidRPr="00631155">
        <w:rPr>
          <w:rFonts w:cs="Calibri"/>
        </w:rPr>
        <w:t xml:space="preserve">.  The costs identified in Table </w:t>
      </w:r>
      <w:r>
        <w:rPr>
          <w:rFonts w:cs="Calibri"/>
        </w:rPr>
        <w:t>12</w:t>
      </w:r>
      <w:r w:rsidRPr="00631155">
        <w:rPr>
          <w:rFonts w:cs="Calibri"/>
        </w:rPr>
        <w:t xml:space="preserve"> </w:t>
      </w:r>
      <w:r>
        <w:rPr>
          <w:rFonts w:cs="Calibri"/>
        </w:rPr>
        <w:t>demonstrate</w:t>
      </w:r>
      <w:r w:rsidRPr="00631155">
        <w:rPr>
          <w:rFonts w:cs="Calibri"/>
        </w:rPr>
        <w:t xml:space="preserve"> the dollars needed to accomplish this plan within the established timeline.  The AFPMP includes costs associated with technical studies, mapping, outreach, </w:t>
      </w:r>
      <w:r>
        <w:rPr>
          <w:rFonts w:cs="Calibri"/>
        </w:rPr>
        <w:t xml:space="preserve">development of non-regulatory products, </w:t>
      </w:r>
      <w:r w:rsidRPr="00631155">
        <w:rPr>
          <w:rFonts w:cs="Calibri"/>
        </w:rPr>
        <w:t>post preliminary processing</w:t>
      </w:r>
      <w:r>
        <w:rPr>
          <w:rFonts w:cs="Calibri"/>
        </w:rPr>
        <w:t>, program management, community engagement and risk communication, and LOMR Delegation</w:t>
      </w:r>
      <w:r w:rsidRPr="00631155">
        <w:rPr>
          <w:rFonts w:cs="Calibri"/>
        </w:rPr>
        <w:t xml:space="preserve">.  </w:t>
      </w:r>
    </w:p>
    <w:p w:rsidR="00FB3845" w:rsidRPr="00A330F8" w:rsidRDefault="00FB3845" w:rsidP="00A330F8">
      <w:pPr>
        <w:tabs>
          <w:tab w:val="left" w:pos="2145"/>
        </w:tabs>
        <w:rPr>
          <w:rFonts w:ascii="Arial" w:hAnsi="Arial" w:cs="Arial"/>
          <w:sz w:val="28"/>
          <w:szCs w:val="28"/>
        </w:rPr>
        <w:sectPr w:rsidR="00FB3845" w:rsidRPr="00A330F8" w:rsidSect="00A330F8">
          <w:headerReference w:type="default" r:id="rId22"/>
          <w:footerReference w:type="default" r:id="rId23"/>
          <w:pgSz w:w="12240" w:h="15840" w:code="1"/>
          <w:pgMar w:top="1350" w:right="1267" w:bottom="1170" w:left="1440" w:header="720" w:footer="518" w:gutter="0"/>
          <w:cols w:space="720"/>
          <w:docGrid w:linePitch="360"/>
        </w:sectPr>
      </w:pPr>
    </w:p>
    <w:p w:rsidR="00641AE0" w:rsidRDefault="00AC2257" w:rsidP="00641AE0">
      <w:pPr>
        <w:rPr>
          <w:rFonts w:ascii="Arial" w:hAnsi="Arial" w:cs="Arial"/>
          <w:b/>
          <w:sz w:val="28"/>
          <w:szCs w:val="28"/>
        </w:rPr>
        <w:sectPr w:rsidR="00641AE0" w:rsidSect="00B94DC0">
          <w:headerReference w:type="default" r:id="rId24"/>
          <w:footerReference w:type="default" r:id="rId25"/>
          <w:pgSz w:w="12240" w:h="15840" w:code="1"/>
          <w:pgMar w:top="1440" w:right="1267" w:bottom="1440" w:left="1440" w:header="720" w:footer="518" w:gutter="0"/>
          <w:cols w:space="720"/>
          <w:docGrid w:linePitch="360"/>
        </w:sectPr>
      </w:pPr>
      <w:r>
        <w:rPr>
          <w:rFonts w:ascii="Arial" w:hAnsi="Arial" w:cs="Arial"/>
          <w:b/>
          <w:noProof/>
          <w:sz w:val="28"/>
          <w:szCs w:val="28"/>
        </w:rPr>
        <w:lastRenderedPageBreak/>
        <mc:AlternateContent>
          <mc:Choice Requires="wps">
            <w:drawing>
              <wp:anchor distT="91440" distB="91440" distL="114300" distR="114300" simplePos="0" relativeHeight="251660288" behindDoc="0" locked="0" layoutInCell="0" allowOverlap="1" wp14:anchorId="06A46ABE" wp14:editId="6C9FBFA8">
                <wp:simplePos x="0" y="0"/>
                <wp:positionH relativeFrom="page">
                  <wp:posOffset>5052695</wp:posOffset>
                </wp:positionH>
                <wp:positionV relativeFrom="page">
                  <wp:posOffset>531495</wp:posOffset>
                </wp:positionV>
                <wp:extent cx="2719705" cy="8227695"/>
                <wp:effectExtent l="0" t="0" r="4445" b="0"/>
                <wp:wrapSquare wrapText="bothSides"/>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19705" cy="8227695"/>
                        </a:xfrm>
                        <a:prstGeom prst="flowChartPredefinedProcess">
                          <a:avLst/>
                        </a:prstGeom>
                        <a:solidFill>
                          <a:srgbClr val="31849B"/>
                        </a:solidFill>
                        <a:ln>
                          <a:noFill/>
                        </a:ln>
                        <a:effectLst/>
                        <a:extLs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outerShdw dist="190500" dir="10800000" algn="ctr" rotWithShape="0">
                                  <a:srgbClr val="F79646">
                                    <a:alpha val="50000"/>
                                  </a:srgbClr>
                                </a:outerShdw>
                              </a:effectLst>
                            </a14:hiddenEffects>
                          </a:ext>
                        </a:extLst>
                      </wps:spPr>
                      <wps:txbx>
                        <w:txbxContent>
                          <w:p w:rsidR="00591BB4" w:rsidRPr="00641AE0" w:rsidRDefault="00591BB4" w:rsidP="00641AE0">
                            <w:pPr>
                              <w:jc w:val="center"/>
                              <w:rPr>
                                <w:b/>
                                <w:color w:val="FFFFFF"/>
                                <w:sz w:val="40"/>
                                <w:szCs w:val="40"/>
                              </w:rPr>
                            </w:pPr>
                          </w:p>
                          <w:p w:rsidR="00591BB4" w:rsidRPr="00641AE0" w:rsidRDefault="00591BB4" w:rsidP="00641AE0">
                            <w:pPr>
                              <w:jc w:val="center"/>
                              <w:rPr>
                                <w:b/>
                                <w:color w:val="FFFFFF"/>
                                <w:sz w:val="40"/>
                                <w:szCs w:val="40"/>
                              </w:rPr>
                            </w:pPr>
                          </w:p>
                          <w:p w:rsidR="00591BB4" w:rsidRPr="00641AE0" w:rsidRDefault="00591BB4" w:rsidP="00641AE0">
                            <w:pPr>
                              <w:jc w:val="center"/>
                              <w:rPr>
                                <w:b/>
                                <w:color w:val="FFFFFF"/>
                                <w:sz w:val="40"/>
                                <w:szCs w:val="40"/>
                              </w:rPr>
                            </w:pPr>
                          </w:p>
                          <w:p w:rsidR="00591BB4" w:rsidRPr="00641AE0" w:rsidRDefault="00591BB4" w:rsidP="00641AE0">
                            <w:pPr>
                              <w:jc w:val="center"/>
                              <w:rPr>
                                <w:b/>
                                <w:color w:val="FFFFFF"/>
                                <w:sz w:val="48"/>
                                <w:szCs w:val="48"/>
                              </w:rPr>
                            </w:pPr>
                            <w:r w:rsidRPr="00641AE0">
                              <w:rPr>
                                <w:b/>
                                <w:color w:val="FFFFFF"/>
                                <w:sz w:val="48"/>
                                <w:szCs w:val="48"/>
                              </w:rPr>
                              <w:t>APPENDIX A</w:t>
                            </w:r>
                          </w:p>
                        </w:txbxContent>
                      </wps:txbx>
                      <wps:bodyPr rot="0" vert="vert270" wrap="square" lIns="274320" tIns="274320" rIns="274320" bIns="274320" anchor="t" anchorCtr="0" upright="1">
                        <a:noAutofit/>
                      </wps:bodyPr>
                    </wps:wsp>
                  </a:graphicData>
                </a:graphic>
                <wp14:sizeRelH relativeFrom="page">
                  <wp14:pctWidth>35000</wp14:pctWidth>
                </wp14:sizeRelH>
                <wp14:sizeRelV relativeFrom="margin">
                  <wp14:pctHeight>100000</wp14:pctHeight>
                </wp14:sizeRelV>
              </wp:anchor>
            </w:drawing>
          </mc:Choice>
          <mc:Fallback>
            <w:pict>
              <v:shapetype w14:anchorId="06A46ABE" id="_x0000_t112" coordsize="21600,21600" o:spt="112" path="m,l,21600r21600,l21600,xem2610,nfl2610,21600em18990,nfl18990,21600e">
                <v:stroke joinstyle="miter"/>
                <v:path o:extrusionok="f" gradientshapeok="t" o:connecttype="rect" textboxrect="2610,0,18990,21600"/>
              </v:shapetype>
              <v:shape id="AutoShape 6" o:spid="_x0000_s1027" type="#_x0000_t112" style="position:absolute;left:0;text-align:left;margin-left:397.85pt;margin-top:41.85pt;width:214.15pt;height:647.85pt;flip:x;z-index:251660288;visibility:visible;mso-wrap-style:square;mso-width-percent:350;mso-height-percent:1000;mso-wrap-distance-left:9pt;mso-wrap-distance-top:7.2pt;mso-wrap-distance-right:9pt;mso-wrap-distance-bottom:7.2pt;mso-position-horizontal:absolute;mso-position-horizontal-relative:page;mso-position-vertical:absolute;mso-position-vertical-relative:page;mso-width-percent:35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" o:allowincell="f" fillcolor="#31849b" stroked="f" strokeweight="1.5pt">
                <v:shadow color="#f79646" opacity=".5" offset="-15pt,0"/>
                <v:textbox style="layout-flow:vertical;mso-layout-flow-alt:bottom-to-top" inset="21.6pt,21.6pt,21.6pt,21.6pt">
                  <w:txbxContent>
                    <w:p w:rsidR="00591BB4" w:rsidRPr="00641AE0" w:rsidRDefault="00591BB4" w:rsidP="00641AE0">
                      <w:pPr>
                        <w:jc w:val="center"/>
                        <w:rPr>
                          <w:b/>
                          <w:color w:val="FFFFFF"/>
                          <w:sz w:val="40"/>
                          <w:szCs w:val="40"/>
                        </w:rPr>
                      </w:pPr>
                    </w:p>
                    <w:p w:rsidR="00591BB4" w:rsidRPr="00641AE0" w:rsidRDefault="00591BB4" w:rsidP="00641AE0">
                      <w:pPr>
                        <w:jc w:val="center"/>
                        <w:rPr>
                          <w:b/>
                          <w:color w:val="FFFFFF"/>
                          <w:sz w:val="40"/>
                          <w:szCs w:val="40"/>
                        </w:rPr>
                      </w:pPr>
                    </w:p>
                    <w:p w:rsidR="00591BB4" w:rsidRPr="00641AE0" w:rsidRDefault="00591BB4" w:rsidP="00641AE0">
                      <w:pPr>
                        <w:jc w:val="center"/>
                        <w:rPr>
                          <w:b/>
                          <w:color w:val="FFFFFF"/>
                          <w:sz w:val="40"/>
                          <w:szCs w:val="40"/>
                        </w:rPr>
                      </w:pPr>
                    </w:p>
                    <w:p w:rsidR="00591BB4" w:rsidRPr="00641AE0" w:rsidRDefault="00591BB4" w:rsidP="00641AE0">
                      <w:pPr>
                        <w:jc w:val="center"/>
                        <w:rPr>
                          <w:b/>
                          <w:color w:val="FFFFFF"/>
                          <w:sz w:val="48"/>
                          <w:szCs w:val="48"/>
                        </w:rPr>
                      </w:pPr>
                      <w:r w:rsidRPr="00641AE0">
                        <w:rPr>
                          <w:b/>
                          <w:color w:val="FFFFFF"/>
                          <w:sz w:val="48"/>
                          <w:szCs w:val="48"/>
                        </w:rPr>
                        <w:t>APPENDIX A</w:t>
                      </w:r>
                    </w:p>
                  </w:txbxContent>
                </v:textbox>
                <w10:wrap type="square" anchorx="page" anchory="page"/>
              </v:shape>
            </w:pict>
          </mc:Fallback>
        </mc:AlternateContent>
      </w:r>
    </w:p>
    <w:p w:rsidR="00941CBB" w:rsidRDefault="00A81FD6" w:rsidP="001F5E5C">
      <w:pPr>
        <w:jc w:val="center"/>
        <w:rPr>
          <w:rFonts w:ascii="Arial" w:hAnsi="Arial" w:cs="Arial"/>
          <w:b/>
          <w:sz w:val="28"/>
          <w:szCs w:val="28"/>
        </w:rPr>
      </w:pPr>
      <w:r>
        <w:rPr>
          <w:noProof/>
        </w:rPr>
        <w:lastRenderedPageBreak/>
        <w:drawing>
          <wp:inline distT="0" distB="0" distL="0" distR="0" wp14:anchorId="4788788E" wp14:editId="5985C869">
            <wp:extent cx="5476875" cy="7143750"/>
            <wp:effectExtent l="19050" t="0" r="9525" b="0"/>
            <wp:docPr id="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76875" cy="7143750"/>
                    </a:xfrm>
                    <a:prstGeom prst="rect">
                      <a:avLst/>
                    </a:prstGeom>
                    <a:noFill/>
                    <a:ln w="9525">
                      <a:noFill/>
                      <a:miter lim="800000"/>
                      <a:headEnd/>
                      <a:tailEnd/>
                    </a:ln>
                  </pic:spPr>
                </pic:pic>
              </a:graphicData>
            </a:graphic>
          </wp:inline>
        </w:drawing>
      </w:r>
    </w:p>
    <w:p w:rsidR="00941CBB" w:rsidRDefault="00941CBB" w:rsidP="001F5E5C">
      <w:pPr>
        <w:jc w:val="center"/>
        <w:rPr>
          <w:rFonts w:ascii="Arial" w:hAnsi="Arial" w:cs="Arial"/>
          <w:b/>
          <w:sz w:val="28"/>
          <w:szCs w:val="28"/>
        </w:rPr>
      </w:pPr>
    </w:p>
    <w:p w:rsidR="00941CBB" w:rsidRDefault="00941CBB" w:rsidP="001F5E5C">
      <w:pPr>
        <w:jc w:val="center"/>
        <w:rPr>
          <w:rFonts w:ascii="Arial" w:hAnsi="Arial" w:cs="Arial"/>
          <w:b/>
          <w:sz w:val="28"/>
          <w:szCs w:val="28"/>
        </w:rPr>
      </w:pPr>
    </w:p>
    <w:p w:rsidR="00941CBB" w:rsidRDefault="00941CBB" w:rsidP="001F5E5C">
      <w:pPr>
        <w:jc w:val="center"/>
        <w:rPr>
          <w:rFonts w:ascii="Arial" w:hAnsi="Arial" w:cs="Arial"/>
          <w:b/>
          <w:sz w:val="28"/>
          <w:szCs w:val="28"/>
        </w:rPr>
      </w:pPr>
    </w:p>
    <w:p w:rsidR="00941CBB" w:rsidRDefault="00941CBB" w:rsidP="001F5E5C">
      <w:pPr>
        <w:jc w:val="center"/>
        <w:rPr>
          <w:rFonts w:ascii="Arial" w:hAnsi="Arial" w:cs="Arial"/>
          <w:b/>
          <w:sz w:val="28"/>
          <w:szCs w:val="28"/>
        </w:rPr>
      </w:pPr>
    </w:p>
    <w:p w:rsidR="00941CBB" w:rsidRDefault="00941CBB" w:rsidP="001F5E5C">
      <w:pPr>
        <w:jc w:val="center"/>
        <w:rPr>
          <w:rFonts w:ascii="Arial" w:hAnsi="Arial" w:cs="Arial"/>
          <w:b/>
          <w:sz w:val="28"/>
          <w:szCs w:val="28"/>
        </w:rPr>
      </w:pPr>
    </w:p>
    <w:p w:rsidR="00941CBB" w:rsidRDefault="00A81FD6" w:rsidP="001F5E5C">
      <w:pPr>
        <w:jc w:val="center"/>
        <w:rPr>
          <w:rFonts w:ascii="Arial" w:hAnsi="Arial" w:cs="Arial"/>
          <w:b/>
          <w:sz w:val="28"/>
          <w:szCs w:val="28"/>
        </w:rPr>
      </w:pPr>
      <w:r>
        <w:rPr>
          <w:noProof/>
        </w:rPr>
        <w:lastRenderedPageBreak/>
        <w:drawing>
          <wp:inline distT="0" distB="0" distL="0" distR="0" wp14:anchorId="7C664267" wp14:editId="7A0E5696">
            <wp:extent cx="5486400" cy="7343775"/>
            <wp:effectExtent l="19050" t="0" r="0" b="0"/>
            <wp:docPr id="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7343775"/>
                    </a:xfrm>
                    <a:prstGeom prst="rect">
                      <a:avLst/>
                    </a:prstGeom>
                    <a:noFill/>
                    <a:ln w="9525">
                      <a:noFill/>
                      <a:miter lim="800000"/>
                      <a:headEnd/>
                      <a:tailEnd/>
                    </a:ln>
                  </pic:spPr>
                </pic:pic>
              </a:graphicData>
            </a:graphic>
          </wp:inline>
        </w:drawing>
      </w:r>
    </w:p>
    <w:p w:rsidR="00941CBB" w:rsidRDefault="00941CBB" w:rsidP="001F5E5C">
      <w:pPr>
        <w:jc w:val="center"/>
        <w:rPr>
          <w:rFonts w:ascii="Arial" w:hAnsi="Arial" w:cs="Arial"/>
          <w:b/>
          <w:sz w:val="28"/>
          <w:szCs w:val="28"/>
        </w:rPr>
      </w:pPr>
    </w:p>
    <w:p w:rsidR="00314A4E" w:rsidRDefault="00314A4E" w:rsidP="00941CBB">
      <w:pPr>
        <w:ind w:left="-540" w:right="-547"/>
        <w:jc w:val="center"/>
        <w:rPr>
          <w:rFonts w:ascii="Arial" w:hAnsi="Arial" w:cs="Arial"/>
          <w:b/>
          <w:sz w:val="28"/>
          <w:szCs w:val="28"/>
        </w:rPr>
      </w:pPr>
    </w:p>
    <w:p w:rsidR="00314A4E" w:rsidRDefault="00314A4E" w:rsidP="00941CBB">
      <w:pPr>
        <w:ind w:left="-540" w:right="-547"/>
        <w:jc w:val="center"/>
        <w:rPr>
          <w:rFonts w:ascii="Arial" w:hAnsi="Arial" w:cs="Arial"/>
          <w:b/>
          <w:sz w:val="28"/>
          <w:szCs w:val="28"/>
        </w:rPr>
      </w:pPr>
    </w:p>
    <w:p w:rsidR="00314A4E" w:rsidRDefault="00314A4E" w:rsidP="00941CBB">
      <w:pPr>
        <w:ind w:left="-540" w:right="-547"/>
        <w:jc w:val="center"/>
        <w:rPr>
          <w:rFonts w:ascii="Arial" w:hAnsi="Arial" w:cs="Arial"/>
          <w:b/>
          <w:sz w:val="28"/>
          <w:szCs w:val="28"/>
        </w:rPr>
      </w:pPr>
    </w:p>
    <w:p w:rsidR="00B3193C" w:rsidRDefault="00AC2257" w:rsidP="00941CBB">
      <w:pPr>
        <w:ind w:left="-540" w:right="-547"/>
        <w:jc w:val="center"/>
        <w:rPr>
          <w:rFonts w:ascii="Arial" w:hAnsi="Arial" w:cs="Arial"/>
          <w:b/>
          <w:sz w:val="28"/>
          <w:szCs w:val="28"/>
        </w:rPr>
      </w:pPr>
      <w:r>
        <w:rPr>
          <w:rFonts w:ascii="Arial" w:hAnsi="Arial" w:cs="Arial"/>
          <w:b/>
          <w:noProof/>
          <w:sz w:val="28"/>
          <w:szCs w:val="28"/>
        </w:rPr>
        <w:lastRenderedPageBreak/>
        <mc:AlternateContent>
          <mc:Choice Requires="wps">
            <w:drawing>
              <wp:anchor distT="91440" distB="91440" distL="114300" distR="114300" simplePos="0" relativeHeight="251661312" behindDoc="0" locked="0" layoutInCell="0" allowOverlap="1" wp14:anchorId="131CAB5C" wp14:editId="4DE6AD6E">
                <wp:simplePos x="0" y="0"/>
                <wp:positionH relativeFrom="page">
                  <wp:posOffset>5205095</wp:posOffset>
                </wp:positionH>
                <wp:positionV relativeFrom="page">
                  <wp:posOffset>786765</wp:posOffset>
                </wp:positionV>
                <wp:extent cx="2719705" cy="8225790"/>
                <wp:effectExtent l="0" t="0" r="4445" b="0"/>
                <wp:wrapSquare wrapText="bothSides"/>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19705" cy="8225790"/>
                        </a:xfrm>
                        <a:prstGeom prst="rect">
                          <a:avLst/>
                        </a:prstGeom>
                        <a:solidFill>
                          <a:srgbClr val="31849B"/>
                        </a:solidFill>
                        <a:ln>
                          <a:noFill/>
                        </a:ln>
                        <a:effectLst/>
                        <a:extLs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outerShdw dist="190500" dir="10800000" algn="ctr" rotWithShape="0">
                                  <a:srgbClr val="F79646">
                                    <a:alpha val="50000"/>
                                  </a:srgbClr>
                                </a:outerShdw>
                              </a:effectLst>
                            </a14:hiddenEffects>
                          </a:ext>
                        </a:extLst>
                      </wps:spPr>
                      <wps:txbx>
                        <w:txbxContent>
                          <w:p w:rsidR="00591BB4" w:rsidRPr="00641AE0" w:rsidRDefault="00591BB4" w:rsidP="0050066A">
                            <w:pPr>
                              <w:jc w:val="center"/>
                              <w:rPr>
                                <w:b/>
                                <w:color w:val="FFFFFF"/>
                                <w:sz w:val="40"/>
                                <w:szCs w:val="40"/>
                              </w:rPr>
                            </w:pPr>
                          </w:p>
                          <w:p w:rsidR="00591BB4" w:rsidRPr="00641AE0" w:rsidRDefault="00591BB4" w:rsidP="0050066A">
                            <w:pPr>
                              <w:jc w:val="center"/>
                              <w:rPr>
                                <w:b/>
                                <w:color w:val="FFFFFF"/>
                                <w:sz w:val="40"/>
                                <w:szCs w:val="40"/>
                              </w:rPr>
                            </w:pPr>
                          </w:p>
                          <w:p w:rsidR="00591BB4" w:rsidRPr="00641AE0" w:rsidRDefault="00591BB4" w:rsidP="0050066A">
                            <w:pPr>
                              <w:jc w:val="center"/>
                              <w:rPr>
                                <w:b/>
                                <w:color w:val="FFFFFF"/>
                                <w:sz w:val="40"/>
                                <w:szCs w:val="40"/>
                              </w:rPr>
                            </w:pPr>
                          </w:p>
                          <w:p w:rsidR="00591BB4" w:rsidRPr="00641AE0" w:rsidRDefault="00591BB4" w:rsidP="0050066A">
                            <w:pPr>
                              <w:jc w:val="center"/>
                              <w:rPr>
                                <w:b/>
                                <w:color w:val="FFFFFF"/>
                                <w:sz w:val="48"/>
                                <w:szCs w:val="48"/>
                              </w:rPr>
                            </w:pPr>
                            <w:r w:rsidRPr="00641AE0">
                              <w:rPr>
                                <w:b/>
                                <w:color w:val="FFFFFF"/>
                                <w:sz w:val="48"/>
                                <w:szCs w:val="48"/>
                              </w:rPr>
                              <w:t xml:space="preserve">APPENDIX </w:t>
                            </w:r>
                            <w:r>
                              <w:rPr>
                                <w:b/>
                                <w:color w:val="FFFFFF"/>
                                <w:sz w:val="48"/>
                                <w:szCs w:val="48"/>
                              </w:rPr>
                              <w:t>B</w:t>
                            </w:r>
                          </w:p>
                        </w:txbxContent>
                      </wps:txbx>
                      <wps:bodyPr rot="0" vert="vert270" wrap="square" lIns="274320" tIns="274320" rIns="274320" bIns="274320" anchor="t" anchorCtr="0" upright="1">
                        <a:noAutofit/>
                      </wps:bodyPr>
                    </wps:wsp>
                  </a:graphicData>
                </a:graphic>
                <wp14:sizeRelH relativeFrom="page">
                  <wp14:pctWidth>35000</wp14:pctWidth>
                </wp14:sizeRelH>
                <wp14:sizeRelV relativeFrom="margin">
                  <wp14:pctHeight>100000</wp14:pctHeight>
                </wp14:sizeRelV>
              </wp:anchor>
            </w:drawing>
          </mc:Choice>
          <mc:Fallback>
            <w:pict>
              <v:rect w14:anchorId="131CAB5C" id="Rectangle 7" o:spid="_x0000_s1028" style="position:absolute;left:0;text-align:left;margin-left:409.85pt;margin-top:61.95pt;width:214.15pt;height:647.7pt;flip:x;z-index:251661312;visibility:visible;mso-wrap-style:square;mso-width-percent:350;mso-height-percent:1000;mso-wrap-distance-left:9pt;mso-wrap-distance-top:7.2pt;mso-wrap-distance-right:9pt;mso-wrap-distance-bottom:7.2pt;mso-position-horizontal:absolute;mso-position-horizontal-relative:page;mso-position-vertical:absolute;mso-position-vertical-relative:page;mso-width-percent:35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" o:allowincell="f" fillcolor="#31849b" stroked="f" strokeweight="1.5pt">
                <v:shadow color="#f79646" opacity=".5" offset="-15pt,0"/>
                <v:textbox style="layout-flow:vertical;mso-layout-flow-alt:bottom-to-top" inset="21.6pt,21.6pt,21.6pt,21.6pt">
                  <w:txbxContent>
                    <w:p w:rsidR="00591BB4" w:rsidRPr="00641AE0" w:rsidRDefault="00591BB4" w:rsidP="0050066A">
                      <w:pPr>
                        <w:jc w:val="center"/>
                        <w:rPr>
                          <w:b/>
                          <w:color w:val="FFFFFF"/>
                          <w:sz w:val="40"/>
                          <w:szCs w:val="40"/>
                        </w:rPr>
                      </w:pPr>
                    </w:p>
                    <w:p w:rsidR="00591BB4" w:rsidRPr="00641AE0" w:rsidRDefault="00591BB4" w:rsidP="0050066A">
                      <w:pPr>
                        <w:jc w:val="center"/>
                        <w:rPr>
                          <w:b/>
                          <w:color w:val="FFFFFF"/>
                          <w:sz w:val="40"/>
                          <w:szCs w:val="40"/>
                        </w:rPr>
                      </w:pPr>
                    </w:p>
                    <w:p w:rsidR="00591BB4" w:rsidRPr="00641AE0" w:rsidRDefault="00591BB4" w:rsidP="0050066A">
                      <w:pPr>
                        <w:jc w:val="center"/>
                        <w:rPr>
                          <w:b/>
                          <w:color w:val="FFFFFF"/>
                          <w:sz w:val="40"/>
                          <w:szCs w:val="40"/>
                        </w:rPr>
                      </w:pPr>
                    </w:p>
                    <w:p w:rsidR="00591BB4" w:rsidRPr="00641AE0" w:rsidRDefault="00591BB4" w:rsidP="0050066A">
                      <w:pPr>
                        <w:jc w:val="center"/>
                        <w:rPr>
                          <w:b/>
                          <w:color w:val="FFFFFF"/>
                          <w:sz w:val="48"/>
                          <w:szCs w:val="48"/>
                        </w:rPr>
                      </w:pPr>
                      <w:r w:rsidRPr="00641AE0">
                        <w:rPr>
                          <w:b/>
                          <w:color w:val="FFFFFF"/>
                          <w:sz w:val="48"/>
                          <w:szCs w:val="48"/>
                        </w:rPr>
                        <w:t xml:space="preserve">APPENDIX </w:t>
                      </w:r>
                      <w:r>
                        <w:rPr>
                          <w:b/>
                          <w:color w:val="FFFFFF"/>
                          <w:sz w:val="48"/>
                          <w:szCs w:val="48"/>
                        </w:rPr>
                        <w:t>B</w:t>
                      </w:r>
                    </w:p>
                  </w:txbxContent>
                </v:textbox>
                <w10:wrap type="square" anchorx="page" anchory="page"/>
              </v:rect>
            </w:pict>
          </mc:Fallback>
        </mc:AlternateContent>
      </w:r>
    </w:p>
    <w:p w:rsidR="00B3193C" w:rsidRDefault="00B3193C" w:rsidP="00941CBB">
      <w:pPr>
        <w:ind w:left="-540" w:right="-547"/>
        <w:jc w:val="center"/>
        <w:rPr>
          <w:rFonts w:ascii="Arial" w:hAnsi="Arial" w:cs="Arial"/>
          <w:b/>
          <w:sz w:val="28"/>
          <w:szCs w:val="28"/>
        </w:rPr>
      </w:pPr>
    </w:p>
    <w:p w:rsidR="00367D8F" w:rsidRDefault="00367D8F" w:rsidP="00955318">
      <w:pPr>
        <w:jc w:val="center"/>
        <w:rPr>
          <w:rFonts w:cs="Calibri"/>
          <w:b/>
          <w:color w:val="365F91"/>
          <w:sz w:val="36"/>
          <w:szCs w:val="36"/>
        </w:rPr>
      </w:pPr>
    </w:p>
    <w:p w:rsidR="00367D8F" w:rsidRDefault="00367D8F" w:rsidP="00955318">
      <w:pPr>
        <w:jc w:val="center"/>
        <w:rPr>
          <w:rFonts w:cs="Calibri"/>
          <w:b/>
          <w:color w:val="365F91"/>
          <w:sz w:val="36"/>
          <w:szCs w:val="36"/>
        </w:rPr>
      </w:pPr>
    </w:p>
    <w:p w:rsidR="00367D8F" w:rsidRDefault="00367D8F" w:rsidP="00955318">
      <w:pPr>
        <w:jc w:val="center"/>
        <w:rPr>
          <w:rFonts w:cs="Calibri"/>
          <w:b/>
          <w:color w:val="365F91"/>
          <w:sz w:val="36"/>
          <w:szCs w:val="36"/>
        </w:rPr>
      </w:pPr>
    </w:p>
    <w:p w:rsidR="00367D8F" w:rsidRDefault="00367D8F" w:rsidP="00955318">
      <w:pPr>
        <w:jc w:val="center"/>
        <w:rPr>
          <w:rFonts w:cs="Calibri"/>
          <w:b/>
          <w:color w:val="365F91"/>
          <w:sz w:val="36"/>
          <w:szCs w:val="36"/>
        </w:rPr>
      </w:pPr>
    </w:p>
    <w:p w:rsidR="00367D8F" w:rsidRDefault="00367D8F" w:rsidP="00955318">
      <w:pPr>
        <w:jc w:val="center"/>
        <w:rPr>
          <w:rFonts w:cs="Calibri"/>
          <w:b/>
          <w:color w:val="365F91"/>
          <w:sz w:val="36"/>
          <w:szCs w:val="36"/>
        </w:rPr>
      </w:pPr>
    </w:p>
    <w:p w:rsidR="00367D8F" w:rsidRDefault="00367D8F" w:rsidP="00955318">
      <w:pPr>
        <w:jc w:val="center"/>
        <w:rPr>
          <w:rFonts w:cs="Calibri"/>
          <w:b/>
          <w:color w:val="365F91"/>
          <w:sz w:val="36"/>
          <w:szCs w:val="36"/>
        </w:rPr>
      </w:pPr>
    </w:p>
    <w:p w:rsidR="00367D8F" w:rsidRDefault="00367D8F" w:rsidP="00955318">
      <w:pPr>
        <w:jc w:val="center"/>
        <w:rPr>
          <w:rFonts w:cs="Calibri"/>
          <w:b/>
          <w:color w:val="365F91"/>
          <w:sz w:val="36"/>
          <w:szCs w:val="36"/>
        </w:rPr>
      </w:pPr>
    </w:p>
    <w:p w:rsidR="00367D8F" w:rsidRDefault="00367D8F" w:rsidP="00955318">
      <w:pPr>
        <w:jc w:val="center"/>
        <w:rPr>
          <w:rFonts w:cs="Calibri"/>
          <w:b/>
          <w:color w:val="365F91"/>
          <w:sz w:val="36"/>
          <w:szCs w:val="36"/>
        </w:rPr>
      </w:pPr>
    </w:p>
    <w:p w:rsidR="00941CBB" w:rsidRDefault="00941CBB" w:rsidP="001F5E5C">
      <w:pPr>
        <w:jc w:val="center"/>
        <w:rPr>
          <w:rFonts w:ascii="Arial" w:hAnsi="Arial" w:cs="Arial"/>
          <w:b/>
          <w:sz w:val="28"/>
          <w:szCs w:val="28"/>
        </w:rPr>
      </w:pPr>
    </w:p>
    <w:p w:rsidR="00941CBB" w:rsidRPr="001F5E5C" w:rsidRDefault="00941CBB" w:rsidP="001F5E5C">
      <w:pPr>
        <w:jc w:val="center"/>
        <w:rPr>
          <w:rFonts w:ascii="Arial" w:hAnsi="Arial" w:cs="Arial"/>
          <w:b/>
          <w:sz w:val="28"/>
          <w:szCs w:val="28"/>
        </w:rPr>
      </w:pPr>
    </w:p>
    <w:p w:rsidR="001F5E5C" w:rsidRDefault="001F5E5C" w:rsidP="001F5E5C">
      <w:pPr>
        <w:jc w:val="center"/>
        <w:rPr>
          <w:rFonts w:ascii="Arial" w:hAnsi="Arial" w:cs="Arial"/>
          <w:b/>
          <w:sz w:val="28"/>
          <w:szCs w:val="28"/>
        </w:rPr>
      </w:pPr>
    </w:p>
    <w:p w:rsidR="00CF5EB2" w:rsidRDefault="00CF5EB2" w:rsidP="001F5E5C">
      <w:pPr>
        <w:jc w:val="center"/>
        <w:rPr>
          <w:rFonts w:ascii="Arial" w:hAnsi="Arial" w:cs="Arial"/>
          <w:b/>
          <w:sz w:val="28"/>
          <w:szCs w:val="28"/>
        </w:rPr>
      </w:pPr>
    </w:p>
    <w:p w:rsidR="00CF5EB2" w:rsidRDefault="00CF5EB2" w:rsidP="001F5E5C">
      <w:pPr>
        <w:jc w:val="center"/>
        <w:rPr>
          <w:rFonts w:ascii="Arial" w:hAnsi="Arial" w:cs="Arial"/>
          <w:b/>
          <w:sz w:val="28"/>
          <w:szCs w:val="28"/>
        </w:rPr>
      </w:pPr>
    </w:p>
    <w:p w:rsidR="00CF5EB2" w:rsidRDefault="00CF5EB2" w:rsidP="001F5E5C">
      <w:pPr>
        <w:jc w:val="center"/>
        <w:rPr>
          <w:rFonts w:ascii="Arial" w:hAnsi="Arial" w:cs="Arial"/>
          <w:b/>
          <w:sz w:val="28"/>
          <w:szCs w:val="28"/>
        </w:rPr>
      </w:pPr>
    </w:p>
    <w:p w:rsidR="00CF5EB2" w:rsidRDefault="00CF5EB2" w:rsidP="001F5E5C">
      <w:pPr>
        <w:jc w:val="center"/>
        <w:rPr>
          <w:rFonts w:ascii="Arial" w:hAnsi="Arial" w:cs="Arial"/>
          <w:b/>
          <w:sz w:val="28"/>
          <w:szCs w:val="28"/>
        </w:rPr>
      </w:pPr>
    </w:p>
    <w:p w:rsidR="00CF5EB2" w:rsidRDefault="00CF5EB2" w:rsidP="001F5E5C">
      <w:pPr>
        <w:jc w:val="center"/>
        <w:rPr>
          <w:rFonts w:ascii="Arial" w:hAnsi="Arial" w:cs="Arial"/>
          <w:b/>
          <w:sz w:val="28"/>
          <w:szCs w:val="28"/>
        </w:rPr>
      </w:pPr>
    </w:p>
    <w:p w:rsidR="00CF5EB2" w:rsidRDefault="00CF5EB2" w:rsidP="001F5E5C">
      <w:pPr>
        <w:jc w:val="center"/>
        <w:rPr>
          <w:rFonts w:ascii="Arial" w:hAnsi="Arial" w:cs="Arial"/>
          <w:b/>
          <w:sz w:val="28"/>
          <w:szCs w:val="28"/>
        </w:rPr>
      </w:pPr>
    </w:p>
    <w:p w:rsidR="00CF5EB2" w:rsidRDefault="00CF5EB2" w:rsidP="001F5E5C">
      <w:pPr>
        <w:jc w:val="center"/>
        <w:rPr>
          <w:rFonts w:ascii="Arial" w:hAnsi="Arial" w:cs="Arial"/>
          <w:b/>
          <w:sz w:val="28"/>
          <w:szCs w:val="28"/>
        </w:rPr>
      </w:pPr>
    </w:p>
    <w:p w:rsidR="00CF5EB2" w:rsidRDefault="00CF5EB2" w:rsidP="001F5E5C">
      <w:pPr>
        <w:jc w:val="center"/>
        <w:rPr>
          <w:rFonts w:ascii="Arial" w:hAnsi="Arial" w:cs="Arial"/>
          <w:b/>
          <w:sz w:val="28"/>
          <w:szCs w:val="28"/>
        </w:rPr>
      </w:pPr>
    </w:p>
    <w:p w:rsidR="00CF5EB2" w:rsidRDefault="00CF5EB2" w:rsidP="001F5E5C">
      <w:pPr>
        <w:jc w:val="center"/>
        <w:rPr>
          <w:rFonts w:ascii="Arial" w:hAnsi="Arial" w:cs="Arial"/>
          <w:b/>
          <w:sz w:val="28"/>
          <w:szCs w:val="28"/>
        </w:rPr>
      </w:pPr>
    </w:p>
    <w:p w:rsidR="00CF5EB2" w:rsidRDefault="00CF5EB2" w:rsidP="001F5E5C">
      <w:pPr>
        <w:jc w:val="center"/>
        <w:rPr>
          <w:rFonts w:ascii="Arial" w:hAnsi="Arial" w:cs="Arial"/>
          <w:b/>
          <w:sz w:val="28"/>
          <w:szCs w:val="28"/>
        </w:rPr>
      </w:pPr>
    </w:p>
    <w:p w:rsidR="00CF5EB2" w:rsidRDefault="00CF5EB2" w:rsidP="001F5E5C">
      <w:pPr>
        <w:jc w:val="center"/>
        <w:rPr>
          <w:rFonts w:ascii="Arial" w:hAnsi="Arial" w:cs="Arial"/>
          <w:b/>
          <w:sz w:val="28"/>
          <w:szCs w:val="28"/>
        </w:rPr>
      </w:pPr>
    </w:p>
    <w:p w:rsidR="00CF5EB2" w:rsidRDefault="00CF5EB2" w:rsidP="001F5E5C">
      <w:pPr>
        <w:jc w:val="center"/>
        <w:rPr>
          <w:rFonts w:ascii="Arial" w:hAnsi="Arial" w:cs="Arial"/>
          <w:b/>
          <w:sz w:val="28"/>
          <w:szCs w:val="28"/>
        </w:rPr>
      </w:pPr>
    </w:p>
    <w:p w:rsidR="00CF5EB2" w:rsidRDefault="00CF5EB2" w:rsidP="001F5E5C">
      <w:pPr>
        <w:jc w:val="center"/>
        <w:rPr>
          <w:rFonts w:ascii="Arial" w:hAnsi="Arial" w:cs="Arial"/>
          <w:b/>
          <w:sz w:val="28"/>
          <w:szCs w:val="28"/>
        </w:rPr>
      </w:pPr>
    </w:p>
    <w:p w:rsidR="00CF5EB2" w:rsidRDefault="00CF5EB2" w:rsidP="001F5E5C">
      <w:pPr>
        <w:jc w:val="center"/>
        <w:rPr>
          <w:rFonts w:ascii="Arial" w:hAnsi="Arial" w:cs="Arial"/>
          <w:b/>
          <w:sz w:val="28"/>
          <w:szCs w:val="28"/>
        </w:rPr>
      </w:pPr>
    </w:p>
    <w:p w:rsidR="00CF5EB2" w:rsidRDefault="00CF5EB2" w:rsidP="001F5E5C">
      <w:pPr>
        <w:jc w:val="center"/>
        <w:rPr>
          <w:rFonts w:ascii="Arial" w:hAnsi="Arial" w:cs="Arial"/>
          <w:b/>
          <w:sz w:val="28"/>
          <w:szCs w:val="28"/>
        </w:rPr>
      </w:pPr>
    </w:p>
    <w:p w:rsidR="00CF5EB2" w:rsidRDefault="00CF5EB2" w:rsidP="001F5E5C">
      <w:pPr>
        <w:jc w:val="center"/>
        <w:rPr>
          <w:rFonts w:ascii="Arial" w:hAnsi="Arial" w:cs="Arial"/>
          <w:b/>
          <w:sz w:val="28"/>
          <w:szCs w:val="28"/>
        </w:rPr>
      </w:pPr>
    </w:p>
    <w:p w:rsidR="00CF5EB2" w:rsidRDefault="00CF5EB2" w:rsidP="001F5E5C">
      <w:pPr>
        <w:jc w:val="center"/>
        <w:rPr>
          <w:rFonts w:ascii="Arial" w:hAnsi="Arial" w:cs="Arial"/>
          <w:b/>
          <w:sz w:val="28"/>
          <w:szCs w:val="28"/>
        </w:rPr>
      </w:pPr>
    </w:p>
    <w:p w:rsidR="00CF5EB2" w:rsidRDefault="00CF5EB2" w:rsidP="001F5E5C">
      <w:pPr>
        <w:jc w:val="center"/>
        <w:rPr>
          <w:rFonts w:ascii="Arial" w:hAnsi="Arial" w:cs="Arial"/>
          <w:b/>
          <w:sz w:val="28"/>
          <w:szCs w:val="28"/>
        </w:rPr>
      </w:pPr>
    </w:p>
    <w:p w:rsidR="00546EAB" w:rsidRDefault="00546EAB" w:rsidP="001F5E5C">
      <w:pPr>
        <w:jc w:val="center"/>
        <w:rPr>
          <w:rFonts w:ascii="Arial" w:hAnsi="Arial" w:cs="Arial"/>
          <w:b/>
          <w:noProof/>
          <w:sz w:val="28"/>
          <w:szCs w:val="28"/>
        </w:rPr>
        <w:sectPr w:rsidR="00546EAB" w:rsidSect="00852471">
          <w:footerReference w:type="default" r:id="rId28"/>
          <w:pgSz w:w="12240" w:h="15840" w:code="1"/>
          <w:pgMar w:top="1440" w:right="1267" w:bottom="1440" w:left="1440" w:header="720" w:footer="518" w:gutter="0"/>
          <w:cols w:space="720"/>
          <w:docGrid w:linePitch="360"/>
        </w:sectPr>
      </w:pPr>
    </w:p>
    <w:p w:rsidR="00B3193C" w:rsidRDefault="00AC2257" w:rsidP="00D159CF">
      <w:pPr>
        <w:jc w:val="center"/>
        <w:rPr>
          <w:rFonts w:ascii="Arial" w:hAnsi="Arial" w:cs="Arial"/>
          <w:b/>
          <w:sz w:val="28"/>
          <w:szCs w:val="28"/>
        </w:rPr>
      </w:pPr>
      <w:r>
        <w:rPr>
          <w:rFonts w:ascii="Arial" w:hAnsi="Arial" w:cs="Arial"/>
          <w:b/>
          <w:noProof/>
          <w:sz w:val="28"/>
          <w:szCs w:val="28"/>
        </w:rPr>
        <w:lastRenderedPageBreak/>
        <mc:AlternateContent>
          <mc:Choice Requires="wps">
            <w:drawing>
              <wp:anchor distT="0" distB="0" distL="114300" distR="114300" simplePos="0" relativeHeight="251662336" behindDoc="0" locked="0" layoutInCell="1" allowOverlap="1" wp14:anchorId="259839F7" wp14:editId="5BF48CE0">
                <wp:simplePos x="0" y="0"/>
                <wp:positionH relativeFrom="column">
                  <wp:posOffset>1204595</wp:posOffset>
                </wp:positionH>
                <wp:positionV relativeFrom="paragraph">
                  <wp:posOffset>-6233795</wp:posOffset>
                </wp:positionV>
                <wp:extent cx="6358890" cy="1094740"/>
                <wp:effectExtent l="0" t="0" r="0" b="0"/>
                <wp:wrapNone/>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890" cy="1094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1BB4" w:rsidRPr="00A330F8" w:rsidRDefault="00591BB4" w:rsidP="009C45E8">
                            <w:pPr>
                              <w:jc w:val="center"/>
                              <w:rPr>
                                <w:rFonts w:asciiTheme="majorHAnsi" w:hAnsiTheme="majorHAnsi" w:cstheme="minorHAnsi"/>
                                <w:b/>
                                <w:color w:val="215868" w:themeColor="accent5" w:themeShade="80"/>
                                <w:sz w:val="52"/>
                                <w:szCs w:val="52"/>
                              </w:rPr>
                            </w:pPr>
                            <w:r w:rsidRPr="00A330F8">
                              <w:rPr>
                                <w:rFonts w:asciiTheme="majorHAnsi" w:hAnsiTheme="majorHAnsi" w:cstheme="minorHAnsi"/>
                                <w:b/>
                                <w:color w:val="215868" w:themeColor="accent5" w:themeShade="80"/>
                                <w:sz w:val="52"/>
                                <w:szCs w:val="52"/>
                              </w:rPr>
                              <w:t>ADECA Office of Water Resources</w:t>
                            </w:r>
                          </w:p>
                          <w:p w:rsidR="00591BB4" w:rsidRPr="00A330F8" w:rsidRDefault="00591BB4" w:rsidP="009C45E8">
                            <w:pPr>
                              <w:jc w:val="center"/>
                              <w:rPr>
                                <w:rFonts w:asciiTheme="majorHAnsi" w:hAnsiTheme="majorHAnsi" w:cstheme="minorHAnsi"/>
                                <w:b/>
                                <w:color w:val="215868" w:themeColor="accent5" w:themeShade="80"/>
                                <w:sz w:val="48"/>
                                <w:szCs w:val="52"/>
                              </w:rPr>
                            </w:pPr>
                            <w:r w:rsidRPr="00A330F8">
                              <w:rPr>
                                <w:rFonts w:asciiTheme="majorHAnsi" w:hAnsiTheme="majorHAnsi" w:cstheme="minorHAnsi"/>
                                <w:b/>
                                <w:color w:val="215868" w:themeColor="accent5" w:themeShade="80"/>
                                <w:sz w:val="48"/>
                                <w:szCs w:val="52"/>
                              </w:rPr>
                              <w:t>Organizational Chart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839F7" id="Text Box 15" o:spid="_x0000_s1029" type="#_x0000_t202" style="position:absolute;left:0;text-align:left;margin-left:94.85pt;margin-top:-490.85pt;width:500.7pt;height:8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ZwcvAIAAMM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" filled="f" stroked="f">
                <v:textbox>
                  <w:txbxContent>
                    <w:p w:rsidR="00591BB4" w:rsidRPr="00A330F8" w:rsidRDefault="00591BB4" w:rsidP="009C45E8">
                      <w:pPr>
                        <w:jc w:val="center"/>
                        <w:rPr>
                          <w:rFonts w:asciiTheme="majorHAnsi" w:hAnsiTheme="majorHAnsi" w:cstheme="minorHAnsi"/>
                          <w:b/>
                          <w:color w:val="215868" w:themeColor="accent5" w:themeShade="80"/>
                          <w:sz w:val="52"/>
                          <w:szCs w:val="52"/>
                        </w:rPr>
                      </w:pPr>
                      <w:r w:rsidRPr="00A330F8">
                        <w:rPr>
                          <w:rFonts w:asciiTheme="majorHAnsi" w:hAnsiTheme="majorHAnsi" w:cstheme="minorHAnsi"/>
                          <w:b/>
                          <w:color w:val="215868" w:themeColor="accent5" w:themeShade="80"/>
                          <w:sz w:val="52"/>
                          <w:szCs w:val="52"/>
                        </w:rPr>
                        <w:t>ADECA Office of Water Resources</w:t>
                      </w:r>
                    </w:p>
                    <w:p w:rsidR="00591BB4" w:rsidRPr="00A330F8" w:rsidRDefault="00591BB4" w:rsidP="009C45E8">
                      <w:pPr>
                        <w:jc w:val="center"/>
                        <w:rPr>
                          <w:rFonts w:asciiTheme="majorHAnsi" w:hAnsiTheme="majorHAnsi" w:cstheme="minorHAnsi"/>
                          <w:b/>
                          <w:color w:val="215868" w:themeColor="accent5" w:themeShade="80"/>
                          <w:sz w:val="48"/>
                          <w:szCs w:val="52"/>
                        </w:rPr>
                      </w:pPr>
                      <w:r w:rsidRPr="00A330F8">
                        <w:rPr>
                          <w:rFonts w:asciiTheme="majorHAnsi" w:hAnsiTheme="majorHAnsi" w:cstheme="minorHAnsi"/>
                          <w:b/>
                          <w:color w:val="215868" w:themeColor="accent5" w:themeShade="80"/>
                          <w:sz w:val="48"/>
                          <w:szCs w:val="52"/>
                        </w:rPr>
                        <w:t>Organizational Chart</w:t>
                      </w:r>
                    </w:p>
                  </w:txbxContent>
                </v:textbox>
              </v:shape>
            </w:pict>
          </mc:Fallback>
        </mc:AlternateContent>
      </w:r>
      <w:r w:rsidR="007222DA" w:rsidRPr="007222DA">
        <w:rPr>
          <w:rFonts w:ascii="Arial" w:hAnsi="Arial" w:cs="Arial"/>
          <w:b/>
          <w:noProof/>
          <w:sz w:val="28"/>
          <w:szCs w:val="28"/>
        </w:rPr>
        <w:drawing>
          <wp:anchor distT="0" distB="0" distL="114300" distR="114300" simplePos="0" relativeHeight="251653120" behindDoc="0" locked="0" layoutInCell="1" allowOverlap="1" wp14:anchorId="4FCD468A" wp14:editId="1117FBD2">
            <wp:simplePos x="0" y="0"/>
            <wp:positionH relativeFrom="column">
              <wp:posOffset>-632460</wp:posOffset>
            </wp:positionH>
            <wp:positionV relativeFrom="paragraph">
              <wp:posOffset>-568325</wp:posOffset>
            </wp:positionV>
            <wp:extent cx="9526270" cy="7301230"/>
            <wp:effectExtent l="0" t="0" r="17780" b="0"/>
            <wp:wrapSquare wrapText="bothSides"/>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p>
    <w:sectPr w:rsidR="00B3193C" w:rsidSect="00D159CF">
      <w:pgSz w:w="15840" w:h="12240" w:orient="landscape" w:code="1"/>
      <w:pgMar w:top="1440" w:right="1440" w:bottom="1267" w:left="1440" w:header="720"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2C81" w:rsidRDefault="00B52C81">
      <w:r>
        <w:separator/>
      </w:r>
    </w:p>
  </w:endnote>
  <w:endnote w:type="continuationSeparator" w:id="0">
    <w:p w:rsidR="00B52C81" w:rsidRDefault="00B52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1BB4" w:rsidRPr="00A330F8" w:rsidRDefault="00591BB4" w:rsidP="00F20FE8">
    <w:pPr>
      <w:pStyle w:val="Footer"/>
      <w:tabs>
        <w:tab w:val="clear" w:pos="8640"/>
        <w:tab w:val="right" w:pos="8190"/>
      </w:tabs>
      <w:rPr>
        <w:rFonts w:ascii="Cambria" w:hAnsi="Cambria" w:cs="Calibri"/>
        <w:sz w:val="20"/>
        <w:szCs w:val="20"/>
      </w:rPr>
    </w:pPr>
    <w:r>
      <w:rPr>
        <w:rFonts w:cs="Calibri"/>
        <w:noProof/>
        <w:sz w:val="20"/>
        <w:szCs w:val="20"/>
      </w:rPr>
      <w:drawing>
        <wp:anchor distT="0" distB="0" distL="114300" distR="114300" simplePos="0" relativeHeight="251654656" behindDoc="1" locked="0" layoutInCell="1" allowOverlap="1" wp14:anchorId="7D6E729C" wp14:editId="112FBD2A">
          <wp:simplePos x="0" y="0"/>
          <wp:positionH relativeFrom="column">
            <wp:posOffset>-923925</wp:posOffset>
          </wp:positionH>
          <wp:positionV relativeFrom="paragraph">
            <wp:posOffset>-694690</wp:posOffset>
          </wp:positionV>
          <wp:extent cx="7964805" cy="1391285"/>
          <wp:effectExtent l="19050" t="0" r="0" b="0"/>
          <wp:wrapNone/>
          <wp:docPr id="3" name="Picture 3" descr="Agenda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da footer"/>
                  <pic:cNvPicPr>
                    <a:picLocks noChangeAspect="1" noChangeArrowheads="1"/>
                  </pic:cNvPicPr>
                </pic:nvPicPr>
                <pic:blipFill>
                  <a:blip r:embed="rId1"/>
                  <a:srcRect/>
                  <a:stretch>
                    <a:fillRect/>
                  </a:stretch>
                </pic:blipFill>
                <pic:spPr bwMode="auto">
                  <a:xfrm>
                    <a:off x="0" y="0"/>
                    <a:ext cx="7964805" cy="1391285"/>
                  </a:xfrm>
                  <a:prstGeom prst="rect">
                    <a:avLst/>
                  </a:prstGeom>
                  <a:noFill/>
                </pic:spPr>
              </pic:pic>
            </a:graphicData>
          </a:graphic>
        </wp:anchor>
      </w:drawing>
    </w:r>
    <w:r w:rsidRPr="0052108D">
      <w:rPr>
        <w:rFonts w:cs="Calibri"/>
        <w:sz w:val="20"/>
        <w:szCs w:val="20"/>
      </w:rPr>
      <w:t xml:space="preserve"> </w:t>
    </w:r>
    <w:r w:rsidRPr="0052108D">
      <w:rPr>
        <w:rFonts w:cs="Calibri"/>
        <w:sz w:val="20"/>
        <w:szCs w:val="20"/>
      </w:rPr>
      <w:tab/>
    </w:r>
    <w:r w:rsidRPr="0052108D">
      <w:rPr>
        <w:rFonts w:cs="Calibri"/>
        <w:sz w:val="20"/>
        <w:szCs w:val="20"/>
      </w:rPr>
      <w:tab/>
    </w:r>
    <w:r>
      <w:rPr>
        <w:rFonts w:cs="Calibri"/>
        <w:sz w:val="20"/>
        <w:szCs w:val="20"/>
      </w:rPr>
      <w:t xml:space="preserve"> </w:t>
    </w:r>
    <w:r w:rsidRPr="00A330F8">
      <w:rPr>
        <w:rFonts w:ascii="Cambria" w:hAnsi="Cambria" w:cs="Calibri"/>
        <w:sz w:val="22"/>
        <w:szCs w:val="20"/>
      </w:rPr>
      <w:t xml:space="preserve">Page </w:t>
    </w:r>
    <w:r w:rsidRPr="00A330F8">
      <w:rPr>
        <w:rFonts w:ascii="Cambria" w:hAnsi="Cambria" w:cs="Calibri"/>
        <w:sz w:val="22"/>
        <w:szCs w:val="20"/>
      </w:rPr>
      <w:fldChar w:fldCharType="begin"/>
    </w:r>
    <w:r w:rsidRPr="00A330F8">
      <w:rPr>
        <w:rFonts w:ascii="Cambria" w:hAnsi="Cambria" w:cs="Calibri"/>
        <w:sz w:val="22"/>
        <w:szCs w:val="20"/>
      </w:rPr>
      <w:instrText xml:space="preserve"> PAGE   \* MERGEFORMAT </w:instrText>
    </w:r>
    <w:r w:rsidRPr="00A330F8">
      <w:rPr>
        <w:rFonts w:ascii="Cambria" w:hAnsi="Cambria" w:cs="Calibri"/>
        <w:sz w:val="22"/>
        <w:szCs w:val="20"/>
      </w:rPr>
      <w:fldChar w:fldCharType="separate"/>
    </w:r>
    <w:r w:rsidR="00985304" w:rsidRPr="00985304">
      <w:rPr>
        <w:rFonts w:cs="Calibri"/>
        <w:noProof/>
        <w:szCs w:val="20"/>
      </w:rPr>
      <w:t>iii</w:t>
    </w:r>
    <w:r w:rsidRPr="00A330F8">
      <w:rPr>
        <w:rFonts w:ascii="Cambria" w:hAnsi="Cambria" w:cs="Calibri"/>
        <w:sz w:val="22"/>
        <w:szCs w:val="20"/>
      </w:rPr>
      <w:fldChar w:fldCharType="end"/>
    </w:r>
  </w:p>
  <w:p w:rsidR="00591BB4" w:rsidRPr="0052108D" w:rsidRDefault="00591BB4" w:rsidP="00627738">
    <w:pPr>
      <w:pStyle w:val="Footer"/>
      <w:tabs>
        <w:tab w:val="clear" w:pos="8640"/>
        <w:tab w:val="right" w:pos="9540"/>
      </w:tabs>
      <w:rPr>
        <w:rFonts w:cs="Calibri"/>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1BB4" w:rsidRPr="00A330F8" w:rsidRDefault="00591BB4" w:rsidP="00A330F8">
    <w:pPr>
      <w:pStyle w:val="Footer"/>
      <w:tabs>
        <w:tab w:val="clear" w:pos="8640"/>
        <w:tab w:val="left" w:pos="16470"/>
      </w:tabs>
      <w:rPr>
        <w:rFonts w:ascii="Cambria" w:hAnsi="Cambria" w:cs="Calibri"/>
        <w:sz w:val="20"/>
        <w:szCs w:val="20"/>
      </w:rPr>
    </w:pPr>
    <w:r>
      <w:rPr>
        <w:rFonts w:cs="Calibri"/>
        <w:noProof/>
        <w:sz w:val="20"/>
        <w:szCs w:val="20"/>
      </w:rPr>
      <w:drawing>
        <wp:anchor distT="0" distB="0" distL="114300" distR="114300" simplePos="0" relativeHeight="251658752" behindDoc="1" locked="0" layoutInCell="1" allowOverlap="1" wp14:anchorId="3F4A4648" wp14:editId="1F771C56">
          <wp:simplePos x="0" y="0"/>
          <wp:positionH relativeFrom="column">
            <wp:posOffset>-930166</wp:posOffset>
          </wp:positionH>
          <wp:positionV relativeFrom="paragraph">
            <wp:posOffset>-701675</wp:posOffset>
          </wp:positionV>
          <wp:extent cx="15529035" cy="1391285"/>
          <wp:effectExtent l="0" t="0" r="0" b="0"/>
          <wp:wrapNone/>
          <wp:docPr id="114" name="Picture 114" descr="Agenda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da footer"/>
                  <pic:cNvPicPr>
                    <a:picLocks noChangeAspect="1" noChangeArrowheads="1"/>
                  </pic:cNvPicPr>
                </pic:nvPicPr>
                <pic:blipFill>
                  <a:blip r:embed="rId1"/>
                  <a:srcRect/>
                  <a:stretch>
                    <a:fillRect/>
                  </a:stretch>
                </pic:blipFill>
                <pic:spPr bwMode="auto">
                  <a:xfrm>
                    <a:off x="0" y="0"/>
                    <a:ext cx="15541507" cy="1392402"/>
                  </a:xfrm>
                  <a:prstGeom prst="rect">
                    <a:avLst/>
                  </a:prstGeom>
                  <a:noFill/>
                </pic:spPr>
              </pic:pic>
            </a:graphicData>
          </a:graphic>
        </wp:anchor>
      </w:drawing>
    </w:r>
    <w:r w:rsidRPr="0052108D">
      <w:rPr>
        <w:rFonts w:cs="Calibri"/>
        <w:sz w:val="20"/>
        <w:szCs w:val="20"/>
      </w:rPr>
      <w:t xml:space="preserve"> </w:t>
    </w:r>
    <w:r w:rsidRPr="0052108D">
      <w:rPr>
        <w:rFonts w:cs="Calibri"/>
        <w:sz w:val="20"/>
        <w:szCs w:val="20"/>
      </w:rPr>
      <w:tab/>
    </w:r>
    <w:r w:rsidRPr="0052108D">
      <w:rPr>
        <w:rFonts w:cs="Calibri"/>
        <w:sz w:val="20"/>
        <w:szCs w:val="20"/>
      </w:rPr>
      <w:tab/>
    </w:r>
    <w:r>
      <w:rPr>
        <w:rFonts w:cs="Calibri"/>
        <w:sz w:val="20"/>
        <w:szCs w:val="20"/>
      </w:rPr>
      <w:t xml:space="preserve"> </w:t>
    </w:r>
    <w:r w:rsidRPr="00A330F8">
      <w:rPr>
        <w:rFonts w:ascii="Cambria" w:hAnsi="Cambria" w:cs="Calibri"/>
        <w:sz w:val="22"/>
        <w:szCs w:val="20"/>
      </w:rPr>
      <w:t xml:space="preserve">Page </w:t>
    </w:r>
    <w:r w:rsidRPr="00A330F8">
      <w:rPr>
        <w:rFonts w:ascii="Cambria" w:hAnsi="Cambria" w:cs="Calibri"/>
        <w:sz w:val="22"/>
        <w:szCs w:val="20"/>
      </w:rPr>
      <w:fldChar w:fldCharType="begin"/>
    </w:r>
    <w:r w:rsidRPr="00A330F8">
      <w:rPr>
        <w:rFonts w:ascii="Cambria" w:hAnsi="Cambria" w:cs="Calibri"/>
        <w:sz w:val="22"/>
        <w:szCs w:val="20"/>
      </w:rPr>
      <w:instrText xml:space="preserve"> PAGE   \* MERGEFORMAT </w:instrText>
    </w:r>
    <w:r w:rsidRPr="00A330F8">
      <w:rPr>
        <w:rFonts w:ascii="Cambria" w:hAnsi="Cambria" w:cs="Calibri"/>
        <w:sz w:val="22"/>
        <w:szCs w:val="20"/>
      </w:rPr>
      <w:fldChar w:fldCharType="separate"/>
    </w:r>
    <w:r w:rsidR="00985304" w:rsidRPr="00985304">
      <w:rPr>
        <w:rFonts w:cs="Calibri"/>
        <w:noProof/>
        <w:szCs w:val="20"/>
      </w:rPr>
      <w:t>35</w:t>
    </w:r>
    <w:r w:rsidRPr="00A330F8">
      <w:rPr>
        <w:rFonts w:ascii="Cambria" w:hAnsi="Cambria" w:cs="Calibri"/>
        <w:sz w:val="22"/>
        <w:szCs w:val="20"/>
      </w:rPr>
      <w:fldChar w:fldCharType="end"/>
    </w:r>
  </w:p>
  <w:p w:rsidR="00591BB4" w:rsidRPr="0052108D" w:rsidRDefault="00591BB4" w:rsidP="00627738">
    <w:pPr>
      <w:pStyle w:val="Footer"/>
      <w:tabs>
        <w:tab w:val="clear" w:pos="8640"/>
        <w:tab w:val="right" w:pos="9540"/>
      </w:tabs>
      <w:rPr>
        <w:rFonts w:cs="Calibr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1BB4" w:rsidRPr="00A330F8" w:rsidRDefault="00591BB4" w:rsidP="00F20FE8">
    <w:pPr>
      <w:pStyle w:val="Footer"/>
      <w:tabs>
        <w:tab w:val="clear" w:pos="8640"/>
        <w:tab w:val="right" w:pos="8190"/>
      </w:tabs>
      <w:rPr>
        <w:rFonts w:ascii="Cambria" w:hAnsi="Cambria" w:cs="Calibri"/>
        <w:sz w:val="20"/>
        <w:szCs w:val="20"/>
      </w:rPr>
    </w:pPr>
    <w:r>
      <w:rPr>
        <w:rFonts w:cs="Calibri"/>
        <w:noProof/>
        <w:sz w:val="20"/>
        <w:szCs w:val="20"/>
      </w:rPr>
      <w:drawing>
        <wp:anchor distT="0" distB="0" distL="114300" distR="114300" simplePos="0" relativeHeight="251659776" behindDoc="1" locked="0" layoutInCell="1" allowOverlap="1" wp14:anchorId="09E00991" wp14:editId="72DBB1CD">
          <wp:simplePos x="0" y="0"/>
          <wp:positionH relativeFrom="column">
            <wp:posOffset>-923925</wp:posOffset>
          </wp:positionH>
          <wp:positionV relativeFrom="paragraph">
            <wp:posOffset>-694690</wp:posOffset>
          </wp:positionV>
          <wp:extent cx="7964805" cy="1391285"/>
          <wp:effectExtent l="19050" t="0" r="0" b="0"/>
          <wp:wrapNone/>
          <wp:docPr id="127" name="Picture 127" descr="Agenda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da footer"/>
                  <pic:cNvPicPr>
                    <a:picLocks noChangeAspect="1" noChangeArrowheads="1"/>
                  </pic:cNvPicPr>
                </pic:nvPicPr>
                <pic:blipFill>
                  <a:blip r:embed="rId1"/>
                  <a:srcRect/>
                  <a:stretch>
                    <a:fillRect/>
                  </a:stretch>
                </pic:blipFill>
                <pic:spPr bwMode="auto">
                  <a:xfrm>
                    <a:off x="0" y="0"/>
                    <a:ext cx="7964805" cy="1391285"/>
                  </a:xfrm>
                  <a:prstGeom prst="rect">
                    <a:avLst/>
                  </a:prstGeom>
                  <a:noFill/>
                </pic:spPr>
              </pic:pic>
            </a:graphicData>
          </a:graphic>
        </wp:anchor>
      </w:drawing>
    </w:r>
    <w:r w:rsidRPr="0052108D">
      <w:rPr>
        <w:rFonts w:cs="Calibri"/>
        <w:sz w:val="20"/>
        <w:szCs w:val="20"/>
      </w:rPr>
      <w:t xml:space="preserve"> </w:t>
    </w:r>
    <w:r w:rsidRPr="0052108D">
      <w:rPr>
        <w:rFonts w:cs="Calibri"/>
        <w:sz w:val="20"/>
        <w:szCs w:val="20"/>
      </w:rPr>
      <w:tab/>
    </w:r>
    <w:r w:rsidRPr="0052108D">
      <w:rPr>
        <w:rFonts w:cs="Calibri"/>
        <w:sz w:val="20"/>
        <w:szCs w:val="20"/>
      </w:rPr>
      <w:tab/>
    </w:r>
    <w:r>
      <w:rPr>
        <w:rFonts w:cs="Calibri"/>
        <w:sz w:val="20"/>
        <w:szCs w:val="20"/>
      </w:rPr>
      <w:t xml:space="preserve"> </w:t>
    </w:r>
    <w:r w:rsidRPr="00A330F8">
      <w:rPr>
        <w:rFonts w:ascii="Cambria" w:hAnsi="Cambria" w:cs="Calibri"/>
        <w:sz w:val="22"/>
        <w:szCs w:val="20"/>
      </w:rPr>
      <w:t xml:space="preserve">Page </w:t>
    </w:r>
    <w:r w:rsidRPr="00A330F8">
      <w:rPr>
        <w:rFonts w:ascii="Cambria" w:hAnsi="Cambria" w:cs="Calibri"/>
        <w:sz w:val="22"/>
        <w:szCs w:val="20"/>
      </w:rPr>
      <w:fldChar w:fldCharType="begin"/>
    </w:r>
    <w:r w:rsidRPr="00A330F8">
      <w:rPr>
        <w:rFonts w:ascii="Cambria" w:hAnsi="Cambria" w:cs="Calibri"/>
        <w:sz w:val="22"/>
        <w:szCs w:val="20"/>
      </w:rPr>
      <w:instrText xml:space="preserve"> PAGE   \* MERGEFORMAT </w:instrText>
    </w:r>
    <w:r w:rsidRPr="00A330F8">
      <w:rPr>
        <w:rFonts w:ascii="Cambria" w:hAnsi="Cambria" w:cs="Calibri"/>
        <w:sz w:val="22"/>
        <w:szCs w:val="20"/>
      </w:rPr>
      <w:fldChar w:fldCharType="separate"/>
    </w:r>
    <w:r w:rsidR="00985304" w:rsidRPr="00985304">
      <w:rPr>
        <w:rFonts w:cs="Calibri"/>
        <w:noProof/>
        <w:szCs w:val="20"/>
      </w:rPr>
      <w:t>41</w:t>
    </w:r>
    <w:r w:rsidRPr="00A330F8">
      <w:rPr>
        <w:rFonts w:ascii="Cambria" w:hAnsi="Cambria" w:cs="Calibri"/>
        <w:sz w:val="22"/>
        <w:szCs w:val="20"/>
      </w:rPr>
      <w:fldChar w:fldCharType="end"/>
    </w:r>
  </w:p>
  <w:p w:rsidR="00591BB4" w:rsidRPr="0052108D" w:rsidRDefault="00591BB4" w:rsidP="00627738">
    <w:pPr>
      <w:pStyle w:val="Footer"/>
      <w:tabs>
        <w:tab w:val="clear" w:pos="8640"/>
        <w:tab w:val="right" w:pos="9540"/>
      </w:tabs>
      <w:rPr>
        <w:rFonts w:cs="Calibri"/>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1BB4" w:rsidRPr="00195B6C" w:rsidRDefault="00591BB4" w:rsidP="00477C25">
    <w:pPr>
      <w:pStyle w:val="Footer"/>
      <w:tabs>
        <w:tab w:val="clear" w:pos="8640"/>
        <w:tab w:val="right" w:pos="9540"/>
      </w:tabs>
      <w:rPr>
        <w:rFonts w:cs="Calibri"/>
        <w:sz w:val="20"/>
        <w:szCs w:val="20"/>
      </w:rPr>
    </w:pPr>
  </w:p>
  <w:p w:rsidR="00591BB4" w:rsidRPr="006A6913" w:rsidRDefault="00591BB4" w:rsidP="0050066A">
    <w:pPr>
      <w:pStyle w:val="Footer"/>
      <w:tabs>
        <w:tab w:val="clear" w:pos="8640"/>
        <w:tab w:val="left" w:pos="6112"/>
        <w:tab w:val="right" w:pos="9540"/>
      </w:tabs>
      <w:rPr>
        <w:rFonts w:cs="Calibri"/>
        <w:b/>
        <w:sz w:val="20"/>
        <w:szCs w:val="20"/>
      </w:rPr>
    </w:pPr>
    <w:r w:rsidRPr="00195B6C">
      <w:rPr>
        <w:rFonts w:cs="Calibri"/>
        <w:sz w:val="18"/>
        <w:szCs w:val="18"/>
      </w:rPr>
      <w:tab/>
    </w:r>
    <w:r w:rsidRPr="00195B6C">
      <w:rPr>
        <w:rFonts w:cs="Calibri"/>
        <w:sz w:val="18"/>
        <w:szCs w:val="18"/>
      </w:rPr>
      <w:tab/>
    </w:r>
    <w:r>
      <w:rPr>
        <w:rFonts w:cs="Calibri"/>
        <w:sz w:val="18"/>
        <w:szCs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1BB4" w:rsidRPr="0052108D" w:rsidRDefault="00591BB4" w:rsidP="0052108D">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2C81" w:rsidRDefault="00B52C81">
      <w:r>
        <w:separator/>
      </w:r>
    </w:p>
  </w:footnote>
  <w:footnote w:type="continuationSeparator" w:id="0">
    <w:p w:rsidR="00B52C81" w:rsidRDefault="00B52C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755" w:type="pct"/>
      <w:tblInd w:w="-1440"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9595"/>
      <w:gridCol w:w="3284"/>
    </w:tblGrid>
    <w:tr w:rsidR="00591BB4" w:rsidTr="00A330F8">
      <w:trPr>
        <w:trHeight w:val="288"/>
      </w:trPr>
      <w:tc>
        <w:tcPr>
          <w:tcW w:w="9835" w:type="dxa"/>
        </w:tcPr>
        <w:p w:rsidR="00591BB4" w:rsidRPr="00A330F8" w:rsidRDefault="00591BB4" w:rsidP="001F6F79">
          <w:pPr>
            <w:pStyle w:val="Header"/>
            <w:jc w:val="right"/>
            <w:rPr>
              <w:rFonts w:asciiTheme="majorHAnsi" w:hAnsiTheme="majorHAnsi"/>
            </w:rPr>
          </w:pPr>
          <w:bookmarkStart w:id="220" w:name="_Toc61232926"/>
          <w:bookmarkStart w:id="221" w:name="_Toc61233022"/>
          <w:bookmarkStart w:id="222" w:name="_Toc143327928"/>
          <w:r w:rsidRPr="00A330F8">
            <w:rPr>
              <w:rFonts w:asciiTheme="majorHAnsi" w:hAnsiTheme="majorHAnsi"/>
            </w:rPr>
            <w:t>State of Alabama Office of Water Resources</w:t>
          </w:r>
        </w:p>
        <w:p w:rsidR="00591BB4" w:rsidRPr="00A330F8" w:rsidRDefault="00591BB4" w:rsidP="00A330F8">
          <w:pPr>
            <w:pStyle w:val="Header"/>
            <w:jc w:val="right"/>
            <w:rPr>
              <w:rFonts w:asciiTheme="majorHAnsi" w:hAnsiTheme="majorHAnsi"/>
            </w:rPr>
          </w:pPr>
          <w:r w:rsidRPr="00A330F8">
            <w:rPr>
              <w:rFonts w:asciiTheme="majorHAnsi" w:hAnsiTheme="majorHAnsi"/>
            </w:rPr>
            <w:t>Risk MAP Program Business Plan</w:t>
          </w:r>
        </w:p>
      </w:tc>
      <w:tc>
        <w:tcPr>
          <w:tcW w:w="3355" w:type="dxa"/>
          <w:vAlign w:val="center"/>
        </w:tcPr>
        <w:p w:rsidR="00591BB4" w:rsidRPr="00A330F8" w:rsidRDefault="00591BB4" w:rsidP="00A330F8">
          <w:pPr>
            <w:pStyle w:val="Header"/>
            <w:spacing w:before="100" w:beforeAutospacing="1" w:after="100" w:afterAutospacing="1"/>
            <w:ind w:hanging="25"/>
            <w:rPr>
              <w:rFonts w:asciiTheme="majorHAnsi" w:hAnsiTheme="majorHAnsi"/>
              <w:b/>
              <w:bCs/>
              <w:color w:val="31849B"/>
            </w:rPr>
          </w:pPr>
          <w:r w:rsidRPr="00A330F8">
            <w:rPr>
              <w:rFonts w:asciiTheme="majorHAnsi" w:hAnsiTheme="majorHAnsi"/>
              <w:b/>
              <w:bCs/>
              <w:color w:val="31849B"/>
            </w:rPr>
            <w:t>Fiscal Year 2015</w:t>
          </w:r>
        </w:p>
      </w:tc>
    </w:tr>
    <w:bookmarkEnd w:id="220"/>
    <w:bookmarkEnd w:id="221"/>
    <w:bookmarkEnd w:id="222"/>
  </w:tbl>
  <w:p w:rsidR="00591BB4" w:rsidRPr="00DC0BAC" w:rsidRDefault="00591BB4" w:rsidP="00DC0B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755" w:type="pct"/>
      <w:tblInd w:w="-1440"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9758"/>
      <w:gridCol w:w="3121"/>
    </w:tblGrid>
    <w:tr w:rsidR="00591BB4" w:rsidTr="000334CE">
      <w:trPr>
        <w:trHeight w:val="288"/>
      </w:trPr>
      <w:tc>
        <w:tcPr>
          <w:tcW w:w="10004" w:type="dxa"/>
        </w:tcPr>
        <w:p w:rsidR="00591BB4" w:rsidRPr="00A330F8" w:rsidRDefault="00591BB4" w:rsidP="006454EC">
          <w:pPr>
            <w:pStyle w:val="Header"/>
            <w:jc w:val="right"/>
            <w:rPr>
              <w:rFonts w:asciiTheme="majorHAnsi" w:hAnsiTheme="majorHAnsi"/>
            </w:rPr>
          </w:pPr>
          <w:r>
            <w:rPr>
              <w:rFonts w:asciiTheme="majorHAnsi" w:hAnsiTheme="majorHAnsi"/>
              <w:noProof/>
            </w:rPr>
            <mc:AlternateContent>
              <mc:Choice Requires="wps">
                <w:drawing>
                  <wp:anchor distT="0" distB="0" distL="114300" distR="114300" simplePos="0" relativeHeight="251655680" behindDoc="1" locked="0" layoutInCell="0" allowOverlap="1" wp14:anchorId="6F78BCB6" wp14:editId="05EC84C3">
                    <wp:simplePos x="0" y="0"/>
                    <wp:positionH relativeFrom="margin">
                      <wp:align>center</wp:align>
                    </wp:positionH>
                    <wp:positionV relativeFrom="margin">
                      <wp:align>center</wp:align>
                    </wp:positionV>
                    <wp:extent cx="5237480" cy="106680"/>
                    <wp:effectExtent l="0" t="0" r="0" b="0"/>
                    <wp:wrapNone/>
                    <wp:docPr id="1"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91BB4" w:rsidRDefault="00591BB4" w:rsidP="001E0727">
                                <w:pPr>
                                  <w:pStyle w:val="NormalWeb"/>
                                  <w:spacing w:before="0" w:beforeAutospacing="0" w:after="0" w:afterAutospacing="0"/>
                                  <w:jc w:val="center"/>
                                  <w:rPr>
                                    <w:sz w:val="24"/>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F78BCB6" id="_x0000_t202" coordsize="21600,21600" o:spt="202" path="m,l,21600r21600,l21600,xe">
                    <v:stroke joinstyle="miter"/>
                    <v:path gradientshapeok="t" o:connecttype="rect"/>
                  </v:shapetype>
                  <v:shape id="WordArt 9" o:spid="_x0000_s1030" type="#_x0000_t202" style="position:absolute;left:0;text-align:left;margin-left:0;margin-top:0;width:412.4pt;height:8.4pt;rotation:-45;z-index:-25166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" o:allowincell="f" filled="f" stroked="f">
                    <v:stroke joinstyle="round"/>
                    <o:lock v:ext="edit" shapetype="t"/>
                    <v:textbox style="mso-fit-shape-to-text:t">
                      <w:txbxContent>
                        <w:p w:rsidR="00591BB4" w:rsidRDefault="00591BB4" w:rsidP="001E0727">
                          <w:pPr>
                            <w:pStyle w:val="NormalWeb"/>
                            <w:spacing w:before="0" w:beforeAutospacing="0" w:after="0" w:afterAutospacing="0"/>
                            <w:jc w:val="center"/>
                            <w:rPr>
                              <w:sz w:val="24"/>
                            </w:rPr>
                          </w:pPr>
                        </w:p>
                      </w:txbxContent>
                    </v:textbox>
                    <w10:wrap anchorx="margin" anchory="margin"/>
                  </v:shape>
                </w:pict>
              </mc:Fallback>
            </mc:AlternateContent>
          </w:r>
          <w:r w:rsidRPr="00A330F8">
            <w:rPr>
              <w:rFonts w:asciiTheme="majorHAnsi" w:hAnsiTheme="majorHAnsi"/>
            </w:rPr>
            <w:t>State of Alabama Office of Water Resources</w:t>
          </w:r>
        </w:p>
        <w:p w:rsidR="00591BB4" w:rsidRPr="00A330F8" w:rsidRDefault="00591BB4" w:rsidP="00A330F8">
          <w:pPr>
            <w:pStyle w:val="Header"/>
            <w:jc w:val="right"/>
            <w:rPr>
              <w:rFonts w:asciiTheme="majorHAnsi" w:hAnsiTheme="majorHAnsi"/>
            </w:rPr>
          </w:pPr>
          <w:r w:rsidRPr="00A330F8">
            <w:rPr>
              <w:rFonts w:asciiTheme="majorHAnsi" w:hAnsiTheme="majorHAnsi"/>
            </w:rPr>
            <w:t>Risk MAP Program Business Plan</w:t>
          </w:r>
        </w:p>
      </w:tc>
      <w:tc>
        <w:tcPr>
          <w:tcW w:w="3186" w:type="dxa"/>
          <w:vAlign w:val="center"/>
        </w:tcPr>
        <w:p w:rsidR="00591BB4" w:rsidRPr="00A330F8" w:rsidRDefault="00591BB4" w:rsidP="005D73AF">
          <w:pPr>
            <w:pStyle w:val="Header"/>
            <w:spacing w:before="100" w:beforeAutospacing="1" w:after="100" w:afterAutospacing="1"/>
            <w:rPr>
              <w:rFonts w:asciiTheme="majorHAnsi" w:hAnsiTheme="majorHAnsi"/>
              <w:b/>
              <w:bCs/>
              <w:color w:val="31849B"/>
            </w:rPr>
          </w:pPr>
          <w:r w:rsidRPr="00A330F8">
            <w:rPr>
              <w:rFonts w:asciiTheme="majorHAnsi" w:hAnsiTheme="majorHAnsi"/>
              <w:b/>
              <w:bCs/>
              <w:color w:val="31849B"/>
            </w:rPr>
            <w:t>Fiscal Year 2015</w:t>
          </w:r>
        </w:p>
      </w:tc>
    </w:tr>
  </w:tbl>
  <w:p w:rsidR="00591BB4" w:rsidRPr="00DC0BAC" w:rsidRDefault="00591BB4" w:rsidP="00DC0B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755" w:type="pct"/>
      <w:tblInd w:w="-1440"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22133"/>
      <w:gridCol w:w="7049"/>
    </w:tblGrid>
    <w:tr w:rsidR="00591BB4" w:rsidTr="000334CE">
      <w:trPr>
        <w:trHeight w:val="288"/>
      </w:trPr>
      <w:tc>
        <w:tcPr>
          <w:tcW w:w="10004" w:type="dxa"/>
        </w:tcPr>
        <w:p w:rsidR="00591BB4" w:rsidRPr="004C0E9B" w:rsidRDefault="00591BB4" w:rsidP="006454EC">
          <w:pPr>
            <w:pStyle w:val="Header"/>
            <w:jc w:val="right"/>
            <w:rPr>
              <w:rFonts w:asciiTheme="majorHAnsi" w:hAnsiTheme="majorHAnsi"/>
            </w:rPr>
          </w:pPr>
          <w:r>
            <w:rPr>
              <w:rFonts w:asciiTheme="majorHAnsi" w:hAnsiTheme="majorHAnsi"/>
              <w:noProof/>
            </w:rPr>
            <mc:AlternateContent>
              <mc:Choice Requires="wps">
                <w:drawing>
                  <wp:anchor distT="0" distB="0" distL="114300" distR="114300" simplePos="0" relativeHeight="251656704" behindDoc="1" locked="0" layoutInCell="0" allowOverlap="1" wp14:anchorId="5DADDD04" wp14:editId="7204DAC9">
                    <wp:simplePos x="0" y="0"/>
                    <wp:positionH relativeFrom="margin">
                      <wp:align>center</wp:align>
                    </wp:positionH>
                    <wp:positionV relativeFrom="margin">
                      <wp:align>center</wp:align>
                    </wp:positionV>
                    <wp:extent cx="5237480" cy="106680"/>
                    <wp:effectExtent l="0" t="0" r="0" b="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91BB4" w:rsidRDefault="00591BB4" w:rsidP="001E0727">
                                <w:pPr>
                                  <w:pStyle w:val="NormalWeb"/>
                                  <w:spacing w:before="0" w:beforeAutospacing="0" w:after="0" w:afterAutospacing="0"/>
                                  <w:jc w:val="center"/>
                                  <w:rPr>
                                    <w:sz w:val="24"/>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DADDD04" id="_x0000_t202" coordsize="21600,21600" o:spt="202" path="m,l,21600r21600,l21600,xe">
                    <v:stroke joinstyle="miter"/>
                    <v:path gradientshapeok="t" o:connecttype="rect"/>
                  </v:shapetype>
                  <v:shape id="WordArt 10" o:spid="_x0000_s1031" type="#_x0000_t202" style="position:absolute;left:0;text-align:left;margin-left:0;margin-top:0;width:412.4pt;height:8.4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" o:allowincell="f" filled="f" stroked="f">
                    <v:stroke joinstyle="round"/>
                    <o:lock v:ext="edit" shapetype="t"/>
                    <v:textbox style="mso-fit-shape-to-text:t">
                      <w:txbxContent>
                        <w:p w:rsidR="00591BB4" w:rsidRDefault="00591BB4" w:rsidP="001E0727">
                          <w:pPr>
                            <w:pStyle w:val="NormalWeb"/>
                            <w:spacing w:before="0" w:beforeAutospacing="0" w:after="0" w:afterAutospacing="0"/>
                            <w:jc w:val="center"/>
                            <w:rPr>
                              <w:sz w:val="24"/>
                            </w:rPr>
                          </w:pPr>
                        </w:p>
                      </w:txbxContent>
                    </v:textbox>
                    <w10:wrap anchorx="margin" anchory="margin"/>
                  </v:shape>
                </w:pict>
              </mc:Fallback>
            </mc:AlternateContent>
          </w:r>
          <w:r w:rsidRPr="004C0E9B">
            <w:rPr>
              <w:rFonts w:asciiTheme="majorHAnsi" w:hAnsiTheme="majorHAnsi"/>
            </w:rPr>
            <w:t>State of Alabama Office of Water Resources</w:t>
          </w:r>
        </w:p>
        <w:p w:rsidR="00591BB4" w:rsidRPr="004C0E9B" w:rsidRDefault="00591BB4" w:rsidP="00A330F8">
          <w:pPr>
            <w:pStyle w:val="Header"/>
            <w:jc w:val="right"/>
            <w:rPr>
              <w:rFonts w:asciiTheme="majorHAnsi" w:hAnsiTheme="majorHAnsi"/>
            </w:rPr>
          </w:pPr>
          <w:r w:rsidRPr="004C0E9B">
            <w:rPr>
              <w:rFonts w:asciiTheme="majorHAnsi" w:hAnsiTheme="majorHAnsi"/>
            </w:rPr>
            <w:t>Risk MAP Program Business Plan</w:t>
          </w:r>
        </w:p>
      </w:tc>
      <w:tc>
        <w:tcPr>
          <w:tcW w:w="3186" w:type="dxa"/>
          <w:vAlign w:val="center"/>
        </w:tcPr>
        <w:p w:rsidR="00591BB4" w:rsidRPr="004C0E9B" w:rsidRDefault="00591BB4" w:rsidP="005D73AF">
          <w:pPr>
            <w:pStyle w:val="Header"/>
            <w:spacing w:before="100" w:beforeAutospacing="1" w:after="100" w:afterAutospacing="1"/>
            <w:rPr>
              <w:rFonts w:asciiTheme="majorHAnsi" w:hAnsiTheme="majorHAnsi"/>
              <w:b/>
              <w:bCs/>
              <w:color w:val="31849B"/>
            </w:rPr>
          </w:pPr>
          <w:r w:rsidRPr="004C0E9B">
            <w:rPr>
              <w:rFonts w:asciiTheme="majorHAnsi" w:hAnsiTheme="majorHAnsi"/>
              <w:b/>
              <w:bCs/>
              <w:color w:val="31849B"/>
            </w:rPr>
            <w:t>Fiscal Year 2015</w:t>
          </w:r>
        </w:p>
      </w:tc>
    </w:tr>
  </w:tbl>
  <w:p w:rsidR="00591BB4" w:rsidRPr="00DC0BAC" w:rsidRDefault="00591BB4" w:rsidP="00DC0BA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755" w:type="pct"/>
      <w:tblInd w:w="-1440"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9758"/>
      <w:gridCol w:w="3121"/>
    </w:tblGrid>
    <w:tr w:rsidR="00591BB4" w:rsidTr="000334CE">
      <w:trPr>
        <w:trHeight w:val="288"/>
      </w:trPr>
      <w:tc>
        <w:tcPr>
          <w:tcW w:w="10004" w:type="dxa"/>
        </w:tcPr>
        <w:p w:rsidR="00591BB4" w:rsidRPr="004C0E9B" w:rsidRDefault="00591BB4" w:rsidP="006454EC">
          <w:pPr>
            <w:pStyle w:val="Header"/>
            <w:jc w:val="right"/>
            <w:rPr>
              <w:rFonts w:asciiTheme="majorHAnsi" w:hAnsiTheme="majorHAnsi"/>
            </w:rPr>
          </w:pPr>
          <w:r>
            <w:rPr>
              <w:rFonts w:asciiTheme="majorHAnsi" w:hAnsiTheme="majorHAnsi"/>
              <w:noProof/>
            </w:rPr>
            <mc:AlternateContent>
              <mc:Choice Requires="wps">
                <w:drawing>
                  <wp:anchor distT="0" distB="0" distL="114300" distR="114300" simplePos="0" relativeHeight="251657728" behindDoc="1" locked="0" layoutInCell="0" allowOverlap="1" wp14:anchorId="3786E376" wp14:editId="4CD10600">
                    <wp:simplePos x="0" y="0"/>
                    <wp:positionH relativeFrom="margin">
                      <wp:align>center</wp:align>
                    </wp:positionH>
                    <wp:positionV relativeFrom="margin">
                      <wp:align>center</wp:align>
                    </wp:positionV>
                    <wp:extent cx="5237480" cy="106680"/>
                    <wp:effectExtent l="0" t="0" r="0" b="0"/>
                    <wp:wrapNone/>
                    <wp:docPr id="20"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91BB4" w:rsidRDefault="00591BB4" w:rsidP="001E0727">
                                <w:pPr>
                                  <w:pStyle w:val="NormalWeb"/>
                                  <w:spacing w:before="0" w:beforeAutospacing="0" w:after="0" w:afterAutospacing="0"/>
                                  <w:jc w:val="center"/>
                                  <w:rPr>
                                    <w:sz w:val="24"/>
                                  </w:rPr>
                                </w:pPr>
                                <w:r>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786E376" id="_x0000_t202" coordsize="21600,21600" o:spt="202" path="m,l,21600r21600,l21600,xe">
                    <v:stroke joinstyle="miter"/>
                    <v:path gradientshapeok="t" o:connecttype="rect"/>
                  </v:shapetype>
                  <v:shape id="_x0000_s1032" type="#_x0000_t202" style="position:absolute;left:0;text-align:left;margin-left:0;margin-top:0;width:412.4pt;height:8.4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" o:allowincell="f" filled="f" stroked="f">
                    <v:stroke joinstyle="round"/>
                    <o:lock v:ext="edit" shapetype="t"/>
                    <v:textbox style="mso-fit-shape-to-text:t">
                      <w:txbxContent>
                        <w:p w:rsidR="00591BB4" w:rsidRDefault="00591BB4" w:rsidP="001E0727">
                          <w:pPr>
                            <w:pStyle w:val="NormalWeb"/>
                            <w:spacing w:before="0" w:beforeAutospacing="0" w:after="0" w:afterAutospacing="0"/>
                            <w:jc w:val="center"/>
                            <w:rPr>
                              <w:sz w:val="24"/>
                            </w:rPr>
                          </w:pPr>
                          <w:r>
                            <w:rPr>
                              <w:color w:val="C0C0C0"/>
                              <w:sz w:val="2"/>
                              <w:szCs w:val="2"/>
                            </w:rPr>
                            <w:t>DRAFT</w:t>
                          </w:r>
                        </w:p>
                      </w:txbxContent>
                    </v:textbox>
                    <w10:wrap anchorx="margin" anchory="margin"/>
                  </v:shape>
                </w:pict>
              </mc:Fallback>
            </mc:AlternateContent>
          </w:r>
          <w:r w:rsidRPr="004C0E9B">
            <w:rPr>
              <w:rFonts w:asciiTheme="majorHAnsi" w:hAnsiTheme="majorHAnsi"/>
            </w:rPr>
            <w:t>State of Alabama Office of Water Resources</w:t>
          </w:r>
        </w:p>
        <w:p w:rsidR="00591BB4" w:rsidRPr="004C0E9B" w:rsidRDefault="00591BB4" w:rsidP="00A330F8">
          <w:pPr>
            <w:pStyle w:val="Header"/>
            <w:jc w:val="right"/>
            <w:rPr>
              <w:rFonts w:asciiTheme="majorHAnsi" w:hAnsiTheme="majorHAnsi"/>
            </w:rPr>
          </w:pPr>
          <w:r w:rsidRPr="004C0E9B">
            <w:rPr>
              <w:rFonts w:asciiTheme="majorHAnsi" w:hAnsiTheme="majorHAnsi"/>
            </w:rPr>
            <w:t>Risk MAP Program Business Plan</w:t>
          </w:r>
        </w:p>
      </w:tc>
      <w:tc>
        <w:tcPr>
          <w:tcW w:w="3186" w:type="dxa"/>
          <w:vAlign w:val="center"/>
        </w:tcPr>
        <w:p w:rsidR="00591BB4" w:rsidRPr="004C0E9B" w:rsidRDefault="00591BB4" w:rsidP="005D73AF">
          <w:pPr>
            <w:pStyle w:val="Header"/>
            <w:spacing w:before="100" w:beforeAutospacing="1" w:after="100" w:afterAutospacing="1"/>
            <w:rPr>
              <w:rFonts w:asciiTheme="majorHAnsi" w:hAnsiTheme="majorHAnsi"/>
              <w:b/>
              <w:bCs/>
              <w:color w:val="31849B"/>
            </w:rPr>
          </w:pPr>
          <w:r w:rsidRPr="004C0E9B">
            <w:rPr>
              <w:rFonts w:asciiTheme="majorHAnsi" w:hAnsiTheme="majorHAnsi"/>
              <w:b/>
              <w:bCs/>
              <w:color w:val="31849B"/>
            </w:rPr>
            <w:t>Fiscal Year 2015</w:t>
          </w:r>
        </w:p>
      </w:tc>
    </w:tr>
  </w:tbl>
  <w:p w:rsidR="00591BB4" w:rsidRPr="00DC0BAC" w:rsidRDefault="00591BB4" w:rsidP="00DC0BA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1BB4" w:rsidRPr="00641AE0" w:rsidRDefault="00591BB4" w:rsidP="00641A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981F"/>
      </v:shape>
    </w:pict>
  </w:numPicBullet>
  <w:abstractNum w:abstractNumId="0" w15:restartNumberingAfterBreak="0">
    <w:nsid w:val="04B70659"/>
    <w:multiLevelType w:val="hybridMultilevel"/>
    <w:tmpl w:val="3B580388"/>
    <w:lvl w:ilvl="0" w:tplc="3D2E9540">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85A0A"/>
    <w:multiLevelType w:val="hybridMultilevel"/>
    <w:tmpl w:val="275678D4"/>
    <w:lvl w:ilvl="0" w:tplc="BDDAE642">
      <w:start w:val="1"/>
      <w:numFmt w:val="bullet"/>
      <w:lvlText w:val=""/>
      <w:lvlJc w:val="left"/>
      <w:pPr>
        <w:tabs>
          <w:tab w:val="num" w:pos="72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A308AA"/>
    <w:multiLevelType w:val="hybridMultilevel"/>
    <w:tmpl w:val="8B40C072"/>
    <w:lvl w:ilvl="0" w:tplc="1F508C90">
      <w:start w:val="1"/>
      <w:numFmt w:val="bullet"/>
      <w:lvlText w:val=""/>
      <w:lvlJc w:val="left"/>
      <w:pPr>
        <w:tabs>
          <w:tab w:val="num" w:pos="72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176FF2"/>
    <w:multiLevelType w:val="hybridMultilevel"/>
    <w:tmpl w:val="322C3C20"/>
    <w:lvl w:ilvl="0" w:tplc="4F22472E">
      <w:start w:val="1"/>
      <w:numFmt w:val="bullet"/>
      <w:suff w:val="space"/>
      <w:lvlText w:val=""/>
      <w:lvlPicBulletId w:val="0"/>
      <w:lvlJc w:val="left"/>
      <w:pPr>
        <w:ind w:left="504" w:hanging="144"/>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DD3668"/>
    <w:multiLevelType w:val="singleLevel"/>
    <w:tmpl w:val="0E8EB17C"/>
    <w:lvl w:ilvl="0">
      <w:start w:val="1"/>
      <w:numFmt w:val="bullet"/>
      <w:pStyle w:val="bullet"/>
      <w:lvlText w:val=""/>
      <w:lvlJc w:val="left"/>
      <w:pPr>
        <w:tabs>
          <w:tab w:val="num" w:pos="504"/>
        </w:tabs>
        <w:ind w:left="288" w:hanging="144"/>
      </w:pPr>
      <w:rPr>
        <w:rFonts w:ascii="Symbol" w:hAnsi="Symbol" w:hint="default"/>
      </w:rPr>
    </w:lvl>
  </w:abstractNum>
  <w:abstractNum w:abstractNumId="5" w15:restartNumberingAfterBreak="0">
    <w:nsid w:val="26387435"/>
    <w:multiLevelType w:val="hybridMultilevel"/>
    <w:tmpl w:val="BF9AE998"/>
    <w:lvl w:ilvl="0" w:tplc="23607F9C">
      <w:start w:val="1"/>
      <w:numFmt w:val="bullet"/>
      <w:lvlText w:val=""/>
      <w:lvlJc w:val="left"/>
      <w:pPr>
        <w:ind w:left="720" w:hanging="360"/>
      </w:pPr>
      <w:rPr>
        <w:rFonts w:ascii="Wingdings" w:hAnsi="Wingdings" w:hint="default"/>
        <w:color w:val="21586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7E6238"/>
    <w:multiLevelType w:val="singleLevel"/>
    <w:tmpl w:val="DE005390"/>
    <w:lvl w:ilvl="0">
      <w:start w:val="1"/>
      <w:numFmt w:val="bullet"/>
      <w:pStyle w:val="Bullet1"/>
      <w:lvlText w:val=""/>
      <w:lvlJc w:val="left"/>
      <w:pPr>
        <w:tabs>
          <w:tab w:val="num" w:pos="792"/>
        </w:tabs>
        <w:ind w:left="792" w:hanging="432"/>
      </w:pPr>
      <w:rPr>
        <w:rFonts w:ascii="Symbol" w:hAnsi="Symbol" w:hint="default"/>
      </w:rPr>
    </w:lvl>
  </w:abstractNum>
  <w:abstractNum w:abstractNumId="7" w15:restartNumberingAfterBreak="0">
    <w:nsid w:val="2DC46476"/>
    <w:multiLevelType w:val="multilevel"/>
    <w:tmpl w:val="AA0AF5B8"/>
    <w:lvl w:ilvl="0">
      <w:start w:val="1"/>
      <w:numFmt w:val="upperRoman"/>
      <w:lvlText w:val="%1."/>
      <w:lvlJc w:val="left"/>
      <w:pPr>
        <w:tabs>
          <w:tab w:val="num" w:pos="360"/>
        </w:tabs>
        <w:ind w:left="0" w:firstLine="0"/>
      </w:pPr>
      <w:rPr>
        <w:rFonts w:hint="default"/>
      </w:r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720"/>
        </w:tabs>
        <w:ind w:left="720" w:firstLine="0"/>
      </w:pPr>
      <w:rPr>
        <w:rFonts w:asciiTheme="majorHAnsi" w:hAnsiTheme="majorHAnsi" w:hint="default"/>
        <w:color w:val="31849B"/>
        <w:sz w:val="28"/>
      </w:rPr>
    </w:lvl>
    <w:lvl w:ilvl="3">
      <w:start w:val="1"/>
      <w:numFmt w:val="lowerLetter"/>
      <w:pStyle w:val="Heading4"/>
      <w:lvlText w:val="%4)"/>
      <w:lvlJc w:val="left"/>
      <w:pPr>
        <w:tabs>
          <w:tab w:val="num" w:pos="2520"/>
        </w:tabs>
        <w:ind w:left="2160" w:firstLine="0"/>
      </w:pPr>
      <w:rPr>
        <w:rFonts w:asciiTheme="majorHAnsi" w:hAnsiTheme="majorHAnsi" w:hint="default"/>
        <w:sz w:val="28"/>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8" w15:restartNumberingAfterBreak="0">
    <w:nsid w:val="49F91B8D"/>
    <w:multiLevelType w:val="hybridMultilevel"/>
    <w:tmpl w:val="34868878"/>
    <w:lvl w:ilvl="0" w:tplc="817C01F4">
      <w:start w:val="1"/>
      <w:numFmt w:val="upperRoman"/>
      <w:pStyle w:val="Heading1"/>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6A68FE"/>
    <w:multiLevelType w:val="hybridMultilevel"/>
    <w:tmpl w:val="1F6AA32C"/>
    <w:lvl w:ilvl="0" w:tplc="72B4D550">
      <w:start w:val="1"/>
      <w:numFmt w:val="bullet"/>
      <w:lvlText w:val=""/>
      <w:lvlJc w:val="left"/>
      <w:pPr>
        <w:ind w:left="720" w:hanging="360"/>
      </w:pPr>
      <w:rPr>
        <w:rFonts w:ascii="Wingdings" w:hAnsi="Wingdings" w:hint="default"/>
        <w:color w:val="21586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4A449F"/>
    <w:multiLevelType w:val="hybridMultilevel"/>
    <w:tmpl w:val="766C6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D8D26F4"/>
    <w:multiLevelType w:val="hybridMultilevel"/>
    <w:tmpl w:val="BC325348"/>
    <w:lvl w:ilvl="0" w:tplc="780861F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6468B4"/>
    <w:multiLevelType w:val="hybridMultilevel"/>
    <w:tmpl w:val="3BAC9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C46400"/>
    <w:multiLevelType w:val="hybridMultilevel"/>
    <w:tmpl w:val="5D201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C453BD"/>
    <w:multiLevelType w:val="hybridMultilevel"/>
    <w:tmpl w:val="F524245C"/>
    <w:lvl w:ilvl="0" w:tplc="067E61A0">
      <w:start w:val="1"/>
      <w:numFmt w:val="bullet"/>
      <w:lvlText w:val=""/>
      <w:lvlJc w:val="left"/>
      <w:pPr>
        <w:ind w:left="1080" w:hanging="360"/>
      </w:pPr>
      <w:rPr>
        <w:rFonts w:ascii="Symbol" w:hAnsi="Symbol" w:hint="default"/>
        <w:color w:val="auto"/>
      </w:rPr>
    </w:lvl>
    <w:lvl w:ilvl="1" w:tplc="99A246EA">
      <w:start w:val="1"/>
      <w:numFmt w:val="bullet"/>
      <w:lvlText w:val="o"/>
      <w:lvlJc w:val="left"/>
      <w:pPr>
        <w:ind w:left="1800" w:hanging="360"/>
      </w:pPr>
      <w:rPr>
        <w:rFonts w:ascii="Courier New" w:hAnsi="Courier New" w:hint="default"/>
      </w:rPr>
    </w:lvl>
    <w:lvl w:ilvl="2" w:tplc="04090005" w:tentative="1">
      <w:start w:val="1"/>
      <w:numFmt w:val="bullet"/>
      <w:lvlText w:val=""/>
      <w:lvlJc w:val="left"/>
      <w:pPr>
        <w:tabs>
          <w:tab w:val="num" w:pos="2985"/>
        </w:tabs>
        <w:ind w:left="2985" w:hanging="360"/>
      </w:pPr>
      <w:rPr>
        <w:rFonts w:ascii="Wingdings" w:hAnsi="Wingdings" w:hint="default"/>
      </w:rPr>
    </w:lvl>
    <w:lvl w:ilvl="3" w:tplc="04090001" w:tentative="1">
      <w:start w:val="1"/>
      <w:numFmt w:val="bullet"/>
      <w:lvlText w:val=""/>
      <w:lvlJc w:val="left"/>
      <w:pPr>
        <w:tabs>
          <w:tab w:val="num" w:pos="3705"/>
        </w:tabs>
        <w:ind w:left="3705" w:hanging="360"/>
      </w:pPr>
      <w:rPr>
        <w:rFonts w:ascii="Symbol" w:hAnsi="Symbol" w:hint="default"/>
      </w:rPr>
    </w:lvl>
    <w:lvl w:ilvl="4" w:tplc="04090003" w:tentative="1">
      <w:start w:val="1"/>
      <w:numFmt w:val="bullet"/>
      <w:lvlText w:val="o"/>
      <w:lvlJc w:val="left"/>
      <w:pPr>
        <w:tabs>
          <w:tab w:val="num" w:pos="4425"/>
        </w:tabs>
        <w:ind w:left="4425" w:hanging="360"/>
      </w:pPr>
      <w:rPr>
        <w:rFonts w:ascii="Courier New" w:hAnsi="Courier New" w:cs="Courier New" w:hint="default"/>
      </w:rPr>
    </w:lvl>
    <w:lvl w:ilvl="5" w:tplc="04090005" w:tentative="1">
      <w:start w:val="1"/>
      <w:numFmt w:val="bullet"/>
      <w:lvlText w:val=""/>
      <w:lvlJc w:val="left"/>
      <w:pPr>
        <w:tabs>
          <w:tab w:val="num" w:pos="5145"/>
        </w:tabs>
        <w:ind w:left="5145" w:hanging="360"/>
      </w:pPr>
      <w:rPr>
        <w:rFonts w:ascii="Wingdings" w:hAnsi="Wingdings" w:hint="default"/>
      </w:rPr>
    </w:lvl>
    <w:lvl w:ilvl="6" w:tplc="04090001" w:tentative="1">
      <w:start w:val="1"/>
      <w:numFmt w:val="bullet"/>
      <w:lvlText w:val=""/>
      <w:lvlJc w:val="left"/>
      <w:pPr>
        <w:tabs>
          <w:tab w:val="num" w:pos="5865"/>
        </w:tabs>
        <w:ind w:left="5865" w:hanging="360"/>
      </w:pPr>
      <w:rPr>
        <w:rFonts w:ascii="Symbol" w:hAnsi="Symbol" w:hint="default"/>
      </w:rPr>
    </w:lvl>
    <w:lvl w:ilvl="7" w:tplc="04090003" w:tentative="1">
      <w:start w:val="1"/>
      <w:numFmt w:val="bullet"/>
      <w:lvlText w:val="o"/>
      <w:lvlJc w:val="left"/>
      <w:pPr>
        <w:tabs>
          <w:tab w:val="num" w:pos="6585"/>
        </w:tabs>
        <w:ind w:left="6585" w:hanging="360"/>
      </w:pPr>
      <w:rPr>
        <w:rFonts w:ascii="Courier New" w:hAnsi="Courier New" w:cs="Courier New" w:hint="default"/>
      </w:rPr>
    </w:lvl>
    <w:lvl w:ilvl="8" w:tplc="04090005" w:tentative="1">
      <w:start w:val="1"/>
      <w:numFmt w:val="bullet"/>
      <w:lvlText w:val=""/>
      <w:lvlJc w:val="left"/>
      <w:pPr>
        <w:tabs>
          <w:tab w:val="num" w:pos="7305"/>
        </w:tabs>
        <w:ind w:left="7305" w:hanging="360"/>
      </w:pPr>
      <w:rPr>
        <w:rFonts w:ascii="Wingdings" w:hAnsi="Wingdings" w:hint="default"/>
      </w:rPr>
    </w:lvl>
  </w:abstractNum>
  <w:abstractNum w:abstractNumId="15" w15:restartNumberingAfterBreak="0">
    <w:nsid w:val="69522AA8"/>
    <w:multiLevelType w:val="hybridMultilevel"/>
    <w:tmpl w:val="587854F8"/>
    <w:lvl w:ilvl="0" w:tplc="0409000B">
      <w:start w:val="1"/>
      <w:numFmt w:val="bullet"/>
      <w:lvlText w:val=""/>
      <w:lvlJc w:val="left"/>
      <w:pPr>
        <w:ind w:left="720" w:hanging="360"/>
      </w:pPr>
      <w:rPr>
        <w:rFonts w:ascii="Wingdings" w:hAnsi="Wingdings" w:hint="default"/>
        <w:color w:val="21586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5C0CCD"/>
    <w:multiLevelType w:val="hybridMultilevel"/>
    <w:tmpl w:val="3C2236DC"/>
    <w:lvl w:ilvl="0" w:tplc="C528091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D94F1C"/>
    <w:multiLevelType w:val="hybridMultilevel"/>
    <w:tmpl w:val="C8ECBE50"/>
    <w:lvl w:ilvl="0" w:tplc="3C922FBC">
      <w:start w:val="1"/>
      <w:numFmt w:val="decimal"/>
      <w:suff w:val="space"/>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8" w15:restartNumberingAfterBreak="0">
    <w:nsid w:val="7E7D4609"/>
    <w:multiLevelType w:val="hybridMultilevel"/>
    <w:tmpl w:val="F05C8358"/>
    <w:lvl w:ilvl="0" w:tplc="670CCF4C">
      <w:start w:val="1"/>
      <w:numFmt w:val="bullet"/>
      <w:lvlText w:val=""/>
      <w:lvlJc w:val="left"/>
      <w:pPr>
        <w:ind w:left="720" w:hanging="360"/>
      </w:pPr>
      <w:rPr>
        <w:rFonts w:ascii="Wingdings" w:hAnsi="Wingdings" w:hint="default"/>
        <w:color w:val="21586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4"/>
  </w:num>
  <w:num w:numId="4">
    <w:abstractNumId w:val="2"/>
  </w:num>
  <w:num w:numId="5">
    <w:abstractNumId w:val="14"/>
  </w:num>
  <w:num w:numId="6">
    <w:abstractNumId w:val="11"/>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5"/>
  </w:num>
  <w:num w:numId="10">
    <w:abstractNumId w:val="5"/>
  </w:num>
  <w:num w:numId="11">
    <w:abstractNumId w:val="9"/>
  </w:num>
  <w:num w:numId="12">
    <w:abstractNumId w:val="0"/>
  </w:num>
  <w:num w:numId="13">
    <w:abstractNumId w:val="16"/>
  </w:num>
  <w:num w:numId="14">
    <w:abstractNumId w:val="7"/>
  </w:num>
  <w:num w:numId="15">
    <w:abstractNumId w:val="18"/>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3"/>
  </w:num>
  <w:num w:numId="19">
    <w:abstractNumId w:val="7"/>
  </w:num>
  <w:num w:numId="20">
    <w:abstractNumId w:val="7"/>
  </w:num>
  <w:num w:numId="21">
    <w:abstractNumId w:val="7"/>
  </w:num>
  <w:num w:numId="22">
    <w:abstractNumId w:val="7"/>
  </w:num>
  <w:num w:numId="23">
    <w:abstractNumId w:val="17"/>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7"/>
  </w:num>
  <w:num w:numId="27">
    <w:abstractNumId w:val="7"/>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7"/>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num>
  <w:num w:numId="42">
    <w:abstractNumId w:val="2"/>
  </w:num>
  <w:num w:numId="4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63"/>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AE3"/>
    <w:rsid w:val="000005DC"/>
    <w:rsid w:val="0000120E"/>
    <w:rsid w:val="00001561"/>
    <w:rsid w:val="0000193E"/>
    <w:rsid w:val="00003906"/>
    <w:rsid w:val="00003E7D"/>
    <w:rsid w:val="00003FA5"/>
    <w:rsid w:val="000055E0"/>
    <w:rsid w:val="00005874"/>
    <w:rsid w:val="00005B78"/>
    <w:rsid w:val="00012CA9"/>
    <w:rsid w:val="00014D08"/>
    <w:rsid w:val="00014F46"/>
    <w:rsid w:val="000169B5"/>
    <w:rsid w:val="00017CB8"/>
    <w:rsid w:val="00021270"/>
    <w:rsid w:val="0002175A"/>
    <w:rsid w:val="00021B7E"/>
    <w:rsid w:val="00023B5A"/>
    <w:rsid w:val="000241ED"/>
    <w:rsid w:val="00026177"/>
    <w:rsid w:val="000262D9"/>
    <w:rsid w:val="0002721C"/>
    <w:rsid w:val="00027C90"/>
    <w:rsid w:val="00031698"/>
    <w:rsid w:val="00032A62"/>
    <w:rsid w:val="00033258"/>
    <w:rsid w:val="000334CE"/>
    <w:rsid w:val="00033632"/>
    <w:rsid w:val="00037059"/>
    <w:rsid w:val="000379CA"/>
    <w:rsid w:val="000404F6"/>
    <w:rsid w:val="00041AE9"/>
    <w:rsid w:val="00041D34"/>
    <w:rsid w:val="00041D63"/>
    <w:rsid w:val="00042383"/>
    <w:rsid w:val="000437E4"/>
    <w:rsid w:val="0004461A"/>
    <w:rsid w:val="00044C1D"/>
    <w:rsid w:val="0004541D"/>
    <w:rsid w:val="00045B25"/>
    <w:rsid w:val="000460CC"/>
    <w:rsid w:val="0004633E"/>
    <w:rsid w:val="00047124"/>
    <w:rsid w:val="0004713B"/>
    <w:rsid w:val="00050733"/>
    <w:rsid w:val="0005105A"/>
    <w:rsid w:val="000550C0"/>
    <w:rsid w:val="00056AE3"/>
    <w:rsid w:val="00056F44"/>
    <w:rsid w:val="000604B6"/>
    <w:rsid w:val="00061168"/>
    <w:rsid w:val="00061FD6"/>
    <w:rsid w:val="0006217C"/>
    <w:rsid w:val="000642F0"/>
    <w:rsid w:val="00065124"/>
    <w:rsid w:val="00065A84"/>
    <w:rsid w:val="00065DFD"/>
    <w:rsid w:val="000675F4"/>
    <w:rsid w:val="0007084D"/>
    <w:rsid w:val="00070B7A"/>
    <w:rsid w:val="00071BDE"/>
    <w:rsid w:val="000749C0"/>
    <w:rsid w:val="000754EA"/>
    <w:rsid w:val="00075549"/>
    <w:rsid w:val="000774D0"/>
    <w:rsid w:val="000776FB"/>
    <w:rsid w:val="00077C02"/>
    <w:rsid w:val="00080546"/>
    <w:rsid w:val="000814E8"/>
    <w:rsid w:val="00083658"/>
    <w:rsid w:val="00083EB2"/>
    <w:rsid w:val="00086697"/>
    <w:rsid w:val="000874E4"/>
    <w:rsid w:val="00091D47"/>
    <w:rsid w:val="00091DB9"/>
    <w:rsid w:val="00092692"/>
    <w:rsid w:val="00092D65"/>
    <w:rsid w:val="00093110"/>
    <w:rsid w:val="000940C5"/>
    <w:rsid w:val="00094300"/>
    <w:rsid w:val="00095629"/>
    <w:rsid w:val="000959E9"/>
    <w:rsid w:val="00097F52"/>
    <w:rsid w:val="000A0A72"/>
    <w:rsid w:val="000A1177"/>
    <w:rsid w:val="000A25FB"/>
    <w:rsid w:val="000A2852"/>
    <w:rsid w:val="000A3715"/>
    <w:rsid w:val="000A37D0"/>
    <w:rsid w:val="000A37F4"/>
    <w:rsid w:val="000A4260"/>
    <w:rsid w:val="000A658A"/>
    <w:rsid w:val="000A6941"/>
    <w:rsid w:val="000A6ACB"/>
    <w:rsid w:val="000A7F29"/>
    <w:rsid w:val="000B1518"/>
    <w:rsid w:val="000B23E9"/>
    <w:rsid w:val="000B65EC"/>
    <w:rsid w:val="000B6E0C"/>
    <w:rsid w:val="000C0B78"/>
    <w:rsid w:val="000C2A73"/>
    <w:rsid w:val="000C41F9"/>
    <w:rsid w:val="000C4732"/>
    <w:rsid w:val="000C4A07"/>
    <w:rsid w:val="000C5FC0"/>
    <w:rsid w:val="000C63D8"/>
    <w:rsid w:val="000C7A0A"/>
    <w:rsid w:val="000C7F82"/>
    <w:rsid w:val="000D0ED9"/>
    <w:rsid w:val="000D1031"/>
    <w:rsid w:val="000D1082"/>
    <w:rsid w:val="000D13B0"/>
    <w:rsid w:val="000D1597"/>
    <w:rsid w:val="000D161D"/>
    <w:rsid w:val="000D181F"/>
    <w:rsid w:val="000D18A0"/>
    <w:rsid w:val="000D1A18"/>
    <w:rsid w:val="000D1B28"/>
    <w:rsid w:val="000D2B0D"/>
    <w:rsid w:val="000D3859"/>
    <w:rsid w:val="000D39C6"/>
    <w:rsid w:val="000D4AFD"/>
    <w:rsid w:val="000D4E14"/>
    <w:rsid w:val="000D5A74"/>
    <w:rsid w:val="000E0A6A"/>
    <w:rsid w:val="000E0CDD"/>
    <w:rsid w:val="000E0D3C"/>
    <w:rsid w:val="000E1429"/>
    <w:rsid w:val="000E152D"/>
    <w:rsid w:val="000E25FB"/>
    <w:rsid w:val="000E3D15"/>
    <w:rsid w:val="000E3EBA"/>
    <w:rsid w:val="000E4152"/>
    <w:rsid w:val="000E423C"/>
    <w:rsid w:val="000E7A50"/>
    <w:rsid w:val="000F0D1F"/>
    <w:rsid w:val="000F0D56"/>
    <w:rsid w:val="000F1AD5"/>
    <w:rsid w:val="000F1FA4"/>
    <w:rsid w:val="000F3443"/>
    <w:rsid w:val="000F395D"/>
    <w:rsid w:val="000F463F"/>
    <w:rsid w:val="000F5426"/>
    <w:rsid w:val="000F58B3"/>
    <w:rsid w:val="000F6188"/>
    <w:rsid w:val="000F6715"/>
    <w:rsid w:val="000F6B92"/>
    <w:rsid w:val="000F78E9"/>
    <w:rsid w:val="000F79E0"/>
    <w:rsid w:val="00100BF9"/>
    <w:rsid w:val="001012D9"/>
    <w:rsid w:val="00101DD6"/>
    <w:rsid w:val="0010215F"/>
    <w:rsid w:val="001038C9"/>
    <w:rsid w:val="00103B7A"/>
    <w:rsid w:val="00105468"/>
    <w:rsid w:val="00105740"/>
    <w:rsid w:val="00107451"/>
    <w:rsid w:val="00107483"/>
    <w:rsid w:val="001076DF"/>
    <w:rsid w:val="00111B5B"/>
    <w:rsid w:val="0011231D"/>
    <w:rsid w:val="001130CF"/>
    <w:rsid w:val="0011431D"/>
    <w:rsid w:val="001143B1"/>
    <w:rsid w:val="00114F5A"/>
    <w:rsid w:val="00115106"/>
    <w:rsid w:val="00115D37"/>
    <w:rsid w:val="00120053"/>
    <w:rsid w:val="0012052F"/>
    <w:rsid w:val="00120FAC"/>
    <w:rsid w:val="00121E34"/>
    <w:rsid w:val="00122AF9"/>
    <w:rsid w:val="00122BFF"/>
    <w:rsid w:val="0012403D"/>
    <w:rsid w:val="0012421C"/>
    <w:rsid w:val="00127112"/>
    <w:rsid w:val="00127291"/>
    <w:rsid w:val="00131F7D"/>
    <w:rsid w:val="00132B48"/>
    <w:rsid w:val="00132F2E"/>
    <w:rsid w:val="0013326B"/>
    <w:rsid w:val="001337E0"/>
    <w:rsid w:val="001344BA"/>
    <w:rsid w:val="001351FE"/>
    <w:rsid w:val="001355C4"/>
    <w:rsid w:val="00135E4F"/>
    <w:rsid w:val="001373D1"/>
    <w:rsid w:val="00137976"/>
    <w:rsid w:val="00140256"/>
    <w:rsid w:val="00140BC9"/>
    <w:rsid w:val="00140C30"/>
    <w:rsid w:val="00141047"/>
    <w:rsid w:val="00141274"/>
    <w:rsid w:val="00143AFC"/>
    <w:rsid w:val="001443CA"/>
    <w:rsid w:val="00145319"/>
    <w:rsid w:val="00145AD4"/>
    <w:rsid w:val="00146E1A"/>
    <w:rsid w:val="00147C1D"/>
    <w:rsid w:val="00150D65"/>
    <w:rsid w:val="00151BA1"/>
    <w:rsid w:val="00154890"/>
    <w:rsid w:val="00154BF5"/>
    <w:rsid w:val="00155AFA"/>
    <w:rsid w:val="00156828"/>
    <w:rsid w:val="00156B6C"/>
    <w:rsid w:val="00157ACB"/>
    <w:rsid w:val="00161B55"/>
    <w:rsid w:val="00161E0D"/>
    <w:rsid w:val="00162938"/>
    <w:rsid w:val="00162A66"/>
    <w:rsid w:val="00163D19"/>
    <w:rsid w:val="00164198"/>
    <w:rsid w:val="00164AB3"/>
    <w:rsid w:val="00164E4F"/>
    <w:rsid w:val="00170ED4"/>
    <w:rsid w:val="00171C11"/>
    <w:rsid w:val="00172AA3"/>
    <w:rsid w:val="00173DEE"/>
    <w:rsid w:val="00175350"/>
    <w:rsid w:val="0017584D"/>
    <w:rsid w:val="00176B97"/>
    <w:rsid w:val="00176E6B"/>
    <w:rsid w:val="00177419"/>
    <w:rsid w:val="00180DFD"/>
    <w:rsid w:val="001845A4"/>
    <w:rsid w:val="00184650"/>
    <w:rsid w:val="001849C1"/>
    <w:rsid w:val="00186028"/>
    <w:rsid w:val="00187E3C"/>
    <w:rsid w:val="001907F2"/>
    <w:rsid w:val="00190C5B"/>
    <w:rsid w:val="00190D7D"/>
    <w:rsid w:val="00191945"/>
    <w:rsid w:val="00192632"/>
    <w:rsid w:val="00192645"/>
    <w:rsid w:val="001927A2"/>
    <w:rsid w:val="00192805"/>
    <w:rsid w:val="00192AE9"/>
    <w:rsid w:val="00192BBE"/>
    <w:rsid w:val="00192FB8"/>
    <w:rsid w:val="00195B6C"/>
    <w:rsid w:val="00195D75"/>
    <w:rsid w:val="00196CA0"/>
    <w:rsid w:val="001A078F"/>
    <w:rsid w:val="001A14F9"/>
    <w:rsid w:val="001A1817"/>
    <w:rsid w:val="001A2C59"/>
    <w:rsid w:val="001A2F6C"/>
    <w:rsid w:val="001A3F6A"/>
    <w:rsid w:val="001A4338"/>
    <w:rsid w:val="001A4BCC"/>
    <w:rsid w:val="001A51A5"/>
    <w:rsid w:val="001A6DA5"/>
    <w:rsid w:val="001B14A6"/>
    <w:rsid w:val="001B560D"/>
    <w:rsid w:val="001B57E8"/>
    <w:rsid w:val="001B5D56"/>
    <w:rsid w:val="001B625E"/>
    <w:rsid w:val="001B6FC1"/>
    <w:rsid w:val="001B746E"/>
    <w:rsid w:val="001C0D1C"/>
    <w:rsid w:val="001C1149"/>
    <w:rsid w:val="001C2359"/>
    <w:rsid w:val="001C4EF2"/>
    <w:rsid w:val="001C536B"/>
    <w:rsid w:val="001C5EEA"/>
    <w:rsid w:val="001C6714"/>
    <w:rsid w:val="001D0792"/>
    <w:rsid w:val="001D2400"/>
    <w:rsid w:val="001D3012"/>
    <w:rsid w:val="001D3C8F"/>
    <w:rsid w:val="001D4B17"/>
    <w:rsid w:val="001D51CE"/>
    <w:rsid w:val="001D7113"/>
    <w:rsid w:val="001D78D8"/>
    <w:rsid w:val="001E0727"/>
    <w:rsid w:val="001E0743"/>
    <w:rsid w:val="001E0B91"/>
    <w:rsid w:val="001E1912"/>
    <w:rsid w:val="001E25E4"/>
    <w:rsid w:val="001E39C0"/>
    <w:rsid w:val="001E3C45"/>
    <w:rsid w:val="001E3CDF"/>
    <w:rsid w:val="001E4BF2"/>
    <w:rsid w:val="001E516B"/>
    <w:rsid w:val="001E7F5A"/>
    <w:rsid w:val="001F0E39"/>
    <w:rsid w:val="001F11D1"/>
    <w:rsid w:val="001F2591"/>
    <w:rsid w:val="001F2F39"/>
    <w:rsid w:val="001F3745"/>
    <w:rsid w:val="001F4E30"/>
    <w:rsid w:val="001F54E0"/>
    <w:rsid w:val="001F5938"/>
    <w:rsid w:val="001F5E5C"/>
    <w:rsid w:val="001F6F79"/>
    <w:rsid w:val="001F7D9B"/>
    <w:rsid w:val="002009F0"/>
    <w:rsid w:val="00200EE1"/>
    <w:rsid w:val="00202FDA"/>
    <w:rsid w:val="00203D43"/>
    <w:rsid w:val="0020585F"/>
    <w:rsid w:val="00205B4F"/>
    <w:rsid w:val="00205BE4"/>
    <w:rsid w:val="00206538"/>
    <w:rsid w:val="00206D3B"/>
    <w:rsid w:val="00206F60"/>
    <w:rsid w:val="00207C05"/>
    <w:rsid w:val="00211F78"/>
    <w:rsid w:val="00212096"/>
    <w:rsid w:val="002127C6"/>
    <w:rsid w:val="00212B83"/>
    <w:rsid w:val="00212F71"/>
    <w:rsid w:val="002136BE"/>
    <w:rsid w:val="0021604A"/>
    <w:rsid w:val="002178D8"/>
    <w:rsid w:val="00217994"/>
    <w:rsid w:val="00220D73"/>
    <w:rsid w:val="00222906"/>
    <w:rsid w:val="00223D03"/>
    <w:rsid w:val="00224DA8"/>
    <w:rsid w:val="00225F33"/>
    <w:rsid w:val="002300B6"/>
    <w:rsid w:val="002303C5"/>
    <w:rsid w:val="002305DB"/>
    <w:rsid w:val="00231253"/>
    <w:rsid w:val="0023161F"/>
    <w:rsid w:val="002317AF"/>
    <w:rsid w:val="00232834"/>
    <w:rsid w:val="00233039"/>
    <w:rsid w:val="002355CC"/>
    <w:rsid w:val="00235D2A"/>
    <w:rsid w:val="00237F22"/>
    <w:rsid w:val="00240ACE"/>
    <w:rsid w:val="002410AD"/>
    <w:rsid w:val="002411A3"/>
    <w:rsid w:val="002412E9"/>
    <w:rsid w:val="00241372"/>
    <w:rsid w:val="00242661"/>
    <w:rsid w:val="00242765"/>
    <w:rsid w:val="00242E79"/>
    <w:rsid w:val="00244827"/>
    <w:rsid w:val="002455FC"/>
    <w:rsid w:val="0024560B"/>
    <w:rsid w:val="002457E3"/>
    <w:rsid w:val="00246290"/>
    <w:rsid w:val="00246C62"/>
    <w:rsid w:val="00247BF4"/>
    <w:rsid w:val="00250240"/>
    <w:rsid w:val="00252D4B"/>
    <w:rsid w:val="002538B9"/>
    <w:rsid w:val="00255543"/>
    <w:rsid w:val="00255EBE"/>
    <w:rsid w:val="00256625"/>
    <w:rsid w:val="00260B00"/>
    <w:rsid w:val="00260D2C"/>
    <w:rsid w:val="00261054"/>
    <w:rsid w:val="00261D12"/>
    <w:rsid w:val="00264010"/>
    <w:rsid w:val="00264F66"/>
    <w:rsid w:val="00265119"/>
    <w:rsid w:val="002658AB"/>
    <w:rsid w:val="00266802"/>
    <w:rsid w:val="0026755A"/>
    <w:rsid w:val="00270E02"/>
    <w:rsid w:val="00271197"/>
    <w:rsid w:val="00272E81"/>
    <w:rsid w:val="00273B1E"/>
    <w:rsid w:val="00275935"/>
    <w:rsid w:val="00275B32"/>
    <w:rsid w:val="002767E4"/>
    <w:rsid w:val="00277D1F"/>
    <w:rsid w:val="002806A8"/>
    <w:rsid w:val="002816A3"/>
    <w:rsid w:val="00283199"/>
    <w:rsid w:val="002834CC"/>
    <w:rsid w:val="00283BCD"/>
    <w:rsid w:val="00287162"/>
    <w:rsid w:val="0028734C"/>
    <w:rsid w:val="002903CF"/>
    <w:rsid w:val="00290527"/>
    <w:rsid w:val="00290613"/>
    <w:rsid w:val="002906F3"/>
    <w:rsid w:val="00292D4F"/>
    <w:rsid w:val="002934AA"/>
    <w:rsid w:val="00293FA2"/>
    <w:rsid w:val="002973A1"/>
    <w:rsid w:val="002A121F"/>
    <w:rsid w:val="002A2F6E"/>
    <w:rsid w:val="002A3F5A"/>
    <w:rsid w:val="002A4475"/>
    <w:rsid w:val="002A57B8"/>
    <w:rsid w:val="002A7450"/>
    <w:rsid w:val="002A7E98"/>
    <w:rsid w:val="002B183C"/>
    <w:rsid w:val="002B2321"/>
    <w:rsid w:val="002C0F5C"/>
    <w:rsid w:val="002C4F0C"/>
    <w:rsid w:val="002C5808"/>
    <w:rsid w:val="002C6AE0"/>
    <w:rsid w:val="002C6B30"/>
    <w:rsid w:val="002C7380"/>
    <w:rsid w:val="002D0B46"/>
    <w:rsid w:val="002D0D67"/>
    <w:rsid w:val="002D326F"/>
    <w:rsid w:val="002D3C83"/>
    <w:rsid w:val="002D700F"/>
    <w:rsid w:val="002D7A13"/>
    <w:rsid w:val="002E0186"/>
    <w:rsid w:val="002E1BA7"/>
    <w:rsid w:val="002E1BFE"/>
    <w:rsid w:val="002E2FE6"/>
    <w:rsid w:val="002E3C80"/>
    <w:rsid w:val="002E463C"/>
    <w:rsid w:val="002E4D23"/>
    <w:rsid w:val="002E50CC"/>
    <w:rsid w:val="002E57EA"/>
    <w:rsid w:val="002E69D7"/>
    <w:rsid w:val="002E6E25"/>
    <w:rsid w:val="002E7177"/>
    <w:rsid w:val="002E7E45"/>
    <w:rsid w:val="002F23B3"/>
    <w:rsid w:val="002F3455"/>
    <w:rsid w:val="002F3B64"/>
    <w:rsid w:val="002F6039"/>
    <w:rsid w:val="002F605E"/>
    <w:rsid w:val="002F66FE"/>
    <w:rsid w:val="002F6A13"/>
    <w:rsid w:val="002F6E0E"/>
    <w:rsid w:val="002F73BE"/>
    <w:rsid w:val="002F7BD2"/>
    <w:rsid w:val="002F7FBF"/>
    <w:rsid w:val="00300152"/>
    <w:rsid w:val="003035E8"/>
    <w:rsid w:val="00303CB8"/>
    <w:rsid w:val="00304160"/>
    <w:rsid w:val="00306A92"/>
    <w:rsid w:val="00306EA2"/>
    <w:rsid w:val="00310876"/>
    <w:rsid w:val="0031092C"/>
    <w:rsid w:val="0031094B"/>
    <w:rsid w:val="00310DF8"/>
    <w:rsid w:val="003111DF"/>
    <w:rsid w:val="003112E6"/>
    <w:rsid w:val="0031198B"/>
    <w:rsid w:val="00311A3C"/>
    <w:rsid w:val="00311D3E"/>
    <w:rsid w:val="00312E7A"/>
    <w:rsid w:val="00314748"/>
    <w:rsid w:val="00314A4E"/>
    <w:rsid w:val="00314B14"/>
    <w:rsid w:val="00315466"/>
    <w:rsid w:val="00317A69"/>
    <w:rsid w:val="00317AFF"/>
    <w:rsid w:val="0032027D"/>
    <w:rsid w:val="00320F1A"/>
    <w:rsid w:val="00321E57"/>
    <w:rsid w:val="00323399"/>
    <w:rsid w:val="0032355E"/>
    <w:rsid w:val="0032389F"/>
    <w:rsid w:val="00323B0C"/>
    <w:rsid w:val="00324E7C"/>
    <w:rsid w:val="00325595"/>
    <w:rsid w:val="0032646B"/>
    <w:rsid w:val="003312BA"/>
    <w:rsid w:val="00331B58"/>
    <w:rsid w:val="003321D3"/>
    <w:rsid w:val="00332EF5"/>
    <w:rsid w:val="00333343"/>
    <w:rsid w:val="0033400A"/>
    <w:rsid w:val="003345C9"/>
    <w:rsid w:val="003356F7"/>
    <w:rsid w:val="003360DF"/>
    <w:rsid w:val="0033682A"/>
    <w:rsid w:val="00341D03"/>
    <w:rsid w:val="00342943"/>
    <w:rsid w:val="00342AF8"/>
    <w:rsid w:val="0034493C"/>
    <w:rsid w:val="00344EE6"/>
    <w:rsid w:val="0034535C"/>
    <w:rsid w:val="00345608"/>
    <w:rsid w:val="00347278"/>
    <w:rsid w:val="003522B0"/>
    <w:rsid w:val="00354490"/>
    <w:rsid w:val="003549FB"/>
    <w:rsid w:val="00355CDF"/>
    <w:rsid w:val="00357534"/>
    <w:rsid w:val="003602A2"/>
    <w:rsid w:val="0036052E"/>
    <w:rsid w:val="00361523"/>
    <w:rsid w:val="0036299A"/>
    <w:rsid w:val="003629DE"/>
    <w:rsid w:val="00363D93"/>
    <w:rsid w:val="00364C30"/>
    <w:rsid w:val="00366D0C"/>
    <w:rsid w:val="00366F83"/>
    <w:rsid w:val="00367D8F"/>
    <w:rsid w:val="00370B5A"/>
    <w:rsid w:val="00371B9F"/>
    <w:rsid w:val="003726D0"/>
    <w:rsid w:val="00373594"/>
    <w:rsid w:val="003746BA"/>
    <w:rsid w:val="00376665"/>
    <w:rsid w:val="00376862"/>
    <w:rsid w:val="003770A3"/>
    <w:rsid w:val="003777B7"/>
    <w:rsid w:val="0038156B"/>
    <w:rsid w:val="003822F1"/>
    <w:rsid w:val="003823CA"/>
    <w:rsid w:val="003857F1"/>
    <w:rsid w:val="00385B1C"/>
    <w:rsid w:val="00385D94"/>
    <w:rsid w:val="00390144"/>
    <w:rsid w:val="00391F6A"/>
    <w:rsid w:val="00392251"/>
    <w:rsid w:val="0039365A"/>
    <w:rsid w:val="00394526"/>
    <w:rsid w:val="00394EB1"/>
    <w:rsid w:val="00396270"/>
    <w:rsid w:val="00396F79"/>
    <w:rsid w:val="003A0F91"/>
    <w:rsid w:val="003A1B2D"/>
    <w:rsid w:val="003A231C"/>
    <w:rsid w:val="003A2345"/>
    <w:rsid w:val="003A27A4"/>
    <w:rsid w:val="003A32CA"/>
    <w:rsid w:val="003A3F5C"/>
    <w:rsid w:val="003A4B24"/>
    <w:rsid w:val="003A5724"/>
    <w:rsid w:val="003A6900"/>
    <w:rsid w:val="003A6BBD"/>
    <w:rsid w:val="003A6FC6"/>
    <w:rsid w:val="003B119F"/>
    <w:rsid w:val="003B1EB8"/>
    <w:rsid w:val="003B231A"/>
    <w:rsid w:val="003B2AD4"/>
    <w:rsid w:val="003B3E20"/>
    <w:rsid w:val="003B64C9"/>
    <w:rsid w:val="003B6D33"/>
    <w:rsid w:val="003C0571"/>
    <w:rsid w:val="003C0823"/>
    <w:rsid w:val="003C1771"/>
    <w:rsid w:val="003C1772"/>
    <w:rsid w:val="003C3456"/>
    <w:rsid w:val="003C5065"/>
    <w:rsid w:val="003C7B77"/>
    <w:rsid w:val="003D04DC"/>
    <w:rsid w:val="003D0899"/>
    <w:rsid w:val="003D1DCC"/>
    <w:rsid w:val="003D2785"/>
    <w:rsid w:val="003D28CC"/>
    <w:rsid w:val="003D513E"/>
    <w:rsid w:val="003D52FB"/>
    <w:rsid w:val="003D6177"/>
    <w:rsid w:val="003D68B9"/>
    <w:rsid w:val="003D6AFA"/>
    <w:rsid w:val="003D6C39"/>
    <w:rsid w:val="003D7871"/>
    <w:rsid w:val="003E05C6"/>
    <w:rsid w:val="003E117C"/>
    <w:rsid w:val="003E15EF"/>
    <w:rsid w:val="003E1FCA"/>
    <w:rsid w:val="003E422F"/>
    <w:rsid w:val="003E4B20"/>
    <w:rsid w:val="003E4DF6"/>
    <w:rsid w:val="003E4E1D"/>
    <w:rsid w:val="003E4F67"/>
    <w:rsid w:val="003E517B"/>
    <w:rsid w:val="003E5466"/>
    <w:rsid w:val="003E5692"/>
    <w:rsid w:val="003E5CD3"/>
    <w:rsid w:val="003E6D10"/>
    <w:rsid w:val="003E7F98"/>
    <w:rsid w:val="003F066C"/>
    <w:rsid w:val="003F21B1"/>
    <w:rsid w:val="003F39DA"/>
    <w:rsid w:val="003F49E1"/>
    <w:rsid w:val="003F5EAE"/>
    <w:rsid w:val="003F6408"/>
    <w:rsid w:val="003F6FFC"/>
    <w:rsid w:val="003F7013"/>
    <w:rsid w:val="00401804"/>
    <w:rsid w:val="00401D9E"/>
    <w:rsid w:val="00402295"/>
    <w:rsid w:val="00402714"/>
    <w:rsid w:val="004043B4"/>
    <w:rsid w:val="00407297"/>
    <w:rsid w:val="004076FF"/>
    <w:rsid w:val="0041028C"/>
    <w:rsid w:val="0041395D"/>
    <w:rsid w:val="004147E2"/>
    <w:rsid w:val="00416567"/>
    <w:rsid w:val="00422163"/>
    <w:rsid w:val="0042375B"/>
    <w:rsid w:val="004244E2"/>
    <w:rsid w:val="0042536D"/>
    <w:rsid w:val="00425535"/>
    <w:rsid w:val="0042601B"/>
    <w:rsid w:val="00426674"/>
    <w:rsid w:val="00426ADF"/>
    <w:rsid w:val="00427A71"/>
    <w:rsid w:val="00427ADA"/>
    <w:rsid w:val="0043074E"/>
    <w:rsid w:val="00432265"/>
    <w:rsid w:val="004324F9"/>
    <w:rsid w:val="00432CB9"/>
    <w:rsid w:val="0043632A"/>
    <w:rsid w:val="00436490"/>
    <w:rsid w:val="00436F4C"/>
    <w:rsid w:val="00437788"/>
    <w:rsid w:val="00440441"/>
    <w:rsid w:val="004428D6"/>
    <w:rsid w:val="00442992"/>
    <w:rsid w:val="00443FCA"/>
    <w:rsid w:val="00444013"/>
    <w:rsid w:val="004447D3"/>
    <w:rsid w:val="00445991"/>
    <w:rsid w:val="00445D56"/>
    <w:rsid w:val="00446C2B"/>
    <w:rsid w:val="00447344"/>
    <w:rsid w:val="004502B5"/>
    <w:rsid w:val="00452B20"/>
    <w:rsid w:val="00453B43"/>
    <w:rsid w:val="00454878"/>
    <w:rsid w:val="00454D55"/>
    <w:rsid w:val="00455BA2"/>
    <w:rsid w:val="0045685B"/>
    <w:rsid w:val="00456EF1"/>
    <w:rsid w:val="00457010"/>
    <w:rsid w:val="00460FE8"/>
    <w:rsid w:val="00461244"/>
    <w:rsid w:val="00461CC4"/>
    <w:rsid w:val="00462553"/>
    <w:rsid w:val="00462F31"/>
    <w:rsid w:val="004647CE"/>
    <w:rsid w:val="00465F66"/>
    <w:rsid w:val="0046664D"/>
    <w:rsid w:val="00466D22"/>
    <w:rsid w:val="004709EA"/>
    <w:rsid w:val="0047104D"/>
    <w:rsid w:val="00472E23"/>
    <w:rsid w:val="00475028"/>
    <w:rsid w:val="0047510B"/>
    <w:rsid w:val="004751EF"/>
    <w:rsid w:val="00476436"/>
    <w:rsid w:val="0047645D"/>
    <w:rsid w:val="004766EA"/>
    <w:rsid w:val="00476721"/>
    <w:rsid w:val="004779B6"/>
    <w:rsid w:val="00477A11"/>
    <w:rsid w:val="00477C25"/>
    <w:rsid w:val="00482465"/>
    <w:rsid w:val="0048398D"/>
    <w:rsid w:val="004839EC"/>
    <w:rsid w:val="00483CFB"/>
    <w:rsid w:val="00484B67"/>
    <w:rsid w:val="004850B1"/>
    <w:rsid w:val="004852F0"/>
    <w:rsid w:val="00486B1C"/>
    <w:rsid w:val="00486ECC"/>
    <w:rsid w:val="004871CF"/>
    <w:rsid w:val="00490B5F"/>
    <w:rsid w:val="00491127"/>
    <w:rsid w:val="0049271A"/>
    <w:rsid w:val="00492C50"/>
    <w:rsid w:val="004945D7"/>
    <w:rsid w:val="004977A7"/>
    <w:rsid w:val="00497D3A"/>
    <w:rsid w:val="00497FCD"/>
    <w:rsid w:val="004A055C"/>
    <w:rsid w:val="004A1748"/>
    <w:rsid w:val="004A2DAB"/>
    <w:rsid w:val="004A438F"/>
    <w:rsid w:val="004A4EFA"/>
    <w:rsid w:val="004A5F18"/>
    <w:rsid w:val="004B12B5"/>
    <w:rsid w:val="004B3088"/>
    <w:rsid w:val="004B3B63"/>
    <w:rsid w:val="004B3BB4"/>
    <w:rsid w:val="004B580B"/>
    <w:rsid w:val="004B5B45"/>
    <w:rsid w:val="004B6ACE"/>
    <w:rsid w:val="004C1336"/>
    <w:rsid w:val="004C31A1"/>
    <w:rsid w:val="004C3CCA"/>
    <w:rsid w:val="004C4126"/>
    <w:rsid w:val="004C5101"/>
    <w:rsid w:val="004C6D97"/>
    <w:rsid w:val="004C7BC4"/>
    <w:rsid w:val="004C7F1B"/>
    <w:rsid w:val="004D4290"/>
    <w:rsid w:val="004D4588"/>
    <w:rsid w:val="004D5F38"/>
    <w:rsid w:val="004D6D61"/>
    <w:rsid w:val="004D72CA"/>
    <w:rsid w:val="004D7EDC"/>
    <w:rsid w:val="004E0A50"/>
    <w:rsid w:val="004E18D6"/>
    <w:rsid w:val="004E2790"/>
    <w:rsid w:val="004E2882"/>
    <w:rsid w:val="004E2F2C"/>
    <w:rsid w:val="004E3444"/>
    <w:rsid w:val="004E4AF5"/>
    <w:rsid w:val="004E6D98"/>
    <w:rsid w:val="004E74B0"/>
    <w:rsid w:val="004F0E35"/>
    <w:rsid w:val="004F12FF"/>
    <w:rsid w:val="004F2479"/>
    <w:rsid w:val="004F311F"/>
    <w:rsid w:val="004F427D"/>
    <w:rsid w:val="004F4376"/>
    <w:rsid w:val="004F4887"/>
    <w:rsid w:val="004F4987"/>
    <w:rsid w:val="004F4E53"/>
    <w:rsid w:val="004F5420"/>
    <w:rsid w:val="004F54BB"/>
    <w:rsid w:val="004F716A"/>
    <w:rsid w:val="004F7296"/>
    <w:rsid w:val="004F7522"/>
    <w:rsid w:val="0050038C"/>
    <w:rsid w:val="0050066A"/>
    <w:rsid w:val="00501356"/>
    <w:rsid w:val="0050278A"/>
    <w:rsid w:val="005030CE"/>
    <w:rsid w:val="00504420"/>
    <w:rsid w:val="00506AF4"/>
    <w:rsid w:val="00506BE1"/>
    <w:rsid w:val="0050710E"/>
    <w:rsid w:val="005113CF"/>
    <w:rsid w:val="0051181B"/>
    <w:rsid w:val="00511E2E"/>
    <w:rsid w:val="005130FE"/>
    <w:rsid w:val="0051353C"/>
    <w:rsid w:val="005141AA"/>
    <w:rsid w:val="00515839"/>
    <w:rsid w:val="0051761E"/>
    <w:rsid w:val="005177A5"/>
    <w:rsid w:val="00520A0C"/>
    <w:rsid w:val="00520A48"/>
    <w:rsid w:val="00520BE0"/>
    <w:rsid w:val="0052108D"/>
    <w:rsid w:val="0052510D"/>
    <w:rsid w:val="0052526F"/>
    <w:rsid w:val="00526B65"/>
    <w:rsid w:val="005273A2"/>
    <w:rsid w:val="00527979"/>
    <w:rsid w:val="00527F7B"/>
    <w:rsid w:val="00530BD7"/>
    <w:rsid w:val="005312B3"/>
    <w:rsid w:val="00531351"/>
    <w:rsid w:val="00533C72"/>
    <w:rsid w:val="00535B2D"/>
    <w:rsid w:val="005360B0"/>
    <w:rsid w:val="00540B73"/>
    <w:rsid w:val="005420B7"/>
    <w:rsid w:val="00542984"/>
    <w:rsid w:val="00546114"/>
    <w:rsid w:val="0054624C"/>
    <w:rsid w:val="005465F0"/>
    <w:rsid w:val="0054691D"/>
    <w:rsid w:val="00546D57"/>
    <w:rsid w:val="00546EAB"/>
    <w:rsid w:val="00550E2B"/>
    <w:rsid w:val="00551D79"/>
    <w:rsid w:val="0055363E"/>
    <w:rsid w:val="0055522C"/>
    <w:rsid w:val="00557074"/>
    <w:rsid w:val="00557A31"/>
    <w:rsid w:val="00562E6D"/>
    <w:rsid w:val="00563267"/>
    <w:rsid w:val="00563392"/>
    <w:rsid w:val="00563511"/>
    <w:rsid w:val="0056353F"/>
    <w:rsid w:val="00565882"/>
    <w:rsid w:val="00566DC0"/>
    <w:rsid w:val="00566DCE"/>
    <w:rsid w:val="00566F45"/>
    <w:rsid w:val="00567DE2"/>
    <w:rsid w:val="005701F9"/>
    <w:rsid w:val="00570438"/>
    <w:rsid w:val="0057160B"/>
    <w:rsid w:val="00571C97"/>
    <w:rsid w:val="005729B2"/>
    <w:rsid w:val="0057595A"/>
    <w:rsid w:val="005761F1"/>
    <w:rsid w:val="00576A93"/>
    <w:rsid w:val="0057739F"/>
    <w:rsid w:val="0058005C"/>
    <w:rsid w:val="00583B66"/>
    <w:rsid w:val="0058403B"/>
    <w:rsid w:val="00584A10"/>
    <w:rsid w:val="005856E0"/>
    <w:rsid w:val="005857E0"/>
    <w:rsid w:val="00585FD1"/>
    <w:rsid w:val="00587C01"/>
    <w:rsid w:val="00590325"/>
    <w:rsid w:val="00590888"/>
    <w:rsid w:val="00590C87"/>
    <w:rsid w:val="00590F16"/>
    <w:rsid w:val="0059182A"/>
    <w:rsid w:val="00591BB4"/>
    <w:rsid w:val="00593381"/>
    <w:rsid w:val="00593C2E"/>
    <w:rsid w:val="00594850"/>
    <w:rsid w:val="0059649B"/>
    <w:rsid w:val="0059759A"/>
    <w:rsid w:val="00597601"/>
    <w:rsid w:val="005A06DD"/>
    <w:rsid w:val="005A1725"/>
    <w:rsid w:val="005A279F"/>
    <w:rsid w:val="005A2EC0"/>
    <w:rsid w:val="005A323E"/>
    <w:rsid w:val="005A39A2"/>
    <w:rsid w:val="005A3A91"/>
    <w:rsid w:val="005A5A86"/>
    <w:rsid w:val="005A64E7"/>
    <w:rsid w:val="005A6A10"/>
    <w:rsid w:val="005A6B21"/>
    <w:rsid w:val="005A7351"/>
    <w:rsid w:val="005B16AB"/>
    <w:rsid w:val="005B1945"/>
    <w:rsid w:val="005B2204"/>
    <w:rsid w:val="005B25F6"/>
    <w:rsid w:val="005B33ED"/>
    <w:rsid w:val="005B35DE"/>
    <w:rsid w:val="005B7CBF"/>
    <w:rsid w:val="005B7FA6"/>
    <w:rsid w:val="005C10EC"/>
    <w:rsid w:val="005C1773"/>
    <w:rsid w:val="005C1A35"/>
    <w:rsid w:val="005C222F"/>
    <w:rsid w:val="005C232E"/>
    <w:rsid w:val="005C37E2"/>
    <w:rsid w:val="005C44B3"/>
    <w:rsid w:val="005C49D3"/>
    <w:rsid w:val="005C5187"/>
    <w:rsid w:val="005C64E0"/>
    <w:rsid w:val="005C729D"/>
    <w:rsid w:val="005D051F"/>
    <w:rsid w:val="005D11EB"/>
    <w:rsid w:val="005D15D3"/>
    <w:rsid w:val="005D1954"/>
    <w:rsid w:val="005D1E6E"/>
    <w:rsid w:val="005D1EEF"/>
    <w:rsid w:val="005D5357"/>
    <w:rsid w:val="005D618B"/>
    <w:rsid w:val="005D68B3"/>
    <w:rsid w:val="005D6C74"/>
    <w:rsid w:val="005D73AF"/>
    <w:rsid w:val="005D7498"/>
    <w:rsid w:val="005E05F7"/>
    <w:rsid w:val="005E1258"/>
    <w:rsid w:val="005E126B"/>
    <w:rsid w:val="005E3F0A"/>
    <w:rsid w:val="005E4111"/>
    <w:rsid w:val="005E5DF4"/>
    <w:rsid w:val="005E6191"/>
    <w:rsid w:val="005E6E61"/>
    <w:rsid w:val="005E701E"/>
    <w:rsid w:val="005E7695"/>
    <w:rsid w:val="005E7C52"/>
    <w:rsid w:val="005F2734"/>
    <w:rsid w:val="005F292B"/>
    <w:rsid w:val="005F3BA2"/>
    <w:rsid w:val="005F5654"/>
    <w:rsid w:val="005F5833"/>
    <w:rsid w:val="005F65DD"/>
    <w:rsid w:val="005F6A8B"/>
    <w:rsid w:val="005F79D7"/>
    <w:rsid w:val="005F79ED"/>
    <w:rsid w:val="005F7F70"/>
    <w:rsid w:val="006008E9"/>
    <w:rsid w:val="00601B83"/>
    <w:rsid w:val="006021B4"/>
    <w:rsid w:val="00604134"/>
    <w:rsid w:val="00604251"/>
    <w:rsid w:val="006046EC"/>
    <w:rsid w:val="0060589C"/>
    <w:rsid w:val="00605AE4"/>
    <w:rsid w:val="00605D38"/>
    <w:rsid w:val="00606DCA"/>
    <w:rsid w:val="0060718F"/>
    <w:rsid w:val="0060797E"/>
    <w:rsid w:val="00607AC0"/>
    <w:rsid w:val="006102AD"/>
    <w:rsid w:val="00611634"/>
    <w:rsid w:val="00611CE2"/>
    <w:rsid w:val="00612E17"/>
    <w:rsid w:val="00612FBE"/>
    <w:rsid w:val="00614DAB"/>
    <w:rsid w:val="00614ED3"/>
    <w:rsid w:val="0061552C"/>
    <w:rsid w:val="00615E6F"/>
    <w:rsid w:val="00616080"/>
    <w:rsid w:val="0061785F"/>
    <w:rsid w:val="0062171D"/>
    <w:rsid w:val="00621DA5"/>
    <w:rsid w:val="0062232F"/>
    <w:rsid w:val="006224AE"/>
    <w:rsid w:val="00623AD2"/>
    <w:rsid w:val="00623F01"/>
    <w:rsid w:val="00625086"/>
    <w:rsid w:val="00625235"/>
    <w:rsid w:val="00625AA1"/>
    <w:rsid w:val="00626B8E"/>
    <w:rsid w:val="006272D2"/>
    <w:rsid w:val="00627657"/>
    <w:rsid w:val="00627738"/>
    <w:rsid w:val="00631155"/>
    <w:rsid w:val="00633069"/>
    <w:rsid w:val="006332BF"/>
    <w:rsid w:val="00634621"/>
    <w:rsid w:val="006362F9"/>
    <w:rsid w:val="0063644D"/>
    <w:rsid w:val="00636CA0"/>
    <w:rsid w:val="00636ECC"/>
    <w:rsid w:val="00641AE0"/>
    <w:rsid w:val="006420AD"/>
    <w:rsid w:val="0064260C"/>
    <w:rsid w:val="00642E57"/>
    <w:rsid w:val="00642F86"/>
    <w:rsid w:val="00643E87"/>
    <w:rsid w:val="0064498F"/>
    <w:rsid w:val="006454EC"/>
    <w:rsid w:val="006464A4"/>
    <w:rsid w:val="00646DF3"/>
    <w:rsid w:val="006470E7"/>
    <w:rsid w:val="006471E2"/>
    <w:rsid w:val="00650C75"/>
    <w:rsid w:val="0065393D"/>
    <w:rsid w:val="00655F81"/>
    <w:rsid w:val="00661556"/>
    <w:rsid w:val="00662268"/>
    <w:rsid w:val="00662346"/>
    <w:rsid w:val="006639E5"/>
    <w:rsid w:val="0066435D"/>
    <w:rsid w:val="0066642E"/>
    <w:rsid w:val="00667341"/>
    <w:rsid w:val="00667BAF"/>
    <w:rsid w:val="00671B6D"/>
    <w:rsid w:val="00672643"/>
    <w:rsid w:val="0067293D"/>
    <w:rsid w:val="00673E7F"/>
    <w:rsid w:val="0067421B"/>
    <w:rsid w:val="00674CD9"/>
    <w:rsid w:val="00675D18"/>
    <w:rsid w:val="00675D45"/>
    <w:rsid w:val="00675E2B"/>
    <w:rsid w:val="00675E57"/>
    <w:rsid w:val="00676231"/>
    <w:rsid w:val="00676235"/>
    <w:rsid w:val="00676950"/>
    <w:rsid w:val="006776B8"/>
    <w:rsid w:val="00677AA1"/>
    <w:rsid w:val="006801E1"/>
    <w:rsid w:val="00681666"/>
    <w:rsid w:val="0068266F"/>
    <w:rsid w:val="00683488"/>
    <w:rsid w:val="00683A5B"/>
    <w:rsid w:val="0068404A"/>
    <w:rsid w:val="0068405B"/>
    <w:rsid w:val="006872DC"/>
    <w:rsid w:val="00690940"/>
    <w:rsid w:val="0069100D"/>
    <w:rsid w:val="006917B8"/>
    <w:rsid w:val="00692FE7"/>
    <w:rsid w:val="00694DC1"/>
    <w:rsid w:val="00696411"/>
    <w:rsid w:val="0069714D"/>
    <w:rsid w:val="00697B41"/>
    <w:rsid w:val="006A0CB7"/>
    <w:rsid w:val="006A1053"/>
    <w:rsid w:val="006A2CA7"/>
    <w:rsid w:val="006A2F66"/>
    <w:rsid w:val="006A441C"/>
    <w:rsid w:val="006A6913"/>
    <w:rsid w:val="006A7551"/>
    <w:rsid w:val="006B1391"/>
    <w:rsid w:val="006B2E85"/>
    <w:rsid w:val="006B56E8"/>
    <w:rsid w:val="006B5947"/>
    <w:rsid w:val="006B5A38"/>
    <w:rsid w:val="006B5A98"/>
    <w:rsid w:val="006B5DDF"/>
    <w:rsid w:val="006B70BC"/>
    <w:rsid w:val="006B7AD4"/>
    <w:rsid w:val="006B7C35"/>
    <w:rsid w:val="006C3101"/>
    <w:rsid w:val="006C50B9"/>
    <w:rsid w:val="006C5597"/>
    <w:rsid w:val="006C597A"/>
    <w:rsid w:val="006C6D71"/>
    <w:rsid w:val="006C6DBB"/>
    <w:rsid w:val="006C78B8"/>
    <w:rsid w:val="006D1C7F"/>
    <w:rsid w:val="006D295E"/>
    <w:rsid w:val="006D2A5A"/>
    <w:rsid w:val="006D31EF"/>
    <w:rsid w:val="006D3ECF"/>
    <w:rsid w:val="006D4E70"/>
    <w:rsid w:val="006D7973"/>
    <w:rsid w:val="006D7BEB"/>
    <w:rsid w:val="006E0BCD"/>
    <w:rsid w:val="006E1250"/>
    <w:rsid w:val="006E2AC4"/>
    <w:rsid w:val="006E4131"/>
    <w:rsid w:val="006E59E9"/>
    <w:rsid w:val="006E6863"/>
    <w:rsid w:val="006E6979"/>
    <w:rsid w:val="006E7AEA"/>
    <w:rsid w:val="006F065B"/>
    <w:rsid w:val="006F1DDA"/>
    <w:rsid w:val="006F202A"/>
    <w:rsid w:val="006F2988"/>
    <w:rsid w:val="006F2E7F"/>
    <w:rsid w:val="006F44A6"/>
    <w:rsid w:val="006F5996"/>
    <w:rsid w:val="006F5FEC"/>
    <w:rsid w:val="006F656F"/>
    <w:rsid w:val="006F67A9"/>
    <w:rsid w:val="006F74E7"/>
    <w:rsid w:val="00700C3F"/>
    <w:rsid w:val="0070109A"/>
    <w:rsid w:val="007014AF"/>
    <w:rsid w:val="007041D9"/>
    <w:rsid w:val="00704455"/>
    <w:rsid w:val="00704547"/>
    <w:rsid w:val="00704FCA"/>
    <w:rsid w:val="007051A6"/>
    <w:rsid w:val="0070580A"/>
    <w:rsid w:val="0070701F"/>
    <w:rsid w:val="0071041B"/>
    <w:rsid w:val="00710960"/>
    <w:rsid w:val="00711EC4"/>
    <w:rsid w:val="00713DEF"/>
    <w:rsid w:val="00714391"/>
    <w:rsid w:val="00715122"/>
    <w:rsid w:val="007165BF"/>
    <w:rsid w:val="00716E25"/>
    <w:rsid w:val="007177C7"/>
    <w:rsid w:val="00720FCC"/>
    <w:rsid w:val="007217A4"/>
    <w:rsid w:val="007217D1"/>
    <w:rsid w:val="00721812"/>
    <w:rsid w:val="007222DA"/>
    <w:rsid w:val="00723817"/>
    <w:rsid w:val="00724DA2"/>
    <w:rsid w:val="00725011"/>
    <w:rsid w:val="00726BEE"/>
    <w:rsid w:val="00727237"/>
    <w:rsid w:val="00727406"/>
    <w:rsid w:val="00727CC7"/>
    <w:rsid w:val="0073046E"/>
    <w:rsid w:val="00730C0E"/>
    <w:rsid w:val="00731075"/>
    <w:rsid w:val="00731143"/>
    <w:rsid w:val="007312A3"/>
    <w:rsid w:val="00731BD2"/>
    <w:rsid w:val="00732828"/>
    <w:rsid w:val="007332F8"/>
    <w:rsid w:val="007334C5"/>
    <w:rsid w:val="00733D6B"/>
    <w:rsid w:val="00735CFF"/>
    <w:rsid w:val="00735E01"/>
    <w:rsid w:val="00735EBA"/>
    <w:rsid w:val="007363C1"/>
    <w:rsid w:val="00736C51"/>
    <w:rsid w:val="00736FF2"/>
    <w:rsid w:val="00737020"/>
    <w:rsid w:val="0073716F"/>
    <w:rsid w:val="007405EA"/>
    <w:rsid w:val="00740A4E"/>
    <w:rsid w:val="00741872"/>
    <w:rsid w:val="0074486A"/>
    <w:rsid w:val="00744974"/>
    <w:rsid w:val="007454BA"/>
    <w:rsid w:val="00745B13"/>
    <w:rsid w:val="007463FA"/>
    <w:rsid w:val="00746BF7"/>
    <w:rsid w:val="0074712A"/>
    <w:rsid w:val="00747592"/>
    <w:rsid w:val="00747FDB"/>
    <w:rsid w:val="00754D68"/>
    <w:rsid w:val="00756FF4"/>
    <w:rsid w:val="0075762A"/>
    <w:rsid w:val="00761C1D"/>
    <w:rsid w:val="007630F8"/>
    <w:rsid w:val="00763839"/>
    <w:rsid w:val="00764894"/>
    <w:rsid w:val="007657E1"/>
    <w:rsid w:val="007660F3"/>
    <w:rsid w:val="0076659C"/>
    <w:rsid w:val="0076716C"/>
    <w:rsid w:val="007671AA"/>
    <w:rsid w:val="00767E7A"/>
    <w:rsid w:val="007700CB"/>
    <w:rsid w:val="00770802"/>
    <w:rsid w:val="007718CA"/>
    <w:rsid w:val="00772232"/>
    <w:rsid w:val="00773120"/>
    <w:rsid w:val="007738B4"/>
    <w:rsid w:val="0077407A"/>
    <w:rsid w:val="00775968"/>
    <w:rsid w:val="00775A2F"/>
    <w:rsid w:val="00780777"/>
    <w:rsid w:val="00781E73"/>
    <w:rsid w:val="0078233F"/>
    <w:rsid w:val="00783847"/>
    <w:rsid w:val="007843B2"/>
    <w:rsid w:val="00786374"/>
    <w:rsid w:val="00787BC3"/>
    <w:rsid w:val="00790392"/>
    <w:rsid w:val="007904B0"/>
    <w:rsid w:val="00792BCA"/>
    <w:rsid w:val="00792C0F"/>
    <w:rsid w:val="00792EC0"/>
    <w:rsid w:val="00793CF0"/>
    <w:rsid w:val="00794015"/>
    <w:rsid w:val="00794673"/>
    <w:rsid w:val="00794717"/>
    <w:rsid w:val="00795C44"/>
    <w:rsid w:val="00796640"/>
    <w:rsid w:val="007967EB"/>
    <w:rsid w:val="00796BD7"/>
    <w:rsid w:val="007A0489"/>
    <w:rsid w:val="007A08DD"/>
    <w:rsid w:val="007A2325"/>
    <w:rsid w:val="007A23E0"/>
    <w:rsid w:val="007A2D21"/>
    <w:rsid w:val="007A36FD"/>
    <w:rsid w:val="007A3A4C"/>
    <w:rsid w:val="007A5B2F"/>
    <w:rsid w:val="007A7818"/>
    <w:rsid w:val="007A7950"/>
    <w:rsid w:val="007B080E"/>
    <w:rsid w:val="007B2373"/>
    <w:rsid w:val="007B2415"/>
    <w:rsid w:val="007B317D"/>
    <w:rsid w:val="007B3B67"/>
    <w:rsid w:val="007B4C0B"/>
    <w:rsid w:val="007B4F20"/>
    <w:rsid w:val="007B51E3"/>
    <w:rsid w:val="007B52BD"/>
    <w:rsid w:val="007B5944"/>
    <w:rsid w:val="007B639C"/>
    <w:rsid w:val="007C1749"/>
    <w:rsid w:val="007C1C36"/>
    <w:rsid w:val="007C295F"/>
    <w:rsid w:val="007C39B0"/>
    <w:rsid w:val="007C47F9"/>
    <w:rsid w:val="007C54C2"/>
    <w:rsid w:val="007C639B"/>
    <w:rsid w:val="007C74A6"/>
    <w:rsid w:val="007C7A03"/>
    <w:rsid w:val="007D14ED"/>
    <w:rsid w:val="007D24AD"/>
    <w:rsid w:val="007D286C"/>
    <w:rsid w:val="007D5A1B"/>
    <w:rsid w:val="007D75C9"/>
    <w:rsid w:val="007E0C1A"/>
    <w:rsid w:val="007E203B"/>
    <w:rsid w:val="007E4523"/>
    <w:rsid w:val="007E4B16"/>
    <w:rsid w:val="007E4F9E"/>
    <w:rsid w:val="007E5639"/>
    <w:rsid w:val="007E6896"/>
    <w:rsid w:val="007E706E"/>
    <w:rsid w:val="007F003F"/>
    <w:rsid w:val="007F0EE4"/>
    <w:rsid w:val="007F1A06"/>
    <w:rsid w:val="007F2157"/>
    <w:rsid w:val="007F2364"/>
    <w:rsid w:val="007F284A"/>
    <w:rsid w:val="007F2BE1"/>
    <w:rsid w:val="007F3017"/>
    <w:rsid w:val="007F5FEA"/>
    <w:rsid w:val="007F6CEC"/>
    <w:rsid w:val="007F6D51"/>
    <w:rsid w:val="007F77B1"/>
    <w:rsid w:val="0080039B"/>
    <w:rsid w:val="00802DE0"/>
    <w:rsid w:val="00803153"/>
    <w:rsid w:val="008033C3"/>
    <w:rsid w:val="00804557"/>
    <w:rsid w:val="00805273"/>
    <w:rsid w:val="00805505"/>
    <w:rsid w:val="0080641B"/>
    <w:rsid w:val="0080745D"/>
    <w:rsid w:val="0080774A"/>
    <w:rsid w:val="008079BA"/>
    <w:rsid w:val="00807D8A"/>
    <w:rsid w:val="00810DCE"/>
    <w:rsid w:val="0081154C"/>
    <w:rsid w:val="00811B83"/>
    <w:rsid w:val="008125A1"/>
    <w:rsid w:val="00812C3A"/>
    <w:rsid w:val="00813AD9"/>
    <w:rsid w:val="0081460E"/>
    <w:rsid w:val="00814A9B"/>
    <w:rsid w:val="008155E9"/>
    <w:rsid w:val="00815822"/>
    <w:rsid w:val="00815F80"/>
    <w:rsid w:val="00816A9E"/>
    <w:rsid w:val="00817A5B"/>
    <w:rsid w:val="008205A6"/>
    <w:rsid w:val="0082060E"/>
    <w:rsid w:val="0082167E"/>
    <w:rsid w:val="0082308C"/>
    <w:rsid w:val="00824292"/>
    <w:rsid w:val="00824E2F"/>
    <w:rsid w:val="00825ADD"/>
    <w:rsid w:val="008271DF"/>
    <w:rsid w:val="008305DF"/>
    <w:rsid w:val="008313F6"/>
    <w:rsid w:val="00831935"/>
    <w:rsid w:val="00832D5E"/>
    <w:rsid w:val="00832FEC"/>
    <w:rsid w:val="00834953"/>
    <w:rsid w:val="00835982"/>
    <w:rsid w:val="00835DC3"/>
    <w:rsid w:val="00835F3F"/>
    <w:rsid w:val="00836156"/>
    <w:rsid w:val="008373EE"/>
    <w:rsid w:val="0084084A"/>
    <w:rsid w:val="00840EE6"/>
    <w:rsid w:val="008415E1"/>
    <w:rsid w:val="0084160E"/>
    <w:rsid w:val="00841BFC"/>
    <w:rsid w:val="0084205C"/>
    <w:rsid w:val="00844321"/>
    <w:rsid w:val="008468A4"/>
    <w:rsid w:val="00846B25"/>
    <w:rsid w:val="008474FA"/>
    <w:rsid w:val="00847639"/>
    <w:rsid w:val="008479BE"/>
    <w:rsid w:val="00847C98"/>
    <w:rsid w:val="008503E5"/>
    <w:rsid w:val="008511AD"/>
    <w:rsid w:val="0085186D"/>
    <w:rsid w:val="00851A18"/>
    <w:rsid w:val="008522ED"/>
    <w:rsid w:val="00852471"/>
    <w:rsid w:val="00853B0A"/>
    <w:rsid w:val="0085401F"/>
    <w:rsid w:val="00855665"/>
    <w:rsid w:val="00855BCE"/>
    <w:rsid w:val="00855CAF"/>
    <w:rsid w:val="008577C1"/>
    <w:rsid w:val="0086017F"/>
    <w:rsid w:val="00860A55"/>
    <w:rsid w:val="00860FA6"/>
    <w:rsid w:val="00861253"/>
    <w:rsid w:val="00861637"/>
    <w:rsid w:val="00863505"/>
    <w:rsid w:val="00866023"/>
    <w:rsid w:val="008667B0"/>
    <w:rsid w:val="00866A2E"/>
    <w:rsid w:val="00870387"/>
    <w:rsid w:val="00870CEA"/>
    <w:rsid w:val="0087273A"/>
    <w:rsid w:val="00876A26"/>
    <w:rsid w:val="00876EDD"/>
    <w:rsid w:val="00877227"/>
    <w:rsid w:val="00877CAD"/>
    <w:rsid w:val="008800C2"/>
    <w:rsid w:val="0088029B"/>
    <w:rsid w:val="00881193"/>
    <w:rsid w:val="008811FD"/>
    <w:rsid w:val="00881C61"/>
    <w:rsid w:val="00882088"/>
    <w:rsid w:val="00883BA6"/>
    <w:rsid w:val="00883CFD"/>
    <w:rsid w:val="00883F98"/>
    <w:rsid w:val="00884594"/>
    <w:rsid w:val="00884822"/>
    <w:rsid w:val="00885933"/>
    <w:rsid w:val="00886509"/>
    <w:rsid w:val="00887515"/>
    <w:rsid w:val="00887E34"/>
    <w:rsid w:val="00890563"/>
    <w:rsid w:val="00890EC4"/>
    <w:rsid w:val="00892280"/>
    <w:rsid w:val="008924B5"/>
    <w:rsid w:val="008928D1"/>
    <w:rsid w:val="00892EC9"/>
    <w:rsid w:val="0089377C"/>
    <w:rsid w:val="00893BC3"/>
    <w:rsid w:val="00893BFC"/>
    <w:rsid w:val="00893E8D"/>
    <w:rsid w:val="00894414"/>
    <w:rsid w:val="00897393"/>
    <w:rsid w:val="008974B2"/>
    <w:rsid w:val="008A0332"/>
    <w:rsid w:val="008A0A13"/>
    <w:rsid w:val="008A1BB2"/>
    <w:rsid w:val="008A1C7A"/>
    <w:rsid w:val="008A27CA"/>
    <w:rsid w:val="008A429D"/>
    <w:rsid w:val="008A4CBC"/>
    <w:rsid w:val="008A5B7C"/>
    <w:rsid w:val="008A77D3"/>
    <w:rsid w:val="008B0171"/>
    <w:rsid w:val="008B09AA"/>
    <w:rsid w:val="008B1801"/>
    <w:rsid w:val="008B2520"/>
    <w:rsid w:val="008B265D"/>
    <w:rsid w:val="008B342E"/>
    <w:rsid w:val="008B5230"/>
    <w:rsid w:val="008B5886"/>
    <w:rsid w:val="008B6973"/>
    <w:rsid w:val="008B7EF3"/>
    <w:rsid w:val="008C0713"/>
    <w:rsid w:val="008C09F6"/>
    <w:rsid w:val="008C131A"/>
    <w:rsid w:val="008C4EBD"/>
    <w:rsid w:val="008C7948"/>
    <w:rsid w:val="008C7D8E"/>
    <w:rsid w:val="008D0369"/>
    <w:rsid w:val="008D0DDB"/>
    <w:rsid w:val="008D1711"/>
    <w:rsid w:val="008D1860"/>
    <w:rsid w:val="008D1C6F"/>
    <w:rsid w:val="008D20C5"/>
    <w:rsid w:val="008D2AFD"/>
    <w:rsid w:val="008D321C"/>
    <w:rsid w:val="008D48B0"/>
    <w:rsid w:val="008D4D09"/>
    <w:rsid w:val="008D5653"/>
    <w:rsid w:val="008D6001"/>
    <w:rsid w:val="008D6949"/>
    <w:rsid w:val="008D7589"/>
    <w:rsid w:val="008E37B1"/>
    <w:rsid w:val="008E37E2"/>
    <w:rsid w:val="008E3865"/>
    <w:rsid w:val="008E4A40"/>
    <w:rsid w:val="008E515B"/>
    <w:rsid w:val="008E57AD"/>
    <w:rsid w:val="008F034C"/>
    <w:rsid w:val="008F0708"/>
    <w:rsid w:val="008F268F"/>
    <w:rsid w:val="008F305A"/>
    <w:rsid w:val="008F5185"/>
    <w:rsid w:val="008F522D"/>
    <w:rsid w:val="008F61A3"/>
    <w:rsid w:val="00900485"/>
    <w:rsid w:val="009007EA"/>
    <w:rsid w:val="00901BD0"/>
    <w:rsid w:val="00902561"/>
    <w:rsid w:val="00902890"/>
    <w:rsid w:val="00904E72"/>
    <w:rsid w:val="0090557A"/>
    <w:rsid w:val="009056BE"/>
    <w:rsid w:val="00905A82"/>
    <w:rsid w:val="00907EC3"/>
    <w:rsid w:val="00907FB0"/>
    <w:rsid w:val="0091311A"/>
    <w:rsid w:val="00913CD8"/>
    <w:rsid w:val="00914A1D"/>
    <w:rsid w:val="00915AE4"/>
    <w:rsid w:val="0091625D"/>
    <w:rsid w:val="009176BF"/>
    <w:rsid w:val="00917897"/>
    <w:rsid w:val="00917F51"/>
    <w:rsid w:val="00921094"/>
    <w:rsid w:val="009212B6"/>
    <w:rsid w:val="00923B4F"/>
    <w:rsid w:val="00924148"/>
    <w:rsid w:val="009241B5"/>
    <w:rsid w:val="0092482A"/>
    <w:rsid w:val="00925028"/>
    <w:rsid w:val="00926463"/>
    <w:rsid w:val="00930C75"/>
    <w:rsid w:val="00932BBA"/>
    <w:rsid w:val="00933B33"/>
    <w:rsid w:val="0093405D"/>
    <w:rsid w:val="009341FB"/>
    <w:rsid w:val="00934804"/>
    <w:rsid w:val="00935293"/>
    <w:rsid w:val="00935E58"/>
    <w:rsid w:val="00936EFC"/>
    <w:rsid w:val="00937C84"/>
    <w:rsid w:val="00940441"/>
    <w:rsid w:val="0094075F"/>
    <w:rsid w:val="00941CBB"/>
    <w:rsid w:val="00942CA2"/>
    <w:rsid w:val="0094451F"/>
    <w:rsid w:val="009448FF"/>
    <w:rsid w:val="00944E88"/>
    <w:rsid w:val="0094510C"/>
    <w:rsid w:val="00945449"/>
    <w:rsid w:val="0094555B"/>
    <w:rsid w:val="00945B1E"/>
    <w:rsid w:val="0094656D"/>
    <w:rsid w:val="00946E38"/>
    <w:rsid w:val="00947C28"/>
    <w:rsid w:val="00951961"/>
    <w:rsid w:val="00955318"/>
    <w:rsid w:val="009553FF"/>
    <w:rsid w:val="0095656E"/>
    <w:rsid w:val="009573E1"/>
    <w:rsid w:val="009576FF"/>
    <w:rsid w:val="00957891"/>
    <w:rsid w:val="009604CF"/>
    <w:rsid w:val="009604F5"/>
    <w:rsid w:val="00960B86"/>
    <w:rsid w:val="00961399"/>
    <w:rsid w:val="00961C63"/>
    <w:rsid w:val="00961F08"/>
    <w:rsid w:val="009628DD"/>
    <w:rsid w:val="00963F42"/>
    <w:rsid w:val="00964CB3"/>
    <w:rsid w:val="00967242"/>
    <w:rsid w:val="00967964"/>
    <w:rsid w:val="00967996"/>
    <w:rsid w:val="009701BC"/>
    <w:rsid w:val="009726AA"/>
    <w:rsid w:val="00972988"/>
    <w:rsid w:val="009743CD"/>
    <w:rsid w:val="00974C14"/>
    <w:rsid w:val="00974DC9"/>
    <w:rsid w:val="0097557A"/>
    <w:rsid w:val="00975E8F"/>
    <w:rsid w:val="00976723"/>
    <w:rsid w:val="00976A71"/>
    <w:rsid w:val="009778D1"/>
    <w:rsid w:val="009803E5"/>
    <w:rsid w:val="00980D8A"/>
    <w:rsid w:val="00980DF2"/>
    <w:rsid w:val="00983A1F"/>
    <w:rsid w:val="00983C56"/>
    <w:rsid w:val="00984526"/>
    <w:rsid w:val="00984650"/>
    <w:rsid w:val="00985304"/>
    <w:rsid w:val="0098632F"/>
    <w:rsid w:val="00990317"/>
    <w:rsid w:val="00992B41"/>
    <w:rsid w:val="00992D8B"/>
    <w:rsid w:val="009935E5"/>
    <w:rsid w:val="009936F6"/>
    <w:rsid w:val="00993C35"/>
    <w:rsid w:val="00993F2E"/>
    <w:rsid w:val="009946F8"/>
    <w:rsid w:val="00994AE8"/>
    <w:rsid w:val="009A0CD7"/>
    <w:rsid w:val="009A19AB"/>
    <w:rsid w:val="009A1D99"/>
    <w:rsid w:val="009A2D24"/>
    <w:rsid w:val="009A637A"/>
    <w:rsid w:val="009A63EC"/>
    <w:rsid w:val="009A65DC"/>
    <w:rsid w:val="009B11B9"/>
    <w:rsid w:val="009B190C"/>
    <w:rsid w:val="009B207B"/>
    <w:rsid w:val="009B247B"/>
    <w:rsid w:val="009B380E"/>
    <w:rsid w:val="009B3F83"/>
    <w:rsid w:val="009B47A4"/>
    <w:rsid w:val="009B513B"/>
    <w:rsid w:val="009B5B01"/>
    <w:rsid w:val="009B6026"/>
    <w:rsid w:val="009B6460"/>
    <w:rsid w:val="009B6BAE"/>
    <w:rsid w:val="009B72C7"/>
    <w:rsid w:val="009C03B3"/>
    <w:rsid w:val="009C1769"/>
    <w:rsid w:val="009C30A8"/>
    <w:rsid w:val="009C45E8"/>
    <w:rsid w:val="009C715F"/>
    <w:rsid w:val="009C74E3"/>
    <w:rsid w:val="009C7AE3"/>
    <w:rsid w:val="009D0897"/>
    <w:rsid w:val="009D0C81"/>
    <w:rsid w:val="009D1C0E"/>
    <w:rsid w:val="009D2B2E"/>
    <w:rsid w:val="009D458D"/>
    <w:rsid w:val="009D45F0"/>
    <w:rsid w:val="009D5B66"/>
    <w:rsid w:val="009D64DC"/>
    <w:rsid w:val="009D712A"/>
    <w:rsid w:val="009E12F2"/>
    <w:rsid w:val="009E2EC9"/>
    <w:rsid w:val="009E30A2"/>
    <w:rsid w:val="009E42F0"/>
    <w:rsid w:val="009E5D4D"/>
    <w:rsid w:val="009E6279"/>
    <w:rsid w:val="009E6FC3"/>
    <w:rsid w:val="009E72EB"/>
    <w:rsid w:val="009F0931"/>
    <w:rsid w:val="009F2268"/>
    <w:rsid w:val="009F2359"/>
    <w:rsid w:val="009F3BF3"/>
    <w:rsid w:val="009F4264"/>
    <w:rsid w:val="009F4B1D"/>
    <w:rsid w:val="009F51C9"/>
    <w:rsid w:val="009F67B7"/>
    <w:rsid w:val="009F6DD3"/>
    <w:rsid w:val="009F73E1"/>
    <w:rsid w:val="009F7686"/>
    <w:rsid w:val="00A0015A"/>
    <w:rsid w:val="00A003DE"/>
    <w:rsid w:val="00A00ACB"/>
    <w:rsid w:val="00A00ADE"/>
    <w:rsid w:val="00A042F7"/>
    <w:rsid w:val="00A0469A"/>
    <w:rsid w:val="00A04B5D"/>
    <w:rsid w:val="00A0541D"/>
    <w:rsid w:val="00A06D1D"/>
    <w:rsid w:val="00A07DB6"/>
    <w:rsid w:val="00A1047F"/>
    <w:rsid w:val="00A12408"/>
    <w:rsid w:val="00A125FA"/>
    <w:rsid w:val="00A14688"/>
    <w:rsid w:val="00A1583B"/>
    <w:rsid w:val="00A167A5"/>
    <w:rsid w:val="00A178B6"/>
    <w:rsid w:val="00A20F63"/>
    <w:rsid w:val="00A2285C"/>
    <w:rsid w:val="00A2375A"/>
    <w:rsid w:val="00A24BFA"/>
    <w:rsid w:val="00A2682B"/>
    <w:rsid w:val="00A27965"/>
    <w:rsid w:val="00A30DD5"/>
    <w:rsid w:val="00A31218"/>
    <w:rsid w:val="00A317D8"/>
    <w:rsid w:val="00A317F6"/>
    <w:rsid w:val="00A330F8"/>
    <w:rsid w:val="00A3545F"/>
    <w:rsid w:val="00A36588"/>
    <w:rsid w:val="00A366B7"/>
    <w:rsid w:val="00A37736"/>
    <w:rsid w:val="00A402B5"/>
    <w:rsid w:val="00A40491"/>
    <w:rsid w:val="00A40607"/>
    <w:rsid w:val="00A40827"/>
    <w:rsid w:val="00A40C94"/>
    <w:rsid w:val="00A41CF5"/>
    <w:rsid w:val="00A43893"/>
    <w:rsid w:val="00A45C10"/>
    <w:rsid w:val="00A46356"/>
    <w:rsid w:val="00A46C56"/>
    <w:rsid w:val="00A47A3E"/>
    <w:rsid w:val="00A51DA4"/>
    <w:rsid w:val="00A52D1F"/>
    <w:rsid w:val="00A52ED7"/>
    <w:rsid w:val="00A534C6"/>
    <w:rsid w:val="00A539B1"/>
    <w:rsid w:val="00A5427E"/>
    <w:rsid w:val="00A542DC"/>
    <w:rsid w:val="00A54389"/>
    <w:rsid w:val="00A54AE5"/>
    <w:rsid w:val="00A56920"/>
    <w:rsid w:val="00A609D6"/>
    <w:rsid w:val="00A62B39"/>
    <w:rsid w:val="00A63EAC"/>
    <w:rsid w:val="00A6499A"/>
    <w:rsid w:val="00A65F49"/>
    <w:rsid w:val="00A66ED8"/>
    <w:rsid w:val="00A67C21"/>
    <w:rsid w:val="00A70130"/>
    <w:rsid w:val="00A71BE4"/>
    <w:rsid w:val="00A71E9E"/>
    <w:rsid w:val="00A725A7"/>
    <w:rsid w:val="00A727E4"/>
    <w:rsid w:val="00A72A75"/>
    <w:rsid w:val="00A734CD"/>
    <w:rsid w:val="00A73DAD"/>
    <w:rsid w:val="00A74662"/>
    <w:rsid w:val="00A81499"/>
    <w:rsid w:val="00A81B14"/>
    <w:rsid w:val="00A81FD6"/>
    <w:rsid w:val="00A824FF"/>
    <w:rsid w:val="00A82DCB"/>
    <w:rsid w:val="00A8317D"/>
    <w:rsid w:val="00A84495"/>
    <w:rsid w:val="00A85000"/>
    <w:rsid w:val="00A86F55"/>
    <w:rsid w:val="00A902C6"/>
    <w:rsid w:val="00A904A8"/>
    <w:rsid w:val="00A90DA8"/>
    <w:rsid w:val="00A91960"/>
    <w:rsid w:val="00A936EB"/>
    <w:rsid w:val="00A93E48"/>
    <w:rsid w:val="00A947CC"/>
    <w:rsid w:val="00A96B7D"/>
    <w:rsid w:val="00A977EF"/>
    <w:rsid w:val="00A97C61"/>
    <w:rsid w:val="00AA008E"/>
    <w:rsid w:val="00AA0723"/>
    <w:rsid w:val="00AA18CB"/>
    <w:rsid w:val="00AA2FB7"/>
    <w:rsid w:val="00AA50E0"/>
    <w:rsid w:val="00AA53B2"/>
    <w:rsid w:val="00AA62CA"/>
    <w:rsid w:val="00AA689F"/>
    <w:rsid w:val="00AA6DA3"/>
    <w:rsid w:val="00AB06C5"/>
    <w:rsid w:val="00AB0EB0"/>
    <w:rsid w:val="00AB1A14"/>
    <w:rsid w:val="00AB1DF9"/>
    <w:rsid w:val="00AB1FA6"/>
    <w:rsid w:val="00AB2AD9"/>
    <w:rsid w:val="00AB40D9"/>
    <w:rsid w:val="00AB5997"/>
    <w:rsid w:val="00AB5D76"/>
    <w:rsid w:val="00AB7789"/>
    <w:rsid w:val="00AC05F5"/>
    <w:rsid w:val="00AC0B67"/>
    <w:rsid w:val="00AC0DAC"/>
    <w:rsid w:val="00AC1FA0"/>
    <w:rsid w:val="00AC2257"/>
    <w:rsid w:val="00AC2B87"/>
    <w:rsid w:val="00AC4F39"/>
    <w:rsid w:val="00AC63F2"/>
    <w:rsid w:val="00AC6F3C"/>
    <w:rsid w:val="00AC6FDD"/>
    <w:rsid w:val="00AC747A"/>
    <w:rsid w:val="00AD0CE8"/>
    <w:rsid w:val="00AD1A56"/>
    <w:rsid w:val="00AD3100"/>
    <w:rsid w:val="00AD37D6"/>
    <w:rsid w:val="00AD6C28"/>
    <w:rsid w:val="00AD7F4B"/>
    <w:rsid w:val="00AE0054"/>
    <w:rsid w:val="00AE2779"/>
    <w:rsid w:val="00AE2C29"/>
    <w:rsid w:val="00AE40DA"/>
    <w:rsid w:val="00AE5F13"/>
    <w:rsid w:val="00AF0B08"/>
    <w:rsid w:val="00AF0EB3"/>
    <w:rsid w:val="00AF6671"/>
    <w:rsid w:val="00AF68A0"/>
    <w:rsid w:val="00B00DEC"/>
    <w:rsid w:val="00B018FE"/>
    <w:rsid w:val="00B02FDC"/>
    <w:rsid w:val="00B04199"/>
    <w:rsid w:val="00B115FF"/>
    <w:rsid w:val="00B11FC2"/>
    <w:rsid w:val="00B1286D"/>
    <w:rsid w:val="00B132CD"/>
    <w:rsid w:val="00B13A22"/>
    <w:rsid w:val="00B14136"/>
    <w:rsid w:val="00B143FB"/>
    <w:rsid w:val="00B15F1C"/>
    <w:rsid w:val="00B211C8"/>
    <w:rsid w:val="00B21D1F"/>
    <w:rsid w:val="00B21FDE"/>
    <w:rsid w:val="00B2227F"/>
    <w:rsid w:val="00B22F8F"/>
    <w:rsid w:val="00B24156"/>
    <w:rsid w:val="00B25561"/>
    <w:rsid w:val="00B25D39"/>
    <w:rsid w:val="00B26FC9"/>
    <w:rsid w:val="00B274C4"/>
    <w:rsid w:val="00B305A7"/>
    <w:rsid w:val="00B3076A"/>
    <w:rsid w:val="00B30F3D"/>
    <w:rsid w:val="00B314B6"/>
    <w:rsid w:val="00B3193C"/>
    <w:rsid w:val="00B31AA9"/>
    <w:rsid w:val="00B3280D"/>
    <w:rsid w:val="00B34E9D"/>
    <w:rsid w:val="00B35833"/>
    <w:rsid w:val="00B35FA9"/>
    <w:rsid w:val="00B3769D"/>
    <w:rsid w:val="00B3773A"/>
    <w:rsid w:val="00B37AB2"/>
    <w:rsid w:val="00B42A37"/>
    <w:rsid w:val="00B4315B"/>
    <w:rsid w:val="00B43ADB"/>
    <w:rsid w:val="00B43DD7"/>
    <w:rsid w:val="00B4402B"/>
    <w:rsid w:val="00B44944"/>
    <w:rsid w:val="00B4701A"/>
    <w:rsid w:val="00B47D7F"/>
    <w:rsid w:val="00B50067"/>
    <w:rsid w:val="00B50294"/>
    <w:rsid w:val="00B5182E"/>
    <w:rsid w:val="00B52C81"/>
    <w:rsid w:val="00B5398C"/>
    <w:rsid w:val="00B53EF8"/>
    <w:rsid w:val="00B546C7"/>
    <w:rsid w:val="00B54BD4"/>
    <w:rsid w:val="00B56779"/>
    <w:rsid w:val="00B5798A"/>
    <w:rsid w:val="00B60CB6"/>
    <w:rsid w:val="00B61E1B"/>
    <w:rsid w:val="00B6294C"/>
    <w:rsid w:val="00B634C7"/>
    <w:rsid w:val="00B649CF"/>
    <w:rsid w:val="00B64F8F"/>
    <w:rsid w:val="00B65447"/>
    <w:rsid w:val="00B65E65"/>
    <w:rsid w:val="00B66417"/>
    <w:rsid w:val="00B66C8B"/>
    <w:rsid w:val="00B6784A"/>
    <w:rsid w:val="00B67FB7"/>
    <w:rsid w:val="00B70E2A"/>
    <w:rsid w:val="00B7182B"/>
    <w:rsid w:val="00B74844"/>
    <w:rsid w:val="00B74E28"/>
    <w:rsid w:val="00B76AF0"/>
    <w:rsid w:val="00B7778B"/>
    <w:rsid w:val="00B80B93"/>
    <w:rsid w:val="00B822C8"/>
    <w:rsid w:val="00B8349E"/>
    <w:rsid w:val="00B8393F"/>
    <w:rsid w:val="00B840D4"/>
    <w:rsid w:val="00B84CF5"/>
    <w:rsid w:val="00B86277"/>
    <w:rsid w:val="00B90FC6"/>
    <w:rsid w:val="00B91432"/>
    <w:rsid w:val="00B91668"/>
    <w:rsid w:val="00B92BAD"/>
    <w:rsid w:val="00B94C37"/>
    <w:rsid w:val="00B94DC0"/>
    <w:rsid w:val="00B94F9C"/>
    <w:rsid w:val="00B95A5F"/>
    <w:rsid w:val="00B97488"/>
    <w:rsid w:val="00BA21E5"/>
    <w:rsid w:val="00BA2A57"/>
    <w:rsid w:val="00BA3D14"/>
    <w:rsid w:val="00BA41D3"/>
    <w:rsid w:val="00BA427F"/>
    <w:rsid w:val="00BA430A"/>
    <w:rsid w:val="00BA4782"/>
    <w:rsid w:val="00BA54FA"/>
    <w:rsid w:val="00BA5D69"/>
    <w:rsid w:val="00BA5FAA"/>
    <w:rsid w:val="00BA7E48"/>
    <w:rsid w:val="00BB05DE"/>
    <w:rsid w:val="00BB06CF"/>
    <w:rsid w:val="00BB09C8"/>
    <w:rsid w:val="00BB1B08"/>
    <w:rsid w:val="00BB2602"/>
    <w:rsid w:val="00BB3178"/>
    <w:rsid w:val="00BB3A54"/>
    <w:rsid w:val="00BB441A"/>
    <w:rsid w:val="00BB4675"/>
    <w:rsid w:val="00BB46E8"/>
    <w:rsid w:val="00BB52FB"/>
    <w:rsid w:val="00BB563F"/>
    <w:rsid w:val="00BB6313"/>
    <w:rsid w:val="00BB6362"/>
    <w:rsid w:val="00BB69B8"/>
    <w:rsid w:val="00BC0ADD"/>
    <w:rsid w:val="00BC1F1E"/>
    <w:rsid w:val="00BC2AE8"/>
    <w:rsid w:val="00BC3189"/>
    <w:rsid w:val="00BC3DA8"/>
    <w:rsid w:val="00BC6041"/>
    <w:rsid w:val="00BC6135"/>
    <w:rsid w:val="00BC641A"/>
    <w:rsid w:val="00BD03A6"/>
    <w:rsid w:val="00BD2A52"/>
    <w:rsid w:val="00BD3822"/>
    <w:rsid w:val="00BD438A"/>
    <w:rsid w:val="00BD4C69"/>
    <w:rsid w:val="00BD4E54"/>
    <w:rsid w:val="00BD5AED"/>
    <w:rsid w:val="00BD797A"/>
    <w:rsid w:val="00BE1699"/>
    <w:rsid w:val="00BE5B85"/>
    <w:rsid w:val="00BE610D"/>
    <w:rsid w:val="00BE714F"/>
    <w:rsid w:val="00BE7E5A"/>
    <w:rsid w:val="00BF0238"/>
    <w:rsid w:val="00BF0D44"/>
    <w:rsid w:val="00BF120F"/>
    <w:rsid w:val="00BF19D9"/>
    <w:rsid w:val="00BF2006"/>
    <w:rsid w:val="00BF3451"/>
    <w:rsid w:val="00BF4A8C"/>
    <w:rsid w:val="00BF506C"/>
    <w:rsid w:val="00BF5B47"/>
    <w:rsid w:val="00BF5E0D"/>
    <w:rsid w:val="00BF6EA3"/>
    <w:rsid w:val="00C00B41"/>
    <w:rsid w:val="00C01B9A"/>
    <w:rsid w:val="00C02CA7"/>
    <w:rsid w:val="00C03A89"/>
    <w:rsid w:val="00C05F93"/>
    <w:rsid w:val="00C07345"/>
    <w:rsid w:val="00C0752A"/>
    <w:rsid w:val="00C07FAC"/>
    <w:rsid w:val="00C10354"/>
    <w:rsid w:val="00C10377"/>
    <w:rsid w:val="00C10E3F"/>
    <w:rsid w:val="00C10ED8"/>
    <w:rsid w:val="00C115F7"/>
    <w:rsid w:val="00C11E70"/>
    <w:rsid w:val="00C1233B"/>
    <w:rsid w:val="00C123AF"/>
    <w:rsid w:val="00C125B5"/>
    <w:rsid w:val="00C1262A"/>
    <w:rsid w:val="00C14DC5"/>
    <w:rsid w:val="00C155FF"/>
    <w:rsid w:val="00C16EA9"/>
    <w:rsid w:val="00C17415"/>
    <w:rsid w:val="00C179E6"/>
    <w:rsid w:val="00C17A82"/>
    <w:rsid w:val="00C2039A"/>
    <w:rsid w:val="00C22396"/>
    <w:rsid w:val="00C2276B"/>
    <w:rsid w:val="00C2304E"/>
    <w:rsid w:val="00C24B0F"/>
    <w:rsid w:val="00C257CF"/>
    <w:rsid w:val="00C25AFE"/>
    <w:rsid w:val="00C27117"/>
    <w:rsid w:val="00C30094"/>
    <w:rsid w:val="00C308EF"/>
    <w:rsid w:val="00C33CB7"/>
    <w:rsid w:val="00C33CE1"/>
    <w:rsid w:val="00C36003"/>
    <w:rsid w:val="00C36A2E"/>
    <w:rsid w:val="00C36BCB"/>
    <w:rsid w:val="00C379D5"/>
    <w:rsid w:val="00C37FB0"/>
    <w:rsid w:val="00C40798"/>
    <w:rsid w:val="00C40A04"/>
    <w:rsid w:val="00C4390F"/>
    <w:rsid w:val="00C43A1D"/>
    <w:rsid w:val="00C44E7A"/>
    <w:rsid w:val="00C45443"/>
    <w:rsid w:val="00C459EA"/>
    <w:rsid w:val="00C45CC0"/>
    <w:rsid w:val="00C45E01"/>
    <w:rsid w:val="00C473E2"/>
    <w:rsid w:val="00C51C76"/>
    <w:rsid w:val="00C51FF3"/>
    <w:rsid w:val="00C527A8"/>
    <w:rsid w:val="00C52987"/>
    <w:rsid w:val="00C54EAC"/>
    <w:rsid w:val="00C5512C"/>
    <w:rsid w:val="00C55887"/>
    <w:rsid w:val="00C57828"/>
    <w:rsid w:val="00C57AFD"/>
    <w:rsid w:val="00C60584"/>
    <w:rsid w:val="00C619F3"/>
    <w:rsid w:val="00C626F6"/>
    <w:rsid w:val="00C62BB4"/>
    <w:rsid w:val="00C650C8"/>
    <w:rsid w:val="00C660C3"/>
    <w:rsid w:val="00C67DF4"/>
    <w:rsid w:val="00C706DE"/>
    <w:rsid w:val="00C71A0A"/>
    <w:rsid w:val="00C71E9B"/>
    <w:rsid w:val="00C732AE"/>
    <w:rsid w:val="00C736C0"/>
    <w:rsid w:val="00C73CCC"/>
    <w:rsid w:val="00C744C3"/>
    <w:rsid w:val="00C75062"/>
    <w:rsid w:val="00C765DD"/>
    <w:rsid w:val="00C76C5F"/>
    <w:rsid w:val="00C7750A"/>
    <w:rsid w:val="00C80592"/>
    <w:rsid w:val="00C8066D"/>
    <w:rsid w:val="00C83A81"/>
    <w:rsid w:val="00C83E0C"/>
    <w:rsid w:val="00C8490D"/>
    <w:rsid w:val="00C84950"/>
    <w:rsid w:val="00C8539B"/>
    <w:rsid w:val="00C85931"/>
    <w:rsid w:val="00C8598C"/>
    <w:rsid w:val="00C85AAC"/>
    <w:rsid w:val="00C87DE2"/>
    <w:rsid w:val="00C902AB"/>
    <w:rsid w:val="00C9085C"/>
    <w:rsid w:val="00C90B5E"/>
    <w:rsid w:val="00C90E22"/>
    <w:rsid w:val="00C9211F"/>
    <w:rsid w:val="00C9263E"/>
    <w:rsid w:val="00C92A74"/>
    <w:rsid w:val="00C9366B"/>
    <w:rsid w:val="00C93890"/>
    <w:rsid w:val="00C93D7D"/>
    <w:rsid w:val="00C9426C"/>
    <w:rsid w:val="00CA4094"/>
    <w:rsid w:val="00CA46C3"/>
    <w:rsid w:val="00CA4867"/>
    <w:rsid w:val="00CA4B15"/>
    <w:rsid w:val="00CA5A48"/>
    <w:rsid w:val="00CA7C15"/>
    <w:rsid w:val="00CB34D7"/>
    <w:rsid w:val="00CB366E"/>
    <w:rsid w:val="00CB37B7"/>
    <w:rsid w:val="00CB6807"/>
    <w:rsid w:val="00CB6B8F"/>
    <w:rsid w:val="00CC0286"/>
    <w:rsid w:val="00CC076E"/>
    <w:rsid w:val="00CC0F71"/>
    <w:rsid w:val="00CC1BEE"/>
    <w:rsid w:val="00CC1E1E"/>
    <w:rsid w:val="00CC2A97"/>
    <w:rsid w:val="00CC3425"/>
    <w:rsid w:val="00CC4228"/>
    <w:rsid w:val="00CC440E"/>
    <w:rsid w:val="00CC5EB3"/>
    <w:rsid w:val="00CD086F"/>
    <w:rsid w:val="00CD1F54"/>
    <w:rsid w:val="00CD202D"/>
    <w:rsid w:val="00CD37D4"/>
    <w:rsid w:val="00CD3D6E"/>
    <w:rsid w:val="00CD5410"/>
    <w:rsid w:val="00CD5C1B"/>
    <w:rsid w:val="00CD7288"/>
    <w:rsid w:val="00CD7A8E"/>
    <w:rsid w:val="00CD7DD1"/>
    <w:rsid w:val="00CE15CC"/>
    <w:rsid w:val="00CE2678"/>
    <w:rsid w:val="00CE3200"/>
    <w:rsid w:val="00CE34DA"/>
    <w:rsid w:val="00CE3D16"/>
    <w:rsid w:val="00CE464A"/>
    <w:rsid w:val="00CE4D3A"/>
    <w:rsid w:val="00CE5ADD"/>
    <w:rsid w:val="00CE6594"/>
    <w:rsid w:val="00CE6A46"/>
    <w:rsid w:val="00CF07F6"/>
    <w:rsid w:val="00CF1EDC"/>
    <w:rsid w:val="00CF3588"/>
    <w:rsid w:val="00CF4583"/>
    <w:rsid w:val="00CF5EB2"/>
    <w:rsid w:val="00CF5F96"/>
    <w:rsid w:val="00CF6C0B"/>
    <w:rsid w:val="00D001FA"/>
    <w:rsid w:val="00D02B40"/>
    <w:rsid w:val="00D02BF7"/>
    <w:rsid w:val="00D0341A"/>
    <w:rsid w:val="00D04C35"/>
    <w:rsid w:val="00D05BBA"/>
    <w:rsid w:val="00D067C8"/>
    <w:rsid w:val="00D06E57"/>
    <w:rsid w:val="00D10747"/>
    <w:rsid w:val="00D109D1"/>
    <w:rsid w:val="00D110A8"/>
    <w:rsid w:val="00D1210F"/>
    <w:rsid w:val="00D13D38"/>
    <w:rsid w:val="00D141D6"/>
    <w:rsid w:val="00D14603"/>
    <w:rsid w:val="00D159CF"/>
    <w:rsid w:val="00D15F50"/>
    <w:rsid w:val="00D1656C"/>
    <w:rsid w:val="00D17E31"/>
    <w:rsid w:val="00D20383"/>
    <w:rsid w:val="00D21459"/>
    <w:rsid w:val="00D21EAA"/>
    <w:rsid w:val="00D23FF2"/>
    <w:rsid w:val="00D24F65"/>
    <w:rsid w:val="00D25A89"/>
    <w:rsid w:val="00D26BA8"/>
    <w:rsid w:val="00D30061"/>
    <w:rsid w:val="00D305E2"/>
    <w:rsid w:val="00D31C15"/>
    <w:rsid w:val="00D343F0"/>
    <w:rsid w:val="00D35CAC"/>
    <w:rsid w:val="00D371DC"/>
    <w:rsid w:val="00D376CF"/>
    <w:rsid w:val="00D37859"/>
    <w:rsid w:val="00D3794D"/>
    <w:rsid w:val="00D379CA"/>
    <w:rsid w:val="00D40043"/>
    <w:rsid w:val="00D40B0F"/>
    <w:rsid w:val="00D413D1"/>
    <w:rsid w:val="00D45BF1"/>
    <w:rsid w:val="00D47059"/>
    <w:rsid w:val="00D50FC7"/>
    <w:rsid w:val="00D510CA"/>
    <w:rsid w:val="00D5252F"/>
    <w:rsid w:val="00D52C2C"/>
    <w:rsid w:val="00D53205"/>
    <w:rsid w:val="00D53C00"/>
    <w:rsid w:val="00D53CBB"/>
    <w:rsid w:val="00D55B5C"/>
    <w:rsid w:val="00D60772"/>
    <w:rsid w:val="00D63A7F"/>
    <w:rsid w:val="00D644E5"/>
    <w:rsid w:val="00D64E04"/>
    <w:rsid w:val="00D676EE"/>
    <w:rsid w:val="00D70146"/>
    <w:rsid w:val="00D72EC6"/>
    <w:rsid w:val="00D73897"/>
    <w:rsid w:val="00D73A50"/>
    <w:rsid w:val="00D74FCD"/>
    <w:rsid w:val="00D750A7"/>
    <w:rsid w:val="00D75779"/>
    <w:rsid w:val="00D7590B"/>
    <w:rsid w:val="00D80643"/>
    <w:rsid w:val="00D82B6C"/>
    <w:rsid w:val="00D83DAC"/>
    <w:rsid w:val="00D87E10"/>
    <w:rsid w:val="00D92DCC"/>
    <w:rsid w:val="00D94E88"/>
    <w:rsid w:val="00D9637F"/>
    <w:rsid w:val="00D97CC9"/>
    <w:rsid w:val="00D97D0E"/>
    <w:rsid w:val="00DA2AC7"/>
    <w:rsid w:val="00DA2AE4"/>
    <w:rsid w:val="00DA3FA5"/>
    <w:rsid w:val="00DA40BB"/>
    <w:rsid w:val="00DA4E5E"/>
    <w:rsid w:val="00DA666B"/>
    <w:rsid w:val="00DA794C"/>
    <w:rsid w:val="00DB15F4"/>
    <w:rsid w:val="00DB1BF9"/>
    <w:rsid w:val="00DB1D04"/>
    <w:rsid w:val="00DB35DD"/>
    <w:rsid w:val="00DB3605"/>
    <w:rsid w:val="00DB3973"/>
    <w:rsid w:val="00DB61BB"/>
    <w:rsid w:val="00DB7EB6"/>
    <w:rsid w:val="00DC0BAC"/>
    <w:rsid w:val="00DC0C84"/>
    <w:rsid w:val="00DC1C72"/>
    <w:rsid w:val="00DC1C93"/>
    <w:rsid w:val="00DC5278"/>
    <w:rsid w:val="00DD29E8"/>
    <w:rsid w:val="00DD45D5"/>
    <w:rsid w:val="00DD4D79"/>
    <w:rsid w:val="00DD6EB7"/>
    <w:rsid w:val="00DD72C8"/>
    <w:rsid w:val="00DD77DB"/>
    <w:rsid w:val="00DD7AB5"/>
    <w:rsid w:val="00DE0026"/>
    <w:rsid w:val="00DE0B41"/>
    <w:rsid w:val="00DE21E8"/>
    <w:rsid w:val="00DE278E"/>
    <w:rsid w:val="00DE4D5D"/>
    <w:rsid w:val="00DE6704"/>
    <w:rsid w:val="00DE6B47"/>
    <w:rsid w:val="00DE70D9"/>
    <w:rsid w:val="00DF06C8"/>
    <w:rsid w:val="00DF0917"/>
    <w:rsid w:val="00DF0EDD"/>
    <w:rsid w:val="00DF0F95"/>
    <w:rsid w:val="00DF101D"/>
    <w:rsid w:val="00DF2207"/>
    <w:rsid w:val="00DF28FE"/>
    <w:rsid w:val="00DF33B7"/>
    <w:rsid w:val="00DF3628"/>
    <w:rsid w:val="00DF3C1E"/>
    <w:rsid w:val="00DF48E0"/>
    <w:rsid w:val="00DF6C2E"/>
    <w:rsid w:val="00E01DDE"/>
    <w:rsid w:val="00E02049"/>
    <w:rsid w:val="00E0280D"/>
    <w:rsid w:val="00E0287B"/>
    <w:rsid w:val="00E0292D"/>
    <w:rsid w:val="00E03019"/>
    <w:rsid w:val="00E03980"/>
    <w:rsid w:val="00E03D20"/>
    <w:rsid w:val="00E10268"/>
    <w:rsid w:val="00E10FEB"/>
    <w:rsid w:val="00E12BEB"/>
    <w:rsid w:val="00E12DCE"/>
    <w:rsid w:val="00E12EF4"/>
    <w:rsid w:val="00E1379A"/>
    <w:rsid w:val="00E13A46"/>
    <w:rsid w:val="00E13E48"/>
    <w:rsid w:val="00E1496D"/>
    <w:rsid w:val="00E15B07"/>
    <w:rsid w:val="00E17AD9"/>
    <w:rsid w:val="00E20E87"/>
    <w:rsid w:val="00E2131C"/>
    <w:rsid w:val="00E21D81"/>
    <w:rsid w:val="00E22216"/>
    <w:rsid w:val="00E2236F"/>
    <w:rsid w:val="00E228AB"/>
    <w:rsid w:val="00E229A3"/>
    <w:rsid w:val="00E2349F"/>
    <w:rsid w:val="00E251AF"/>
    <w:rsid w:val="00E27B40"/>
    <w:rsid w:val="00E27E86"/>
    <w:rsid w:val="00E30FFD"/>
    <w:rsid w:val="00E31431"/>
    <w:rsid w:val="00E32EFF"/>
    <w:rsid w:val="00E34AEF"/>
    <w:rsid w:val="00E35109"/>
    <w:rsid w:val="00E35FDF"/>
    <w:rsid w:val="00E360C1"/>
    <w:rsid w:val="00E36D6A"/>
    <w:rsid w:val="00E36F62"/>
    <w:rsid w:val="00E373A6"/>
    <w:rsid w:val="00E37F9F"/>
    <w:rsid w:val="00E400BF"/>
    <w:rsid w:val="00E4256A"/>
    <w:rsid w:val="00E4275C"/>
    <w:rsid w:val="00E42832"/>
    <w:rsid w:val="00E447BC"/>
    <w:rsid w:val="00E45A36"/>
    <w:rsid w:val="00E45F58"/>
    <w:rsid w:val="00E511AF"/>
    <w:rsid w:val="00E53797"/>
    <w:rsid w:val="00E53F76"/>
    <w:rsid w:val="00E55D36"/>
    <w:rsid w:val="00E56E0B"/>
    <w:rsid w:val="00E576DC"/>
    <w:rsid w:val="00E62228"/>
    <w:rsid w:val="00E6234E"/>
    <w:rsid w:val="00E62E3E"/>
    <w:rsid w:val="00E635BE"/>
    <w:rsid w:val="00E64AB0"/>
    <w:rsid w:val="00E65270"/>
    <w:rsid w:val="00E668B2"/>
    <w:rsid w:val="00E7075A"/>
    <w:rsid w:val="00E70D8D"/>
    <w:rsid w:val="00E720D7"/>
    <w:rsid w:val="00E72A61"/>
    <w:rsid w:val="00E73627"/>
    <w:rsid w:val="00E739DA"/>
    <w:rsid w:val="00E73ED7"/>
    <w:rsid w:val="00E74EAC"/>
    <w:rsid w:val="00E76834"/>
    <w:rsid w:val="00E778E8"/>
    <w:rsid w:val="00E80789"/>
    <w:rsid w:val="00E80901"/>
    <w:rsid w:val="00E81AB4"/>
    <w:rsid w:val="00E877E1"/>
    <w:rsid w:val="00E92395"/>
    <w:rsid w:val="00E92A4B"/>
    <w:rsid w:val="00E9336B"/>
    <w:rsid w:val="00E933C2"/>
    <w:rsid w:val="00E93683"/>
    <w:rsid w:val="00E95350"/>
    <w:rsid w:val="00E95A5F"/>
    <w:rsid w:val="00E95E7E"/>
    <w:rsid w:val="00E962E0"/>
    <w:rsid w:val="00E9770B"/>
    <w:rsid w:val="00EA0CB3"/>
    <w:rsid w:val="00EA1B67"/>
    <w:rsid w:val="00EA21BB"/>
    <w:rsid w:val="00EA46F6"/>
    <w:rsid w:val="00EA5E2B"/>
    <w:rsid w:val="00EA6D26"/>
    <w:rsid w:val="00EA7281"/>
    <w:rsid w:val="00EB1182"/>
    <w:rsid w:val="00EB2163"/>
    <w:rsid w:val="00EB2379"/>
    <w:rsid w:val="00EB4200"/>
    <w:rsid w:val="00EB4341"/>
    <w:rsid w:val="00EB4856"/>
    <w:rsid w:val="00EB6DB0"/>
    <w:rsid w:val="00EB73D5"/>
    <w:rsid w:val="00EC1143"/>
    <w:rsid w:val="00EC1626"/>
    <w:rsid w:val="00EC38C0"/>
    <w:rsid w:val="00ED011C"/>
    <w:rsid w:val="00ED03AB"/>
    <w:rsid w:val="00ED0F59"/>
    <w:rsid w:val="00ED167B"/>
    <w:rsid w:val="00ED2E1B"/>
    <w:rsid w:val="00ED3264"/>
    <w:rsid w:val="00ED3F25"/>
    <w:rsid w:val="00ED4859"/>
    <w:rsid w:val="00ED5A9C"/>
    <w:rsid w:val="00ED60C8"/>
    <w:rsid w:val="00ED7335"/>
    <w:rsid w:val="00ED7E62"/>
    <w:rsid w:val="00EE0A18"/>
    <w:rsid w:val="00EE378C"/>
    <w:rsid w:val="00EE4107"/>
    <w:rsid w:val="00EE48DA"/>
    <w:rsid w:val="00EE4981"/>
    <w:rsid w:val="00EE4E4B"/>
    <w:rsid w:val="00EE4FFF"/>
    <w:rsid w:val="00EE5293"/>
    <w:rsid w:val="00EE5CF3"/>
    <w:rsid w:val="00EE6F28"/>
    <w:rsid w:val="00EE7744"/>
    <w:rsid w:val="00EF1139"/>
    <w:rsid w:val="00EF140F"/>
    <w:rsid w:val="00EF1CCA"/>
    <w:rsid w:val="00EF1DC1"/>
    <w:rsid w:val="00EF2137"/>
    <w:rsid w:val="00EF2646"/>
    <w:rsid w:val="00EF4E1A"/>
    <w:rsid w:val="00EF57EA"/>
    <w:rsid w:val="00F03444"/>
    <w:rsid w:val="00F04760"/>
    <w:rsid w:val="00F06D2E"/>
    <w:rsid w:val="00F070A2"/>
    <w:rsid w:val="00F07DE6"/>
    <w:rsid w:val="00F10894"/>
    <w:rsid w:val="00F11561"/>
    <w:rsid w:val="00F11A1D"/>
    <w:rsid w:val="00F11B5B"/>
    <w:rsid w:val="00F13D41"/>
    <w:rsid w:val="00F14F42"/>
    <w:rsid w:val="00F174C3"/>
    <w:rsid w:val="00F20FE8"/>
    <w:rsid w:val="00F21D0E"/>
    <w:rsid w:val="00F24C02"/>
    <w:rsid w:val="00F24D51"/>
    <w:rsid w:val="00F27A0F"/>
    <w:rsid w:val="00F27F35"/>
    <w:rsid w:val="00F301A4"/>
    <w:rsid w:val="00F30271"/>
    <w:rsid w:val="00F34D6E"/>
    <w:rsid w:val="00F40169"/>
    <w:rsid w:val="00F40A51"/>
    <w:rsid w:val="00F40F68"/>
    <w:rsid w:val="00F43255"/>
    <w:rsid w:val="00F47A24"/>
    <w:rsid w:val="00F51A98"/>
    <w:rsid w:val="00F5329A"/>
    <w:rsid w:val="00F53902"/>
    <w:rsid w:val="00F53D95"/>
    <w:rsid w:val="00F54693"/>
    <w:rsid w:val="00F557D2"/>
    <w:rsid w:val="00F5784B"/>
    <w:rsid w:val="00F579A1"/>
    <w:rsid w:val="00F57B20"/>
    <w:rsid w:val="00F60576"/>
    <w:rsid w:val="00F60B81"/>
    <w:rsid w:val="00F6113B"/>
    <w:rsid w:val="00F614CD"/>
    <w:rsid w:val="00F61911"/>
    <w:rsid w:val="00F6522D"/>
    <w:rsid w:val="00F652CA"/>
    <w:rsid w:val="00F6544D"/>
    <w:rsid w:val="00F66B5C"/>
    <w:rsid w:val="00F67593"/>
    <w:rsid w:val="00F7126F"/>
    <w:rsid w:val="00F722CE"/>
    <w:rsid w:val="00F74BDA"/>
    <w:rsid w:val="00F750EA"/>
    <w:rsid w:val="00F75E7E"/>
    <w:rsid w:val="00F802C9"/>
    <w:rsid w:val="00F81FCD"/>
    <w:rsid w:val="00F82DAB"/>
    <w:rsid w:val="00F83E03"/>
    <w:rsid w:val="00F83E51"/>
    <w:rsid w:val="00F873D8"/>
    <w:rsid w:val="00F87A90"/>
    <w:rsid w:val="00F90572"/>
    <w:rsid w:val="00F9150F"/>
    <w:rsid w:val="00F917F3"/>
    <w:rsid w:val="00F9262C"/>
    <w:rsid w:val="00F92D05"/>
    <w:rsid w:val="00F92EEE"/>
    <w:rsid w:val="00F9399E"/>
    <w:rsid w:val="00F94FCB"/>
    <w:rsid w:val="00F959C8"/>
    <w:rsid w:val="00F95DF5"/>
    <w:rsid w:val="00F96443"/>
    <w:rsid w:val="00F96D2B"/>
    <w:rsid w:val="00F96F08"/>
    <w:rsid w:val="00F97168"/>
    <w:rsid w:val="00FA227E"/>
    <w:rsid w:val="00FA2591"/>
    <w:rsid w:val="00FA342D"/>
    <w:rsid w:val="00FA6204"/>
    <w:rsid w:val="00FA63C5"/>
    <w:rsid w:val="00FA6A41"/>
    <w:rsid w:val="00FA6A4B"/>
    <w:rsid w:val="00FA7764"/>
    <w:rsid w:val="00FB0B34"/>
    <w:rsid w:val="00FB0EF9"/>
    <w:rsid w:val="00FB0FA0"/>
    <w:rsid w:val="00FB1798"/>
    <w:rsid w:val="00FB3319"/>
    <w:rsid w:val="00FB3845"/>
    <w:rsid w:val="00FB3F11"/>
    <w:rsid w:val="00FB4B04"/>
    <w:rsid w:val="00FB53DA"/>
    <w:rsid w:val="00FB575F"/>
    <w:rsid w:val="00FB6601"/>
    <w:rsid w:val="00FC0755"/>
    <w:rsid w:val="00FC1474"/>
    <w:rsid w:val="00FC17D5"/>
    <w:rsid w:val="00FC2792"/>
    <w:rsid w:val="00FC34A1"/>
    <w:rsid w:val="00FC40AE"/>
    <w:rsid w:val="00FC45E2"/>
    <w:rsid w:val="00FC478E"/>
    <w:rsid w:val="00FC5FD5"/>
    <w:rsid w:val="00FC6327"/>
    <w:rsid w:val="00FC779F"/>
    <w:rsid w:val="00FD0316"/>
    <w:rsid w:val="00FD1699"/>
    <w:rsid w:val="00FD1C5E"/>
    <w:rsid w:val="00FD2106"/>
    <w:rsid w:val="00FD2BDC"/>
    <w:rsid w:val="00FD672D"/>
    <w:rsid w:val="00FD6CC4"/>
    <w:rsid w:val="00FD71EE"/>
    <w:rsid w:val="00FD7810"/>
    <w:rsid w:val="00FE01F3"/>
    <w:rsid w:val="00FE113A"/>
    <w:rsid w:val="00FE174F"/>
    <w:rsid w:val="00FE18CD"/>
    <w:rsid w:val="00FE2678"/>
    <w:rsid w:val="00FE2A03"/>
    <w:rsid w:val="00FE304F"/>
    <w:rsid w:val="00FE37E6"/>
    <w:rsid w:val="00FE3CB6"/>
    <w:rsid w:val="00FE4000"/>
    <w:rsid w:val="00FE4948"/>
    <w:rsid w:val="00FE494C"/>
    <w:rsid w:val="00FE4C66"/>
    <w:rsid w:val="00FE542C"/>
    <w:rsid w:val="00FE5E5D"/>
    <w:rsid w:val="00FE6752"/>
    <w:rsid w:val="00FE691E"/>
    <w:rsid w:val="00FE6D27"/>
    <w:rsid w:val="00FE6E13"/>
    <w:rsid w:val="00FE7223"/>
    <w:rsid w:val="00FF02C7"/>
    <w:rsid w:val="00FF03D0"/>
    <w:rsid w:val="00FF3D88"/>
    <w:rsid w:val="00FF500E"/>
    <w:rsid w:val="00FF6711"/>
    <w:rsid w:val="00FF68CF"/>
    <w:rsid w:val="00FF6AB7"/>
    <w:rsid w:val="00FF7F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A3A1829-5538-4005-9D3A-03F2F17F0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2553"/>
    <w:pPr>
      <w:jc w:val="both"/>
    </w:pPr>
    <w:rPr>
      <w:rFonts w:ascii="Calibri" w:hAnsi="Calibri"/>
      <w:sz w:val="24"/>
      <w:szCs w:val="24"/>
    </w:rPr>
  </w:style>
  <w:style w:type="paragraph" w:styleId="Heading1">
    <w:name w:val="heading 1"/>
    <w:basedOn w:val="Normal"/>
    <w:next w:val="Normal"/>
    <w:qFormat/>
    <w:rsid w:val="00402295"/>
    <w:pPr>
      <w:keepNext/>
      <w:numPr>
        <w:numId w:val="36"/>
      </w:numPr>
      <w:spacing w:before="480" w:after="240"/>
      <w:outlineLvl w:val="0"/>
    </w:pPr>
    <w:rPr>
      <w:rFonts w:ascii="Cambria" w:hAnsi="Cambria" w:cs="Arial"/>
      <w:b/>
      <w:bCs/>
      <w:color w:val="31849B"/>
      <w:kern w:val="32"/>
      <w:sz w:val="36"/>
      <w:szCs w:val="32"/>
    </w:rPr>
  </w:style>
  <w:style w:type="paragraph" w:styleId="Heading2">
    <w:name w:val="heading 2"/>
    <w:basedOn w:val="Normal"/>
    <w:next w:val="Normal"/>
    <w:link w:val="Heading2Char"/>
    <w:qFormat/>
    <w:rsid w:val="0024560B"/>
    <w:pPr>
      <w:keepNext/>
      <w:numPr>
        <w:ilvl w:val="1"/>
        <w:numId w:val="1"/>
      </w:numPr>
      <w:tabs>
        <w:tab w:val="clear" w:pos="1080"/>
      </w:tabs>
      <w:spacing w:before="240" w:after="240"/>
      <w:ind w:left="0"/>
      <w:outlineLvl w:val="1"/>
    </w:pPr>
    <w:rPr>
      <w:rFonts w:asciiTheme="majorHAnsi" w:hAnsiTheme="majorHAnsi" w:cs="Arial"/>
      <w:b/>
      <w:bCs/>
      <w:iCs/>
      <w:color w:val="31849B"/>
      <w:sz w:val="32"/>
      <w:szCs w:val="28"/>
    </w:rPr>
  </w:style>
  <w:style w:type="paragraph" w:styleId="Heading3">
    <w:name w:val="heading 3"/>
    <w:basedOn w:val="Normal"/>
    <w:next w:val="Normal"/>
    <w:link w:val="Heading3Char"/>
    <w:qFormat/>
    <w:rsid w:val="0024560B"/>
    <w:pPr>
      <w:keepNext/>
      <w:numPr>
        <w:ilvl w:val="2"/>
        <w:numId w:val="1"/>
      </w:numPr>
      <w:spacing w:before="240" w:after="240"/>
      <w:ind w:left="0"/>
      <w:outlineLvl w:val="2"/>
    </w:pPr>
    <w:rPr>
      <w:rFonts w:asciiTheme="majorHAnsi" w:hAnsiTheme="majorHAnsi" w:cs="Arial"/>
      <w:b/>
      <w:bCs/>
      <w:color w:val="31849B"/>
      <w:sz w:val="28"/>
      <w:szCs w:val="26"/>
    </w:rPr>
  </w:style>
  <w:style w:type="paragraph" w:styleId="Heading4">
    <w:name w:val="heading 4"/>
    <w:basedOn w:val="Normal"/>
    <w:next w:val="Normal"/>
    <w:qFormat/>
    <w:rsid w:val="0024560B"/>
    <w:pPr>
      <w:keepNext/>
      <w:numPr>
        <w:ilvl w:val="3"/>
        <w:numId w:val="1"/>
      </w:numPr>
      <w:tabs>
        <w:tab w:val="clear" w:pos="2520"/>
      </w:tabs>
      <w:spacing w:before="240" w:after="240"/>
      <w:ind w:left="720" w:hanging="720"/>
      <w:outlineLvl w:val="3"/>
    </w:pPr>
    <w:rPr>
      <w:rFonts w:asciiTheme="majorHAnsi" w:hAnsiTheme="majorHAnsi"/>
      <w:b/>
      <w:bCs/>
      <w:color w:val="31849B"/>
      <w:sz w:val="28"/>
      <w:szCs w:val="28"/>
    </w:rPr>
  </w:style>
  <w:style w:type="paragraph" w:styleId="Heading5">
    <w:name w:val="heading 5"/>
    <w:basedOn w:val="Normal"/>
    <w:next w:val="Normal"/>
    <w:qFormat/>
    <w:rsid w:val="0024560B"/>
    <w:pPr>
      <w:numPr>
        <w:ilvl w:val="4"/>
        <w:numId w:val="1"/>
      </w:numPr>
      <w:tabs>
        <w:tab w:val="clear" w:pos="3240"/>
      </w:tabs>
      <w:spacing w:before="240" w:after="240"/>
      <w:ind w:left="720" w:hanging="720"/>
      <w:outlineLvl w:val="4"/>
    </w:pPr>
    <w:rPr>
      <w:rFonts w:asciiTheme="majorHAnsi" w:hAnsiTheme="majorHAnsi"/>
      <w:b/>
      <w:bCs/>
      <w:iCs/>
      <w:color w:val="31849B"/>
      <w:szCs w:val="26"/>
    </w:rPr>
  </w:style>
  <w:style w:type="paragraph" w:styleId="Heading6">
    <w:name w:val="heading 6"/>
    <w:basedOn w:val="Normal"/>
    <w:next w:val="Normal"/>
    <w:qFormat/>
    <w:rsid w:val="00557A31"/>
    <w:pPr>
      <w:numPr>
        <w:ilvl w:val="5"/>
        <w:numId w:val="1"/>
      </w:numPr>
      <w:spacing w:before="240" w:after="60"/>
      <w:outlineLvl w:val="5"/>
    </w:pPr>
    <w:rPr>
      <w:b/>
      <w:bCs/>
      <w:sz w:val="22"/>
      <w:szCs w:val="22"/>
    </w:rPr>
  </w:style>
  <w:style w:type="paragraph" w:styleId="Heading7">
    <w:name w:val="heading 7"/>
    <w:basedOn w:val="Normal"/>
    <w:next w:val="Normal"/>
    <w:qFormat/>
    <w:rsid w:val="00557A31"/>
    <w:pPr>
      <w:numPr>
        <w:ilvl w:val="6"/>
        <w:numId w:val="1"/>
      </w:numPr>
      <w:spacing w:before="240" w:after="60"/>
      <w:outlineLvl w:val="6"/>
    </w:pPr>
  </w:style>
  <w:style w:type="paragraph" w:styleId="Heading8">
    <w:name w:val="heading 8"/>
    <w:basedOn w:val="Normal"/>
    <w:next w:val="Normal"/>
    <w:qFormat/>
    <w:rsid w:val="00557A31"/>
    <w:pPr>
      <w:numPr>
        <w:ilvl w:val="7"/>
        <w:numId w:val="1"/>
      </w:numPr>
      <w:spacing w:before="240" w:after="60"/>
      <w:outlineLvl w:val="7"/>
    </w:pPr>
    <w:rPr>
      <w:i/>
      <w:iCs/>
    </w:rPr>
  </w:style>
  <w:style w:type="paragraph" w:styleId="Heading9">
    <w:name w:val="heading 9"/>
    <w:basedOn w:val="Normal"/>
    <w:next w:val="Normal"/>
    <w:qFormat/>
    <w:rsid w:val="00557A3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4560B"/>
    <w:rPr>
      <w:rFonts w:asciiTheme="majorHAnsi" w:hAnsiTheme="majorHAnsi" w:cs="Arial"/>
      <w:b/>
      <w:bCs/>
      <w:iCs/>
      <w:color w:val="31849B"/>
      <w:sz w:val="32"/>
      <w:szCs w:val="28"/>
    </w:rPr>
  </w:style>
  <w:style w:type="character" w:customStyle="1" w:styleId="Heading3Char">
    <w:name w:val="Heading 3 Char"/>
    <w:basedOn w:val="DefaultParagraphFont"/>
    <w:link w:val="Heading3"/>
    <w:rsid w:val="0024560B"/>
    <w:rPr>
      <w:rFonts w:asciiTheme="majorHAnsi" w:hAnsiTheme="majorHAnsi" w:cs="Arial"/>
      <w:b/>
      <w:bCs/>
      <w:color w:val="31849B"/>
      <w:sz w:val="28"/>
      <w:szCs w:val="26"/>
    </w:rPr>
  </w:style>
  <w:style w:type="paragraph" w:styleId="TOC1">
    <w:name w:val="toc 1"/>
    <w:basedOn w:val="Normal"/>
    <w:next w:val="Normal"/>
    <w:autoRedefine/>
    <w:uiPriority w:val="39"/>
    <w:rsid w:val="00402295"/>
    <w:pPr>
      <w:tabs>
        <w:tab w:val="left" w:pos="720"/>
        <w:tab w:val="right" w:leader="dot" w:pos="9350"/>
      </w:tabs>
      <w:spacing w:before="60" w:after="60"/>
      <w:ind w:left="360" w:hanging="360"/>
      <w:contextualSpacing/>
    </w:pPr>
    <w:rPr>
      <w:rFonts w:asciiTheme="majorHAnsi" w:hAnsiTheme="majorHAnsi" w:cs="Arial"/>
      <w:b/>
      <w:noProof/>
      <w:szCs w:val="22"/>
    </w:rPr>
  </w:style>
  <w:style w:type="paragraph" w:styleId="TOC2">
    <w:name w:val="toc 2"/>
    <w:basedOn w:val="Normal"/>
    <w:next w:val="Normal"/>
    <w:autoRedefine/>
    <w:uiPriority w:val="39"/>
    <w:rsid w:val="00402295"/>
    <w:pPr>
      <w:tabs>
        <w:tab w:val="left" w:pos="720"/>
        <w:tab w:val="left" w:pos="1440"/>
        <w:tab w:val="right" w:leader="dot" w:pos="9350"/>
      </w:tabs>
      <w:ind w:left="720" w:hanging="360"/>
    </w:pPr>
    <w:rPr>
      <w:rFonts w:asciiTheme="majorHAnsi" w:hAnsiTheme="majorHAnsi"/>
    </w:rPr>
  </w:style>
  <w:style w:type="paragraph" w:styleId="TOC3">
    <w:name w:val="toc 3"/>
    <w:basedOn w:val="Normal"/>
    <w:next w:val="Normal"/>
    <w:autoRedefine/>
    <w:uiPriority w:val="39"/>
    <w:rsid w:val="00402295"/>
    <w:pPr>
      <w:tabs>
        <w:tab w:val="left" w:pos="960"/>
        <w:tab w:val="left" w:pos="1440"/>
        <w:tab w:val="left" w:pos="2160"/>
        <w:tab w:val="right" w:leader="dot" w:pos="9350"/>
      </w:tabs>
      <w:spacing w:before="30" w:after="30"/>
      <w:ind w:left="1080" w:hanging="360"/>
    </w:pPr>
    <w:rPr>
      <w:rFonts w:asciiTheme="majorHAnsi" w:hAnsiTheme="majorHAnsi" w:cs="Arial"/>
      <w:noProof/>
      <w:sz w:val="22"/>
      <w:szCs w:val="22"/>
    </w:rPr>
  </w:style>
  <w:style w:type="character" w:styleId="Hyperlink">
    <w:name w:val="Hyperlink"/>
    <w:basedOn w:val="DefaultParagraphFont"/>
    <w:uiPriority w:val="99"/>
    <w:rsid w:val="00557A31"/>
    <w:rPr>
      <w:color w:val="0000FF"/>
      <w:u w:val="single"/>
    </w:rPr>
  </w:style>
  <w:style w:type="paragraph" w:styleId="BalloonText">
    <w:name w:val="Balloon Text"/>
    <w:basedOn w:val="Normal"/>
    <w:semiHidden/>
    <w:rsid w:val="00557A31"/>
    <w:rPr>
      <w:rFonts w:ascii="Tahoma" w:hAnsi="Tahoma" w:cs="Tahoma"/>
      <w:sz w:val="16"/>
      <w:szCs w:val="16"/>
    </w:rPr>
  </w:style>
  <w:style w:type="character" w:styleId="CommentReference">
    <w:name w:val="annotation reference"/>
    <w:basedOn w:val="DefaultParagraphFont"/>
    <w:uiPriority w:val="99"/>
    <w:semiHidden/>
    <w:rsid w:val="00557A31"/>
    <w:rPr>
      <w:sz w:val="16"/>
      <w:szCs w:val="16"/>
    </w:rPr>
  </w:style>
  <w:style w:type="paragraph" w:styleId="CommentText">
    <w:name w:val="annotation text"/>
    <w:basedOn w:val="Normal"/>
    <w:link w:val="CommentTextChar"/>
    <w:uiPriority w:val="99"/>
    <w:semiHidden/>
    <w:rsid w:val="00557A31"/>
    <w:rPr>
      <w:sz w:val="20"/>
      <w:szCs w:val="20"/>
    </w:rPr>
  </w:style>
  <w:style w:type="character" w:customStyle="1" w:styleId="CommentTextChar">
    <w:name w:val="Comment Text Char"/>
    <w:basedOn w:val="DefaultParagraphFont"/>
    <w:link w:val="CommentText"/>
    <w:uiPriority w:val="99"/>
    <w:semiHidden/>
    <w:rsid w:val="004324F9"/>
  </w:style>
  <w:style w:type="paragraph" w:styleId="BodyTextIndent">
    <w:name w:val="Body Text Indent"/>
    <w:basedOn w:val="Normal"/>
    <w:rsid w:val="00557A31"/>
    <w:pPr>
      <w:spacing w:line="360" w:lineRule="auto"/>
      <w:ind w:left="1440" w:firstLine="720"/>
    </w:pPr>
    <w:rPr>
      <w:szCs w:val="22"/>
    </w:rPr>
  </w:style>
  <w:style w:type="paragraph" w:styleId="BodyText2">
    <w:name w:val="Body Text 2"/>
    <w:basedOn w:val="Normal"/>
    <w:rsid w:val="00557A31"/>
  </w:style>
  <w:style w:type="paragraph" w:styleId="Footer">
    <w:name w:val="footer"/>
    <w:basedOn w:val="Normal"/>
    <w:link w:val="FooterChar"/>
    <w:uiPriority w:val="99"/>
    <w:rsid w:val="00557A31"/>
    <w:pPr>
      <w:tabs>
        <w:tab w:val="center" w:pos="4320"/>
        <w:tab w:val="right" w:pos="8640"/>
      </w:tabs>
    </w:pPr>
  </w:style>
  <w:style w:type="character" w:customStyle="1" w:styleId="FooterChar">
    <w:name w:val="Footer Char"/>
    <w:basedOn w:val="DefaultParagraphFont"/>
    <w:link w:val="Footer"/>
    <w:uiPriority w:val="99"/>
    <w:rsid w:val="00345608"/>
    <w:rPr>
      <w:sz w:val="24"/>
      <w:szCs w:val="24"/>
    </w:rPr>
  </w:style>
  <w:style w:type="character" w:styleId="PageNumber">
    <w:name w:val="page number"/>
    <w:basedOn w:val="DefaultParagraphFont"/>
    <w:rsid w:val="00557A31"/>
  </w:style>
  <w:style w:type="paragraph" w:styleId="DocumentMap">
    <w:name w:val="Document Map"/>
    <w:basedOn w:val="Normal"/>
    <w:semiHidden/>
    <w:rsid w:val="00557A31"/>
    <w:pPr>
      <w:shd w:val="clear" w:color="auto" w:fill="000080"/>
    </w:pPr>
    <w:rPr>
      <w:rFonts w:ascii="Tahoma" w:hAnsi="Tahoma" w:cs="Tahoma"/>
    </w:rPr>
  </w:style>
  <w:style w:type="paragraph" w:styleId="Header">
    <w:name w:val="header"/>
    <w:basedOn w:val="Normal"/>
    <w:link w:val="HeaderChar"/>
    <w:uiPriority w:val="99"/>
    <w:rsid w:val="00557A31"/>
    <w:pPr>
      <w:tabs>
        <w:tab w:val="center" w:pos="4320"/>
        <w:tab w:val="right" w:pos="8640"/>
      </w:tabs>
    </w:pPr>
  </w:style>
  <w:style w:type="character" w:customStyle="1" w:styleId="HeaderChar">
    <w:name w:val="Header Char"/>
    <w:basedOn w:val="DefaultParagraphFont"/>
    <w:link w:val="Header"/>
    <w:uiPriority w:val="99"/>
    <w:rsid w:val="00260D2C"/>
    <w:rPr>
      <w:sz w:val="24"/>
      <w:szCs w:val="24"/>
    </w:rPr>
  </w:style>
  <w:style w:type="paragraph" w:styleId="BodyTextIndent2">
    <w:name w:val="Body Text Indent 2"/>
    <w:basedOn w:val="Normal"/>
    <w:rsid w:val="00557A31"/>
    <w:pPr>
      <w:ind w:left="720" w:firstLine="720"/>
    </w:pPr>
  </w:style>
  <w:style w:type="paragraph" w:styleId="BodyText">
    <w:name w:val="Body Text"/>
    <w:basedOn w:val="Normal"/>
    <w:rsid w:val="00557A31"/>
    <w:pPr>
      <w:spacing w:line="360" w:lineRule="auto"/>
    </w:pPr>
    <w:rPr>
      <w:b/>
      <w:bCs/>
    </w:rPr>
  </w:style>
  <w:style w:type="paragraph" w:styleId="Caption">
    <w:name w:val="caption"/>
    <w:basedOn w:val="Normal"/>
    <w:next w:val="Normal"/>
    <w:link w:val="CaptionChar"/>
    <w:qFormat/>
    <w:rsid w:val="0024560B"/>
    <w:pPr>
      <w:spacing w:before="120" w:after="120"/>
      <w:jc w:val="center"/>
    </w:pPr>
    <w:rPr>
      <w:rFonts w:asciiTheme="majorHAnsi" w:hAnsiTheme="majorHAnsi"/>
      <w:b/>
      <w:bCs/>
      <w:color w:val="31849B"/>
      <w:szCs w:val="20"/>
    </w:rPr>
  </w:style>
  <w:style w:type="paragraph" w:styleId="CommentSubject">
    <w:name w:val="annotation subject"/>
    <w:basedOn w:val="CommentText"/>
    <w:next w:val="CommentText"/>
    <w:semiHidden/>
    <w:rsid w:val="007657E1"/>
    <w:rPr>
      <w:b/>
      <w:bCs/>
    </w:rPr>
  </w:style>
  <w:style w:type="character" w:styleId="FollowedHyperlink">
    <w:name w:val="FollowedHyperlink"/>
    <w:basedOn w:val="DefaultParagraphFont"/>
    <w:rsid w:val="001B560D"/>
    <w:rPr>
      <w:color w:val="800080"/>
      <w:u w:val="single"/>
    </w:rPr>
  </w:style>
  <w:style w:type="table" w:styleId="TableGrid">
    <w:name w:val="Table Grid"/>
    <w:basedOn w:val="TableNormal"/>
    <w:rsid w:val="00EF1D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3"/>
    <w:rsid w:val="00091DB9"/>
  </w:style>
  <w:style w:type="paragraph" w:customStyle="1" w:styleId="FormText1">
    <w:name w:val="Form Text 1"/>
    <w:basedOn w:val="Normal"/>
    <w:link w:val="FormText1Char"/>
    <w:rsid w:val="001F5E5C"/>
    <w:pPr>
      <w:spacing w:before="100" w:beforeAutospacing="1" w:after="100" w:afterAutospacing="1"/>
    </w:pPr>
    <w:rPr>
      <w:rFonts w:ascii="Tahoma" w:hAnsi="Tahoma"/>
    </w:rPr>
  </w:style>
  <w:style w:type="character" w:customStyle="1" w:styleId="FormText1Char">
    <w:name w:val="Form Text 1 Char"/>
    <w:basedOn w:val="DefaultParagraphFont"/>
    <w:link w:val="FormText1"/>
    <w:rsid w:val="001F5E5C"/>
    <w:rPr>
      <w:rFonts w:ascii="Tahoma" w:hAnsi="Tahoma"/>
      <w:sz w:val="24"/>
      <w:szCs w:val="24"/>
      <w:lang w:val="en-US" w:eastAsia="en-US" w:bidi="ar-SA"/>
    </w:rPr>
  </w:style>
  <w:style w:type="paragraph" w:customStyle="1" w:styleId="Bullet1">
    <w:name w:val="Bullet 1"/>
    <w:basedOn w:val="Normal"/>
    <w:rsid w:val="001F5E5C"/>
    <w:pPr>
      <w:numPr>
        <w:numId w:val="2"/>
      </w:numPr>
      <w:spacing w:before="60" w:after="60"/>
    </w:pPr>
    <w:rPr>
      <w:rFonts w:ascii="Tahoma" w:hAnsi="Tahoma"/>
      <w:sz w:val="20"/>
      <w:szCs w:val="20"/>
    </w:rPr>
  </w:style>
  <w:style w:type="paragraph" w:styleId="NormalWeb">
    <w:name w:val="Normal (Web)"/>
    <w:basedOn w:val="Normal"/>
    <w:uiPriority w:val="99"/>
    <w:rsid w:val="001F5E5C"/>
    <w:pPr>
      <w:spacing w:before="100" w:beforeAutospacing="1" w:after="100" w:afterAutospacing="1"/>
    </w:pPr>
    <w:rPr>
      <w:sz w:val="22"/>
    </w:rPr>
  </w:style>
  <w:style w:type="paragraph" w:customStyle="1" w:styleId="subtitles">
    <w:name w:val="subtitles"/>
    <w:basedOn w:val="Normal"/>
    <w:rsid w:val="001F5E5C"/>
    <w:pPr>
      <w:spacing w:before="100" w:beforeAutospacing="1" w:after="100" w:afterAutospacing="1"/>
    </w:pPr>
    <w:rPr>
      <w:sz w:val="22"/>
    </w:rPr>
  </w:style>
  <w:style w:type="paragraph" w:styleId="Subtitle">
    <w:name w:val="Subtitle"/>
    <w:basedOn w:val="Normal"/>
    <w:qFormat/>
    <w:rsid w:val="001F5E5C"/>
    <w:pPr>
      <w:spacing w:before="240" w:after="120"/>
    </w:pPr>
    <w:rPr>
      <w:rFonts w:ascii="Tahoma" w:hAnsi="Tahoma"/>
      <w:b/>
      <w:smallCaps/>
      <w:sz w:val="22"/>
      <w:szCs w:val="20"/>
    </w:rPr>
  </w:style>
  <w:style w:type="paragraph" w:customStyle="1" w:styleId="abstract">
    <w:name w:val="abstract"/>
    <w:rsid w:val="001F5E5C"/>
    <w:pPr>
      <w:widowControl w:val="0"/>
      <w:tabs>
        <w:tab w:val="left" w:pos="3794"/>
      </w:tabs>
      <w:suppressAutoHyphens/>
      <w:jc w:val="both"/>
    </w:pPr>
    <w:rPr>
      <w:snapToGrid w:val="0"/>
      <w:spacing w:val="-3"/>
      <w:sz w:val="24"/>
    </w:rPr>
  </w:style>
  <w:style w:type="paragraph" w:customStyle="1" w:styleId="AHea">
    <w:name w:val="AHea"/>
    <w:basedOn w:val="Normal"/>
    <w:autoRedefine/>
    <w:rsid w:val="001F5E5C"/>
    <w:pPr>
      <w:spacing w:before="240"/>
    </w:pPr>
    <w:rPr>
      <w:rFonts w:ascii="Arial Narrow" w:hAnsi="Arial Narrow"/>
      <w:b/>
      <w:bCs/>
      <w:sz w:val="22"/>
    </w:rPr>
  </w:style>
  <w:style w:type="paragraph" w:customStyle="1" w:styleId="AHea1">
    <w:name w:val="AHea1"/>
    <w:basedOn w:val="AHea"/>
    <w:rsid w:val="001F5E5C"/>
    <w:rPr>
      <w:caps/>
    </w:rPr>
  </w:style>
  <w:style w:type="paragraph" w:customStyle="1" w:styleId="AppendixH2">
    <w:name w:val="Appendix H2"/>
    <w:basedOn w:val="Heading2"/>
    <w:next w:val="BodyText"/>
    <w:rsid w:val="001F5E5C"/>
    <w:pPr>
      <w:spacing w:after="0"/>
      <w:ind w:left="1080" w:hanging="1080"/>
      <w:outlineLvl w:val="9"/>
    </w:pPr>
    <w:rPr>
      <w:rFonts w:ascii="Arial Narrow" w:hAnsi="Arial Narrow" w:cs="Times New Roman"/>
      <w:bCs w:val="0"/>
      <w:i/>
      <w:iCs w:val="0"/>
      <w:caps/>
      <w:sz w:val="22"/>
      <w:szCs w:val="20"/>
    </w:rPr>
  </w:style>
  <w:style w:type="paragraph" w:customStyle="1" w:styleId="AppendixH3">
    <w:name w:val="Appendix H3"/>
    <w:basedOn w:val="Heading3"/>
    <w:next w:val="BodyText"/>
    <w:rsid w:val="001F5E5C"/>
    <w:pPr>
      <w:spacing w:after="0"/>
      <w:ind w:left="1080" w:hanging="1080"/>
      <w:outlineLvl w:val="9"/>
    </w:pPr>
    <w:rPr>
      <w:rFonts w:ascii="Arial Narrow" w:hAnsi="Arial Narrow" w:cs="Times New Roman"/>
      <w:bCs w:val="0"/>
      <w:sz w:val="22"/>
      <w:szCs w:val="20"/>
    </w:rPr>
  </w:style>
  <w:style w:type="paragraph" w:styleId="BodyText3">
    <w:name w:val="Body Text 3"/>
    <w:basedOn w:val="Normal"/>
    <w:rsid w:val="001F5E5C"/>
    <w:pPr>
      <w:tabs>
        <w:tab w:val="left" w:pos="-720"/>
        <w:tab w:val="left" w:pos="0"/>
        <w:tab w:val="left" w:pos="360"/>
        <w:tab w:val="left" w:pos="720"/>
        <w:tab w:val="left" w:pos="1080"/>
        <w:tab w:val="left" w:pos="1440"/>
        <w:tab w:val="left" w:pos="252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suppressAutoHyphens/>
      <w:spacing w:before="240" w:after="120"/>
    </w:pPr>
    <w:rPr>
      <w:spacing w:val="-2"/>
      <w:sz w:val="22"/>
      <w:szCs w:val="20"/>
    </w:rPr>
  </w:style>
  <w:style w:type="paragraph" w:styleId="BodyTextIndent3">
    <w:name w:val="Body Text Indent 3"/>
    <w:basedOn w:val="Normal"/>
    <w:rsid w:val="001F5E5C"/>
    <w:pPr>
      <w:tabs>
        <w:tab w:val="left" w:pos="-720"/>
        <w:tab w:val="left" w:pos="360"/>
        <w:tab w:val="left" w:pos="720"/>
        <w:tab w:val="left" w:pos="1080"/>
        <w:tab w:val="left" w:pos="1440"/>
        <w:tab w:val="left" w:pos="252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suppressAutoHyphens/>
      <w:spacing w:before="240" w:after="120"/>
      <w:ind w:left="360" w:hanging="360"/>
    </w:pPr>
    <w:rPr>
      <w:spacing w:val="-2"/>
      <w:sz w:val="22"/>
      <w:szCs w:val="20"/>
    </w:rPr>
  </w:style>
  <w:style w:type="paragraph" w:customStyle="1" w:styleId="bullet">
    <w:name w:val="bullet"/>
    <w:aliases w:val="bu"/>
    <w:basedOn w:val="Normal"/>
    <w:rsid w:val="001F5E5C"/>
    <w:pPr>
      <w:numPr>
        <w:numId w:val="3"/>
      </w:numPr>
      <w:tabs>
        <w:tab w:val="clear" w:pos="504"/>
        <w:tab w:val="left" w:pos="432"/>
      </w:tabs>
      <w:spacing w:before="240" w:after="40"/>
      <w:ind w:left="432" w:right="144" w:hanging="288"/>
    </w:pPr>
    <w:rPr>
      <w:sz w:val="20"/>
      <w:szCs w:val="20"/>
    </w:rPr>
  </w:style>
  <w:style w:type="paragraph" w:customStyle="1" w:styleId="ESH2">
    <w:name w:val="ES H2"/>
    <w:basedOn w:val="Heading2"/>
    <w:next w:val="BodyText"/>
    <w:rsid w:val="001F5E5C"/>
    <w:pPr>
      <w:spacing w:after="0"/>
      <w:ind w:left="1080" w:hanging="1080"/>
      <w:outlineLvl w:val="9"/>
    </w:pPr>
    <w:rPr>
      <w:rFonts w:ascii="Arial Narrow" w:hAnsi="Arial Narrow" w:cs="Times New Roman"/>
      <w:bCs w:val="0"/>
      <w:i/>
      <w:iCs w:val="0"/>
      <w:caps/>
      <w:sz w:val="22"/>
      <w:szCs w:val="20"/>
    </w:rPr>
  </w:style>
  <w:style w:type="paragraph" w:customStyle="1" w:styleId="ESH3">
    <w:name w:val="ES H3"/>
    <w:basedOn w:val="Heading3"/>
    <w:next w:val="BodyText"/>
    <w:rsid w:val="001F5E5C"/>
    <w:pPr>
      <w:spacing w:after="0"/>
      <w:ind w:left="1080" w:hanging="1080"/>
      <w:outlineLvl w:val="9"/>
    </w:pPr>
    <w:rPr>
      <w:rFonts w:ascii="Arial Narrow" w:hAnsi="Arial Narrow" w:cs="Times New Roman"/>
      <w:bCs w:val="0"/>
      <w:sz w:val="22"/>
      <w:szCs w:val="20"/>
    </w:rPr>
  </w:style>
  <w:style w:type="paragraph" w:customStyle="1" w:styleId="FEMA1">
    <w:name w:val="FEMA1"/>
    <w:basedOn w:val="Normal"/>
    <w:next w:val="Normal"/>
    <w:rsid w:val="001F5E5C"/>
    <w:pPr>
      <w:keepNext/>
      <w:spacing w:before="240"/>
    </w:pPr>
    <w:rPr>
      <w:rFonts w:ascii="Arial Narrow" w:hAnsi="Arial Narrow"/>
      <w:b/>
      <w:bCs/>
      <w:caps/>
      <w:color w:val="333399"/>
      <w:sz w:val="28"/>
    </w:rPr>
  </w:style>
  <w:style w:type="paragraph" w:customStyle="1" w:styleId="FEMA2">
    <w:name w:val="FEMA2"/>
    <w:basedOn w:val="AHea"/>
    <w:next w:val="Normal"/>
    <w:rsid w:val="001F5E5C"/>
    <w:pPr>
      <w:keepNext/>
    </w:pPr>
    <w:rPr>
      <w:caps/>
      <w:color w:val="333399"/>
      <w:sz w:val="24"/>
    </w:rPr>
  </w:style>
  <w:style w:type="paragraph" w:customStyle="1" w:styleId="FEMA3">
    <w:name w:val="FEMA3"/>
    <w:basedOn w:val="Normal"/>
    <w:next w:val="Normal"/>
    <w:rsid w:val="001F5E5C"/>
    <w:pPr>
      <w:keepNext/>
      <w:spacing w:before="240"/>
    </w:pPr>
    <w:rPr>
      <w:rFonts w:ascii="Arial Narrow" w:hAnsi="Arial Narrow"/>
      <w:b/>
      <w:bCs/>
      <w:color w:val="333399"/>
    </w:rPr>
  </w:style>
  <w:style w:type="paragraph" w:customStyle="1" w:styleId="FEMA4">
    <w:name w:val="FEMA4"/>
    <w:basedOn w:val="FEMA3"/>
    <w:next w:val="Normal"/>
    <w:rsid w:val="001F5E5C"/>
    <w:rPr>
      <w:i/>
      <w:iCs/>
      <w:sz w:val="22"/>
    </w:rPr>
  </w:style>
  <w:style w:type="paragraph" w:customStyle="1" w:styleId="Heading1a">
    <w:name w:val="Heading 1a"/>
    <w:basedOn w:val="Normal"/>
    <w:autoRedefine/>
    <w:rsid w:val="001F5E5C"/>
    <w:pPr>
      <w:keepNext/>
      <w:spacing w:before="240"/>
    </w:pPr>
    <w:rPr>
      <w:rFonts w:ascii="Arial Narrow" w:hAnsi="Arial Narrow"/>
      <w:b/>
      <w:bCs/>
      <w:caps/>
      <w:sz w:val="22"/>
    </w:rPr>
  </w:style>
  <w:style w:type="character" w:customStyle="1" w:styleId="Heading1Number">
    <w:name w:val="Heading1Number"/>
    <w:basedOn w:val="DefaultParagraphFont"/>
    <w:rsid w:val="001F5E5C"/>
    <w:rPr>
      <w:color w:val="FFFFFF"/>
      <w:sz w:val="2"/>
    </w:rPr>
  </w:style>
  <w:style w:type="character" w:customStyle="1" w:styleId="Heading1Title">
    <w:name w:val="Heading1Title"/>
    <w:basedOn w:val="DefaultParagraphFont"/>
    <w:rsid w:val="001F5E5C"/>
  </w:style>
  <w:style w:type="paragraph" w:customStyle="1" w:styleId="ListBody">
    <w:name w:val="List Body"/>
    <w:basedOn w:val="BodyText"/>
    <w:rsid w:val="001F5E5C"/>
    <w:pPr>
      <w:tabs>
        <w:tab w:val="right" w:leader="dot" w:pos="9360"/>
      </w:tabs>
      <w:spacing w:before="240" w:after="120" w:line="240" w:lineRule="auto"/>
      <w:ind w:left="1440" w:right="720" w:hanging="1440"/>
    </w:pPr>
    <w:rPr>
      <w:b w:val="0"/>
      <w:bCs w:val="0"/>
      <w:szCs w:val="20"/>
      <w:lang w:val="en-AU"/>
    </w:rPr>
  </w:style>
  <w:style w:type="paragraph" w:styleId="ListBullet">
    <w:name w:val="List Bullet"/>
    <w:basedOn w:val="Normal"/>
    <w:rsid w:val="001F5E5C"/>
    <w:pPr>
      <w:spacing w:before="240" w:after="120"/>
      <w:ind w:left="360" w:hanging="360"/>
    </w:pPr>
    <w:rPr>
      <w:sz w:val="22"/>
      <w:szCs w:val="20"/>
    </w:rPr>
  </w:style>
  <w:style w:type="paragraph" w:customStyle="1" w:styleId="ListHeading">
    <w:name w:val="List Heading"/>
    <w:basedOn w:val="BodyText"/>
    <w:next w:val="ListBody"/>
    <w:rsid w:val="001F5E5C"/>
    <w:pPr>
      <w:tabs>
        <w:tab w:val="right" w:pos="9360"/>
      </w:tabs>
      <w:spacing w:before="240" w:after="120" w:line="240" w:lineRule="auto"/>
    </w:pPr>
    <w:rPr>
      <w:rFonts w:ascii="Arial" w:hAnsi="Arial"/>
      <w:bCs w:val="0"/>
      <w:szCs w:val="20"/>
      <w:lang w:val="en-AU"/>
    </w:rPr>
  </w:style>
  <w:style w:type="character" w:customStyle="1" w:styleId="Section">
    <w:name w:val="Section"/>
    <w:basedOn w:val="DefaultParagraphFont"/>
    <w:rsid w:val="001F5E5C"/>
    <w:rPr>
      <w:b/>
      <w:caps/>
      <w:sz w:val="36"/>
    </w:rPr>
  </w:style>
  <w:style w:type="character" w:customStyle="1" w:styleId="SectionNumber">
    <w:name w:val="SectionNumber"/>
    <w:basedOn w:val="DefaultParagraphFont"/>
    <w:rsid w:val="001F5E5C"/>
    <w:rPr>
      <w:rFonts w:ascii="Times New Roman" w:hAnsi="Times New Roman"/>
      <w:caps/>
      <w:sz w:val="41"/>
    </w:rPr>
  </w:style>
  <w:style w:type="character" w:customStyle="1" w:styleId="SectionTitle">
    <w:name w:val="SectionTitle"/>
    <w:basedOn w:val="DefaultParagraphFont"/>
    <w:rsid w:val="001F5E5C"/>
    <w:rPr>
      <w:rFonts w:ascii="Impact" w:hAnsi="Impact"/>
      <w:sz w:val="28"/>
    </w:rPr>
  </w:style>
  <w:style w:type="paragraph" w:customStyle="1" w:styleId="SubBullet">
    <w:name w:val="SubBullet"/>
    <w:basedOn w:val="BodyText"/>
    <w:rsid w:val="001F5E5C"/>
    <w:pPr>
      <w:spacing w:before="240" w:after="120" w:line="240" w:lineRule="auto"/>
      <w:ind w:left="720" w:hanging="360"/>
    </w:pPr>
    <w:rPr>
      <w:b w:val="0"/>
      <w:bCs w:val="0"/>
      <w:szCs w:val="20"/>
    </w:rPr>
  </w:style>
  <w:style w:type="paragraph" w:customStyle="1" w:styleId="Subhead">
    <w:name w:val="Subhead"/>
    <w:basedOn w:val="Normal"/>
    <w:next w:val="BodyText"/>
    <w:rsid w:val="001F5E5C"/>
    <w:pPr>
      <w:spacing w:before="240" w:after="120"/>
    </w:pPr>
    <w:rPr>
      <w:rFonts w:ascii="Arial Narrow" w:hAnsi="Arial Narrow"/>
      <w:b/>
      <w:i/>
      <w:sz w:val="26"/>
      <w:szCs w:val="20"/>
    </w:rPr>
  </w:style>
  <w:style w:type="paragraph" w:customStyle="1" w:styleId="text">
    <w:name w:val="text"/>
    <w:aliases w:val="t,Text"/>
    <w:rsid w:val="001F5E5C"/>
    <w:pPr>
      <w:spacing w:after="120"/>
      <w:ind w:left="144" w:right="144"/>
      <w:jc w:val="both"/>
    </w:pPr>
  </w:style>
  <w:style w:type="paragraph" w:styleId="Title">
    <w:name w:val="Title"/>
    <w:basedOn w:val="Normal"/>
    <w:qFormat/>
    <w:rsid w:val="001F5E5C"/>
    <w:pPr>
      <w:spacing w:before="240"/>
      <w:jc w:val="center"/>
    </w:pPr>
    <w:rPr>
      <w:rFonts w:ascii="Arial" w:hAnsi="Arial"/>
      <w:b/>
      <w:sz w:val="22"/>
      <w:szCs w:val="20"/>
    </w:rPr>
  </w:style>
  <w:style w:type="character" w:customStyle="1" w:styleId="valuelink1">
    <w:name w:val="valuelink1"/>
    <w:basedOn w:val="DefaultParagraphFont"/>
    <w:rsid w:val="003B119F"/>
    <w:rPr>
      <w:u w:val="single"/>
    </w:rPr>
  </w:style>
  <w:style w:type="paragraph" w:styleId="PlainText">
    <w:name w:val="Plain Text"/>
    <w:basedOn w:val="Normal"/>
    <w:rsid w:val="008F61A3"/>
    <w:rPr>
      <w:rFonts w:ascii="Courier New" w:hAnsi="Courier New" w:cs="Courier New"/>
      <w:sz w:val="20"/>
      <w:szCs w:val="20"/>
    </w:rPr>
  </w:style>
  <w:style w:type="paragraph" w:styleId="NoSpacing">
    <w:name w:val="No Spacing"/>
    <w:link w:val="NoSpacingChar"/>
    <w:uiPriority w:val="1"/>
    <w:qFormat/>
    <w:rsid w:val="00BB3178"/>
    <w:rPr>
      <w:rFonts w:ascii="Calibri" w:hAnsi="Calibri"/>
      <w:sz w:val="22"/>
      <w:szCs w:val="22"/>
    </w:rPr>
  </w:style>
  <w:style w:type="character" w:customStyle="1" w:styleId="NoSpacingChar">
    <w:name w:val="No Spacing Char"/>
    <w:basedOn w:val="DefaultParagraphFont"/>
    <w:link w:val="NoSpacing"/>
    <w:uiPriority w:val="1"/>
    <w:rsid w:val="00BB3178"/>
    <w:rPr>
      <w:rFonts w:ascii="Calibri" w:hAnsi="Calibri"/>
      <w:sz w:val="22"/>
      <w:szCs w:val="22"/>
      <w:lang w:val="en-US" w:eastAsia="en-US" w:bidi="ar-SA"/>
    </w:rPr>
  </w:style>
  <w:style w:type="paragraph" w:styleId="ListParagraph">
    <w:name w:val="List Paragraph"/>
    <w:basedOn w:val="Normal"/>
    <w:uiPriority w:val="34"/>
    <w:qFormat/>
    <w:rsid w:val="000A37D0"/>
    <w:pPr>
      <w:ind w:left="720"/>
    </w:pPr>
  </w:style>
  <w:style w:type="paragraph" w:styleId="TOCHeading">
    <w:name w:val="TOC Heading"/>
    <w:basedOn w:val="Heading1"/>
    <w:next w:val="Normal"/>
    <w:uiPriority w:val="39"/>
    <w:unhideWhenUsed/>
    <w:qFormat/>
    <w:rsid w:val="005C37E2"/>
    <w:pPr>
      <w:keepLines/>
      <w:numPr>
        <w:numId w:val="0"/>
      </w:numPr>
      <w:spacing w:after="0" w:line="276" w:lineRule="auto"/>
      <w:outlineLvl w:val="9"/>
    </w:pPr>
    <w:rPr>
      <w:rFonts w:cs="Times New Roman"/>
      <w:color w:val="365F91"/>
      <w:kern w:val="0"/>
      <w:sz w:val="28"/>
      <w:szCs w:val="28"/>
    </w:rPr>
  </w:style>
  <w:style w:type="paragraph" w:customStyle="1" w:styleId="Default">
    <w:name w:val="Default"/>
    <w:rsid w:val="00870387"/>
    <w:pPr>
      <w:autoSpaceDE w:val="0"/>
      <w:autoSpaceDN w:val="0"/>
      <w:adjustRightInd w:val="0"/>
    </w:pPr>
    <w:rPr>
      <w:rFonts w:ascii="Garamond" w:hAnsi="Garamond" w:cs="Garamond"/>
      <w:color w:val="000000"/>
      <w:sz w:val="24"/>
      <w:szCs w:val="24"/>
    </w:rPr>
  </w:style>
  <w:style w:type="table" w:styleId="MediumList2-Accent1">
    <w:name w:val="Medium List 2 Accent 1"/>
    <w:basedOn w:val="TableNormal"/>
    <w:uiPriority w:val="66"/>
    <w:rsid w:val="00E73627"/>
    <w:rPr>
      <w:rFonts w:ascii="Cambria" w:hAnsi="Cambria"/>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1">
    <w:name w:val="Light Shading - Accent 11"/>
    <w:basedOn w:val="TableNormal"/>
    <w:uiPriority w:val="60"/>
    <w:rsid w:val="00EF264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List1-Accent11">
    <w:name w:val="Medium List 1 - Accent 11"/>
    <w:basedOn w:val="TableNormal"/>
    <w:uiPriority w:val="65"/>
    <w:rsid w:val="00B61E1B"/>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DecimalAligned">
    <w:name w:val="Decimal Aligned"/>
    <w:basedOn w:val="Normal"/>
    <w:uiPriority w:val="40"/>
    <w:qFormat/>
    <w:rsid w:val="00D13D38"/>
    <w:pPr>
      <w:tabs>
        <w:tab w:val="decimal" w:pos="360"/>
      </w:tabs>
      <w:spacing w:after="200" w:line="276" w:lineRule="auto"/>
    </w:pPr>
    <w:rPr>
      <w:sz w:val="22"/>
      <w:szCs w:val="22"/>
    </w:rPr>
  </w:style>
  <w:style w:type="paragraph" w:styleId="FootnoteText">
    <w:name w:val="footnote text"/>
    <w:basedOn w:val="Normal"/>
    <w:link w:val="FootnoteTextChar"/>
    <w:uiPriority w:val="99"/>
    <w:unhideWhenUsed/>
    <w:rsid w:val="00D13D38"/>
    <w:rPr>
      <w:sz w:val="20"/>
      <w:szCs w:val="20"/>
    </w:rPr>
  </w:style>
  <w:style w:type="character" w:customStyle="1" w:styleId="FootnoteTextChar">
    <w:name w:val="Footnote Text Char"/>
    <w:basedOn w:val="DefaultParagraphFont"/>
    <w:link w:val="FootnoteText"/>
    <w:uiPriority w:val="99"/>
    <w:rsid w:val="00D13D38"/>
    <w:rPr>
      <w:rFonts w:ascii="Calibri" w:eastAsia="Times New Roman" w:hAnsi="Calibri" w:cs="Times New Roman"/>
    </w:rPr>
  </w:style>
  <w:style w:type="character" w:styleId="SubtleEmphasis">
    <w:name w:val="Subtle Emphasis"/>
    <w:basedOn w:val="DefaultParagraphFont"/>
    <w:uiPriority w:val="19"/>
    <w:qFormat/>
    <w:rsid w:val="00D13D38"/>
    <w:rPr>
      <w:rFonts w:eastAsia="Times New Roman" w:cs="Times New Roman"/>
      <w:bCs w:val="0"/>
      <w:i/>
      <w:iCs/>
      <w:color w:val="808080"/>
      <w:szCs w:val="22"/>
      <w:lang w:val="en-US"/>
    </w:rPr>
  </w:style>
  <w:style w:type="table" w:customStyle="1" w:styleId="LightGrid-Accent11">
    <w:name w:val="Light Grid - Accent 11"/>
    <w:basedOn w:val="TableNormal"/>
    <w:uiPriority w:val="62"/>
    <w:rsid w:val="009B247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olorfulShading-Accent1">
    <w:name w:val="Colorful Shading Accent 1"/>
    <w:basedOn w:val="TableNormal"/>
    <w:uiPriority w:val="71"/>
    <w:rsid w:val="000C7F82"/>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LightList-Accent11">
    <w:name w:val="Light List - Accent 11"/>
    <w:basedOn w:val="TableNormal"/>
    <w:uiPriority w:val="61"/>
    <w:rsid w:val="000C7F8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5">
    <w:name w:val="Light List Accent 5"/>
    <w:basedOn w:val="TableNormal"/>
    <w:uiPriority w:val="61"/>
    <w:rsid w:val="001F54E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apple-style-span">
    <w:name w:val="apple-style-span"/>
    <w:basedOn w:val="DefaultParagraphFont"/>
    <w:uiPriority w:val="99"/>
    <w:rsid w:val="00D305E2"/>
    <w:rPr>
      <w:rFonts w:cs="Times New Roman"/>
    </w:rPr>
  </w:style>
  <w:style w:type="paragraph" w:customStyle="1" w:styleId="RiskMAP-SidebarText">
    <w:name w:val="RiskMAP-Sidebar Text"/>
    <w:basedOn w:val="Normal"/>
    <w:uiPriority w:val="99"/>
    <w:rsid w:val="00504420"/>
    <w:pPr>
      <w:widowControl w:val="0"/>
      <w:spacing w:after="220" w:line="220" w:lineRule="exact"/>
    </w:pPr>
    <w:rPr>
      <w:rFonts w:ascii="Franklin Gothic Book" w:hAnsi="Franklin Gothic Book" w:cs="Arial"/>
      <w:noProof/>
      <w:kern w:val="28"/>
      <w:sz w:val="17"/>
      <w:szCs w:val="17"/>
    </w:rPr>
  </w:style>
  <w:style w:type="table" w:styleId="LightGrid-Accent5">
    <w:name w:val="Light Grid Accent 5"/>
    <w:basedOn w:val="TableNormal"/>
    <w:uiPriority w:val="62"/>
    <w:rsid w:val="006A6913"/>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List2-Accent5">
    <w:name w:val="Medium List 2 Accent 5"/>
    <w:basedOn w:val="TableNormal"/>
    <w:uiPriority w:val="66"/>
    <w:rsid w:val="0031092C"/>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themeColor="accent5"/>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styleId="TableofFigures">
    <w:name w:val="table of figures"/>
    <w:basedOn w:val="Normal"/>
    <w:next w:val="Normal"/>
    <w:uiPriority w:val="99"/>
    <w:unhideWhenUsed/>
    <w:rsid w:val="007C54C2"/>
  </w:style>
  <w:style w:type="paragraph" w:styleId="EndnoteText">
    <w:name w:val="endnote text"/>
    <w:basedOn w:val="Normal"/>
    <w:link w:val="EndnoteTextChar"/>
    <w:uiPriority w:val="99"/>
    <w:semiHidden/>
    <w:unhideWhenUsed/>
    <w:rsid w:val="0050066A"/>
    <w:rPr>
      <w:sz w:val="20"/>
      <w:szCs w:val="20"/>
    </w:rPr>
  </w:style>
  <w:style w:type="character" w:customStyle="1" w:styleId="EndnoteTextChar">
    <w:name w:val="Endnote Text Char"/>
    <w:basedOn w:val="DefaultParagraphFont"/>
    <w:link w:val="EndnoteText"/>
    <w:uiPriority w:val="99"/>
    <w:semiHidden/>
    <w:rsid w:val="0050066A"/>
  </w:style>
  <w:style w:type="character" w:styleId="EndnoteReference">
    <w:name w:val="endnote reference"/>
    <w:basedOn w:val="DefaultParagraphFont"/>
    <w:uiPriority w:val="99"/>
    <w:semiHidden/>
    <w:unhideWhenUsed/>
    <w:rsid w:val="0050066A"/>
    <w:rPr>
      <w:vertAlign w:val="superscript"/>
    </w:rPr>
  </w:style>
  <w:style w:type="character" w:customStyle="1" w:styleId="st">
    <w:name w:val="st"/>
    <w:basedOn w:val="DefaultParagraphFont"/>
    <w:rsid w:val="00FD7810"/>
  </w:style>
  <w:style w:type="character" w:styleId="Emphasis">
    <w:name w:val="Emphasis"/>
    <w:basedOn w:val="DefaultParagraphFont"/>
    <w:uiPriority w:val="20"/>
    <w:qFormat/>
    <w:rsid w:val="00FD7810"/>
    <w:rPr>
      <w:i/>
      <w:iCs/>
    </w:rPr>
  </w:style>
  <w:style w:type="paragraph" w:styleId="Revision">
    <w:name w:val="Revision"/>
    <w:hidden/>
    <w:uiPriority w:val="99"/>
    <w:semiHidden/>
    <w:rsid w:val="00B4315B"/>
    <w:rPr>
      <w:rFonts w:ascii="Cambria" w:hAnsi="Cambria"/>
      <w:sz w:val="22"/>
      <w:szCs w:val="24"/>
    </w:rPr>
  </w:style>
  <w:style w:type="paragraph" w:customStyle="1" w:styleId="Table-TOC4">
    <w:name w:val="Table - TOC 4"/>
    <w:basedOn w:val="Caption"/>
    <w:link w:val="Table-TOC4Char"/>
    <w:qFormat/>
    <w:rsid w:val="005F5654"/>
  </w:style>
  <w:style w:type="paragraph" w:customStyle="1" w:styleId="Figures-TOC5">
    <w:name w:val="Figures - TOC 5"/>
    <w:basedOn w:val="Caption"/>
    <w:link w:val="Figures-TOC5Char"/>
    <w:qFormat/>
    <w:rsid w:val="005F5654"/>
  </w:style>
  <w:style w:type="character" w:customStyle="1" w:styleId="CaptionChar">
    <w:name w:val="Caption Char"/>
    <w:basedOn w:val="DefaultParagraphFont"/>
    <w:link w:val="Caption"/>
    <w:rsid w:val="0024560B"/>
    <w:rPr>
      <w:rFonts w:asciiTheme="majorHAnsi" w:hAnsiTheme="majorHAnsi"/>
      <w:b/>
      <w:bCs/>
      <w:color w:val="31849B"/>
      <w:sz w:val="24"/>
    </w:rPr>
  </w:style>
  <w:style w:type="character" w:customStyle="1" w:styleId="Table-TOC4Char">
    <w:name w:val="Table - TOC 4 Char"/>
    <w:basedOn w:val="CaptionChar"/>
    <w:link w:val="Table-TOC4"/>
    <w:rsid w:val="005F5654"/>
    <w:rPr>
      <w:rFonts w:ascii="Calibri" w:hAnsi="Calibri"/>
      <w:b/>
      <w:bCs/>
      <w:color w:val="31849B"/>
      <w:sz w:val="24"/>
    </w:rPr>
  </w:style>
  <w:style w:type="character" w:customStyle="1" w:styleId="Figures-TOC5Char">
    <w:name w:val="Figures - TOC 5 Char"/>
    <w:basedOn w:val="CaptionChar"/>
    <w:link w:val="Figures-TOC5"/>
    <w:rsid w:val="005F5654"/>
    <w:rPr>
      <w:rFonts w:ascii="Calibri" w:hAnsi="Calibri"/>
      <w:b/>
      <w:bCs/>
      <w:color w:val="31849B"/>
      <w:sz w:val="24"/>
    </w:rPr>
  </w:style>
  <w:style w:type="paragraph" w:styleId="TOC4">
    <w:name w:val="toc 4"/>
    <w:basedOn w:val="Normal"/>
    <w:next w:val="Normal"/>
    <w:autoRedefine/>
    <w:uiPriority w:val="39"/>
    <w:unhideWhenUsed/>
    <w:rsid w:val="00402295"/>
    <w:pPr>
      <w:tabs>
        <w:tab w:val="left" w:pos="1840"/>
        <w:tab w:val="right" w:leader="dot" w:pos="9346"/>
      </w:tabs>
      <w:ind w:left="1440" w:right="504" w:hanging="360"/>
    </w:pPr>
    <w:rPr>
      <w:rFonts w:asciiTheme="majorHAnsi" w:hAnsiTheme="maj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5733">
      <w:bodyDiv w:val="1"/>
      <w:marLeft w:val="0"/>
      <w:marRight w:val="0"/>
      <w:marTop w:val="0"/>
      <w:marBottom w:val="0"/>
      <w:divBdr>
        <w:top w:val="none" w:sz="0" w:space="0" w:color="auto"/>
        <w:left w:val="none" w:sz="0" w:space="0" w:color="auto"/>
        <w:bottom w:val="none" w:sz="0" w:space="0" w:color="auto"/>
        <w:right w:val="none" w:sz="0" w:space="0" w:color="auto"/>
      </w:divBdr>
    </w:div>
    <w:div w:id="90006818">
      <w:bodyDiv w:val="1"/>
      <w:marLeft w:val="0"/>
      <w:marRight w:val="0"/>
      <w:marTop w:val="0"/>
      <w:marBottom w:val="0"/>
      <w:divBdr>
        <w:top w:val="none" w:sz="0" w:space="0" w:color="auto"/>
        <w:left w:val="none" w:sz="0" w:space="0" w:color="auto"/>
        <w:bottom w:val="none" w:sz="0" w:space="0" w:color="auto"/>
        <w:right w:val="none" w:sz="0" w:space="0" w:color="auto"/>
      </w:divBdr>
    </w:div>
    <w:div w:id="119734429">
      <w:bodyDiv w:val="1"/>
      <w:marLeft w:val="0"/>
      <w:marRight w:val="0"/>
      <w:marTop w:val="0"/>
      <w:marBottom w:val="0"/>
      <w:divBdr>
        <w:top w:val="none" w:sz="0" w:space="0" w:color="auto"/>
        <w:left w:val="none" w:sz="0" w:space="0" w:color="auto"/>
        <w:bottom w:val="none" w:sz="0" w:space="0" w:color="auto"/>
        <w:right w:val="none" w:sz="0" w:space="0" w:color="auto"/>
      </w:divBdr>
    </w:div>
    <w:div w:id="193467182">
      <w:bodyDiv w:val="1"/>
      <w:marLeft w:val="0"/>
      <w:marRight w:val="0"/>
      <w:marTop w:val="0"/>
      <w:marBottom w:val="0"/>
      <w:divBdr>
        <w:top w:val="none" w:sz="0" w:space="0" w:color="auto"/>
        <w:left w:val="none" w:sz="0" w:space="0" w:color="auto"/>
        <w:bottom w:val="none" w:sz="0" w:space="0" w:color="auto"/>
        <w:right w:val="none" w:sz="0" w:space="0" w:color="auto"/>
      </w:divBdr>
    </w:div>
    <w:div w:id="216673723">
      <w:bodyDiv w:val="1"/>
      <w:marLeft w:val="0"/>
      <w:marRight w:val="0"/>
      <w:marTop w:val="0"/>
      <w:marBottom w:val="0"/>
      <w:divBdr>
        <w:top w:val="none" w:sz="0" w:space="0" w:color="auto"/>
        <w:left w:val="none" w:sz="0" w:space="0" w:color="auto"/>
        <w:bottom w:val="none" w:sz="0" w:space="0" w:color="auto"/>
        <w:right w:val="none" w:sz="0" w:space="0" w:color="auto"/>
      </w:divBdr>
    </w:div>
    <w:div w:id="249581640">
      <w:bodyDiv w:val="1"/>
      <w:marLeft w:val="0"/>
      <w:marRight w:val="0"/>
      <w:marTop w:val="0"/>
      <w:marBottom w:val="0"/>
      <w:divBdr>
        <w:top w:val="none" w:sz="0" w:space="0" w:color="auto"/>
        <w:left w:val="none" w:sz="0" w:space="0" w:color="auto"/>
        <w:bottom w:val="none" w:sz="0" w:space="0" w:color="auto"/>
        <w:right w:val="none" w:sz="0" w:space="0" w:color="auto"/>
      </w:divBdr>
    </w:div>
    <w:div w:id="329262631">
      <w:bodyDiv w:val="1"/>
      <w:marLeft w:val="0"/>
      <w:marRight w:val="0"/>
      <w:marTop w:val="0"/>
      <w:marBottom w:val="0"/>
      <w:divBdr>
        <w:top w:val="none" w:sz="0" w:space="0" w:color="auto"/>
        <w:left w:val="none" w:sz="0" w:space="0" w:color="auto"/>
        <w:bottom w:val="none" w:sz="0" w:space="0" w:color="auto"/>
        <w:right w:val="none" w:sz="0" w:space="0" w:color="auto"/>
      </w:divBdr>
    </w:div>
    <w:div w:id="330642413">
      <w:bodyDiv w:val="1"/>
      <w:marLeft w:val="0"/>
      <w:marRight w:val="0"/>
      <w:marTop w:val="0"/>
      <w:marBottom w:val="0"/>
      <w:divBdr>
        <w:top w:val="none" w:sz="0" w:space="0" w:color="auto"/>
        <w:left w:val="none" w:sz="0" w:space="0" w:color="auto"/>
        <w:bottom w:val="none" w:sz="0" w:space="0" w:color="auto"/>
        <w:right w:val="none" w:sz="0" w:space="0" w:color="auto"/>
      </w:divBdr>
    </w:div>
    <w:div w:id="334304979">
      <w:bodyDiv w:val="1"/>
      <w:marLeft w:val="0"/>
      <w:marRight w:val="0"/>
      <w:marTop w:val="0"/>
      <w:marBottom w:val="0"/>
      <w:divBdr>
        <w:top w:val="none" w:sz="0" w:space="0" w:color="auto"/>
        <w:left w:val="none" w:sz="0" w:space="0" w:color="auto"/>
        <w:bottom w:val="none" w:sz="0" w:space="0" w:color="auto"/>
        <w:right w:val="none" w:sz="0" w:space="0" w:color="auto"/>
      </w:divBdr>
    </w:div>
    <w:div w:id="413405329">
      <w:bodyDiv w:val="1"/>
      <w:marLeft w:val="0"/>
      <w:marRight w:val="0"/>
      <w:marTop w:val="0"/>
      <w:marBottom w:val="0"/>
      <w:divBdr>
        <w:top w:val="none" w:sz="0" w:space="0" w:color="auto"/>
        <w:left w:val="none" w:sz="0" w:space="0" w:color="auto"/>
        <w:bottom w:val="none" w:sz="0" w:space="0" w:color="auto"/>
        <w:right w:val="none" w:sz="0" w:space="0" w:color="auto"/>
      </w:divBdr>
    </w:div>
    <w:div w:id="442194064">
      <w:bodyDiv w:val="1"/>
      <w:marLeft w:val="0"/>
      <w:marRight w:val="0"/>
      <w:marTop w:val="0"/>
      <w:marBottom w:val="0"/>
      <w:divBdr>
        <w:top w:val="none" w:sz="0" w:space="0" w:color="auto"/>
        <w:left w:val="none" w:sz="0" w:space="0" w:color="auto"/>
        <w:bottom w:val="none" w:sz="0" w:space="0" w:color="auto"/>
        <w:right w:val="none" w:sz="0" w:space="0" w:color="auto"/>
      </w:divBdr>
    </w:div>
    <w:div w:id="443185861">
      <w:bodyDiv w:val="1"/>
      <w:marLeft w:val="0"/>
      <w:marRight w:val="0"/>
      <w:marTop w:val="0"/>
      <w:marBottom w:val="0"/>
      <w:divBdr>
        <w:top w:val="none" w:sz="0" w:space="0" w:color="auto"/>
        <w:left w:val="none" w:sz="0" w:space="0" w:color="auto"/>
        <w:bottom w:val="none" w:sz="0" w:space="0" w:color="auto"/>
        <w:right w:val="none" w:sz="0" w:space="0" w:color="auto"/>
      </w:divBdr>
    </w:div>
    <w:div w:id="509023328">
      <w:bodyDiv w:val="1"/>
      <w:marLeft w:val="0"/>
      <w:marRight w:val="0"/>
      <w:marTop w:val="0"/>
      <w:marBottom w:val="0"/>
      <w:divBdr>
        <w:top w:val="none" w:sz="0" w:space="0" w:color="auto"/>
        <w:left w:val="none" w:sz="0" w:space="0" w:color="auto"/>
        <w:bottom w:val="none" w:sz="0" w:space="0" w:color="auto"/>
        <w:right w:val="none" w:sz="0" w:space="0" w:color="auto"/>
      </w:divBdr>
    </w:div>
    <w:div w:id="518544721">
      <w:bodyDiv w:val="1"/>
      <w:marLeft w:val="0"/>
      <w:marRight w:val="0"/>
      <w:marTop w:val="0"/>
      <w:marBottom w:val="0"/>
      <w:divBdr>
        <w:top w:val="none" w:sz="0" w:space="0" w:color="auto"/>
        <w:left w:val="none" w:sz="0" w:space="0" w:color="auto"/>
        <w:bottom w:val="none" w:sz="0" w:space="0" w:color="auto"/>
        <w:right w:val="none" w:sz="0" w:space="0" w:color="auto"/>
      </w:divBdr>
    </w:div>
    <w:div w:id="584651607">
      <w:bodyDiv w:val="1"/>
      <w:marLeft w:val="0"/>
      <w:marRight w:val="0"/>
      <w:marTop w:val="0"/>
      <w:marBottom w:val="0"/>
      <w:divBdr>
        <w:top w:val="none" w:sz="0" w:space="0" w:color="auto"/>
        <w:left w:val="none" w:sz="0" w:space="0" w:color="auto"/>
        <w:bottom w:val="none" w:sz="0" w:space="0" w:color="auto"/>
        <w:right w:val="none" w:sz="0" w:space="0" w:color="auto"/>
      </w:divBdr>
    </w:div>
    <w:div w:id="618806001">
      <w:bodyDiv w:val="1"/>
      <w:marLeft w:val="0"/>
      <w:marRight w:val="0"/>
      <w:marTop w:val="0"/>
      <w:marBottom w:val="0"/>
      <w:divBdr>
        <w:top w:val="none" w:sz="0" w:space="0" w:color="auto"/>
        <w:left w:val="none" w:sz="0" w:space="0" w:color="auto"/>
        <w:bottom w:val="none" w:sz="0" w:space="0" w:color="auto"/>
        <w:right w:val="none" w:sz="0" w:space="0" w:color="auto"/>
      </w:divBdr>
    </w:div>
    <w:div w:id="658733120">
      <w:bodyDiv w:val="1"/>
      <w:marLeft w:val="0"/>
      <w:marRight w:val="0"/>
      <w:marTop w:val="0"/>
      <w:marBottom w:val="0"/>
      <w:divBdr>
        <w:top w:val="none" w:sz="0" w:space="0" w:color="auto"/>
        <w:left w:val="none" w:sz="0" w:space="0" w:color="auto"/>
        <w:bottom w:val="none" w:sz="0" w:space="0" w:color="auto"/>
        <w:right w:val="none" w:sz="0" w:space="0" w:color="auto"/>
      </w:divBdr>
    </w:div>
    <w:div w:id="788358666">
      <w:bodyDiv w:val="1"/>
      <w:marLeft w:val="0"/>
      <w:marRight w:val="0"/>
      <w:marTop w:val="0"/>
      <w:marBottom w:val="0"/>
      <w:divBdr>
        <w:top w:val="none" w:sz="0" w:space="0" w:color="auto"/>
        <w:left w:val="none" w:sz="0" w:space="0" w:color="auto"/>
        <w:bottom w:val="none" w:sz="0" w:space="0" w:color="auto"/>
        <w:right w:val="none" w:sz="0" w:space="0" w:color="auto"/>
      </w:divBdr>
    </w:div>
    <w:div w:id="802698945">
      <w:bodyDiv w:val="1"/>
      <w:marLeft w:val="0"/>
      <w:marRight w:val="0"/>
      <w:marTop w:val="0"/>
      <w:marBottom w:val="0"/>
      <w:divBdr>
        <w:top w:val="none" w:sz="0" w:space="0" w:color="auto"/>
        <w:left w:val="none" w:sz="0" w:space="0" w:color="auto"/>
        <w:bottom w:val="none" w:sz="0" w:space="0" w:color="auto"/>
        <w:right w:val="none" w:sz="0" w:space="0" w:color="auto"/>
      </w:divBdr>
    </w:div>
    <w:div w:id="881550815">
      <w:bodyDiv w:val="1"/>
      <w:marLeft w:val="0"/>
      <w:marRight w:val="0"/>
      <w:marTop w:val="0"/>
      <w:marBottom w:val="0"/>
      <w:divBdr>
        <w:top w:val="none" w:sz="0" w:space="0" w:color="auto"/>
        <w:left w:val="none" w:sz="0" w:space="0" w:color="auto"/>
        <w:bottom w:val="none" w:sz="0" w:space="0" w:color="auto"/>
        <w:right w:val="none" w:sz="0" w:space="0" w:color="auto"/>
      </w:divBdr>
    </w:div>
    <w:div w:id="957182419">
      <w:bodyDiv w:val="1"/>
      <w:marLeft w:val="0"/>
      <w:marRight w:val="0"/>
      <w:marTop w:val="0"/>
      <w:marBottom w:val="0"/>
      <w:divBdr>
        <w:top w:val="none" w:sz="0" w:space="0" w:color="auto"/>
        <w:left w:val="none" w:sz="0" w:space="0" w:color="auto"/>
        <w:bottom w:val="none" w:sz="0" w:space="0" w:color="auto"/>
        <w:right w:val="none" w:sz="0" w:space="0" w:color="auto"/>
      </w:divBdr>
    </w:div>
    <w:div w:id="981156020">
      <w:bodyDiv w:val="1"/>
      <w:marLeft w:val="0"/>
      <w:marRight w:val="0"/>
      <w:marTop w:val="0"/>
      <w:marBottom w:val="0"/>
      <w:divBdr>
        <w:top w:val="none" w:sz="0" w:space="0" w:color="auto"/>
        <w:left w:val="none" w:sz="0" w:space="0" w:color="auto"/>
        <w:bottom w:val="none" w:sz="0" w:space="0" w:color="auto"/>
        <w:right w:val="none" w:sz="0" w:space="0" w:color="auto"/>
      </w:divBdr>
    </w:div>
    <w:div w:id="983505244">
      <w:bodyDiv w:val="1"/>
      <w:marLeft w:val="0"/>
      <w:marRight w:val="0"/>
      <w:marTop w:val="0"/>
      <w:marBottom w:val="0"/>
      <w:divBdr>
        <w:top w:val="none" w:sz="0" w:space="0" w:color="auto"/>
        <w:left w:val="none" w:sz="0" w:space="0" w:color="auto"/>
        <w:bottom w:val="none" w:sz="0" w:space="0" w:color="auto"/>
        <w:right w:val="none" w:sz="0" w:space="0" w:color="auto"/>
      </w:divBdr>
    </w:div>
    <w:div w:id="1021319224">
      <w:bodyDiv w:val="1"/>
      <w:marLeft w:val="0"/>
      <w:marRight w:val="0"/>
      <w:marTop w:val="0"/>
      <w:marBottom w:val="0"/>
      <w:divBdr>
        <w:top w:val="none" w:sz="0" w:space="0" w:color="auto"/>
        <w:left w:val="none" w:sz="0" w:space="0" w:color="auto"/>
        <w:bottom w:val="none" w:sz="0" w:space="0" w:color="auto"/>
        <w:right w:val="none" w:sz="0" w:space="0" w:color="auto"/>
      </w:divBdr>
    </w:div>
    <w:div w:id="1040671441">
      <w:bodyDiv w:val="1"/>
      <w:marLeft w:val="0"/>
      <w:marRight w:val="0"/>
      <w:marTop w:val="0"/>
      <w:marBottom w:val="0"/>
      <w:divBdr>
        <w:top w:val="none" w:sz="0" w:space="0" w:color="auto"/>
        <w:left w:val="none" w:sz="0" w:space="0" w:color="auto"/>
        <w:bottom w:val="none" w:sz="0" w:space="0" w:color="auto"/>
        <w:right w:val="none" w:sz="0" w:space="0" w:color="auto"/>
      </w:divBdr>
    </w:div>
    <w:div w:id="1067265640">
      <w:bodyDiv w:val="1"/>
      <w:marLeft w:val="0"/>
      <w:marRight w:val="0"/>
      <w:marTop w:val="0"/>
      <w:marBottom w:val="0"/>
      <w:divBdr>
        <w:top w:val="none" w:sz="0" w:space="0" w:color="auto"/>
        <w:left w:val="none" w:sz="0" w:space="0" w:color="auto"/>
        <w:bottom w:val="none" w:sz="0" w:space="0" w:color="auto"/>
        <w:right w:val="none" w:sz="0" w:space="0" w:color="auto"/>
      </w:divBdr>
    </w:div>
    <w:div w:id="1091002507">
      <w:bodyDiv w:val="1"/>
      <w:marLeft w:val="0"/>
      <w:marRight w:val="0"/>
      <w:marTop w:val="0"/>
      <w:marBottom w:val="0"/>
      <w:divBdr>
        <w:top w:val="none" w:sz="0" w:space="0" w:color="auto"/>
        <w:left w:val="none" w:sz="0" w:space="0" w:color="auto"/>
        <w:bottom w:val="none" w:sz="0" w:space="0" w:color="auto"/>
        <w:right w:val="none" w:sz="0" w:space="0" w:color="auto"/>
      </w:divBdr>
    </w:div>
    <w:div w:id="1178929536">
      <w:bodyDiv w:val="1"/>
      <w:marLeft w:val="0"/>
      <w:marRight w:val="0"/>
      <w:marTop w:val="0"/>
      <w:marBottom w:val="0"/>
      <w:divBdr>
        <w:top w:val="none" w:sz="0" w:space="0" w:color="auto"/>
        <w:left w:val="none" w:sz="0" w:space="0" w:color="auto"/>
        <w:bottom w:val="none" w:sz="0" w:space="0" w:color="auto"/>
        <w:right w:val="none" w:sz="0" w:space="0" w:color="auto"/>
      </w:divBdr>
    </w:div>
    <w:div w:id="1224759009">
      <w:bodyDiv w:val="1"/>
      <w:marLeft w:val="0"/>
      <w:marRight w:val="0"/>
      <w:marTop w:val="0"/>
      <w:marBottom w:val="0"/>
      <w:divBdr>
        <w:top w:val="none" w:sz="0" w:space="0" w:color="auto"/>
        <w:left w:val="none" w:sz="0" w:space="0" w:color="auto"/>
        <w:bottom w:val="none" w:sz="0" w:space="0" w:color="auto"/>
        <w:right w:val="none" w:sz="0" w:space="0" w:color="auto"/>
      </w:divBdr>
    </w:div>
    <w:div w:id="1234780071">
      <w:bodyDiv w:val="1"/>
      <w:marLeft w:val="0"/>
      <w:marRight w:val="0"/>
      <w:marTop w:val="0"/>
      <w:marBottom w:val="0"/>
      <w:divBdr>
        <w:top w:val="none" w:sz="0" w:space="0" w:color="auto"/>
        <w:left w:val="none" w:sz="0" w:space="0" w:color="auto"/>
        <w:bottom w:val="none" w:sz="0" w:space="0" w:color="auto"/>
        <w:right w:val="none" w:sz="0" w:space="0" w:color="auto"/>
      </w:divBdr>
    </w:div>
    <w:div w:id="1253470978">
      <w:bodyDiv w:val="1"/>
      <w:marLeft w:val="0"/>
      <w:marRight w:val="0"/>
      <w:marTop w:val="0"/>
      <w:marBottom w:val="0"/>
      <w:divBdr>
        <w:top w:val="none" w:sz="0" w:space="0" w:color="auto"/>
        <w:left w:val="none" w:sz="0" w:space="0" w:color="auto"/>
        <w:bottom w:val="none" w:sz="0" w:space="0" w:color="auto"/>
        <w:right w:val="none" w:sz="0" w:space="0" w:color="auto"/>
      </w:divBdr>
    </w:div>
    <w:div w:id="1299651075">
      <w:bodyDiv w:val="1"/>
      <w:marLeft w:val="0"/>
      <w:marRight w:val="0"/>
      <w:marTop w:val="0"/>
      <w:marBottom w:val="0"/>
      <w:divBdr>
        <w:top w:val="none" w:sz="0" w:space="0" w:color="auto"/>
        <w:left w:val="none" w:sz="0" w:space="0" w:color="auto"/>
        <w:bottom w:val="none" w:sz="0" w:space="0" w:color="auto"/>
        <w:right w:val="none" w:sz="0" w:space="0" w:color="auto"/>
      </w:divBdr>
    </w:div>
    <w:div w:id="1362130751">
      <w:bodyDiv w:val="1"/>
      <w:marLeft w:val="0"/>
      <w:marRight w:val="0"/>
      <w:marTop w:val="0"/>
      <w:marBottom w:val="0"/>
      <w:divBdr>
        <w:top w:val="none" w:sz="0" w:space="0" w:color="auto"/>
        <w:left w:val="none" w:sz="0" w:space="0" w:color="auto"/>
        <w:bottom w:val="none" w:sz="0" w:space="0" w:color="auto"/>
        <w:right w:val="none" w:sz="0" w:space="0" w:color="auto"/>
      </w:divBdr>
    </w:div>
    <w:div w:id="1445148259">
      <w:bodyDiv w:val="1"/>
      <w:marLeft w:val="0"/>
      <w:marRight w:val="0"/>
      <w:marTop w:val="0"/>
      <w:marBottom w:val="0"/>
      <w:divBdr>
        <w:top w:val="none" w:sz="0" w:space="0" w:color="auto"/>
        <w:left w:val="none" w:sz="0" w:space="0" w:color="auto"/>
        <w:bottom w:val="none" w:sz="0" w:space="0" w:color="auto"/>
        <w:right w:val="none" w:sz="0" w:space="0" w:color="auto"/>
      </w:divBdr>
    </w:div>
    <w:div w:id="1545370230">
      <w:bodyDiv w:val="1"/>
      <w:marLeft w:val="0"/>
      <w:marRight w:val="0"/>
      <w:marTop w:val="0"/>
      <w:marBottom w:val="0"/>
      <w:divBdr>
        <w:top w:val="none" w:sz="0" w:space="0" w:color="auto"/>
        <w:left w:val="none" w:sz="0" w:space="0" w:color="auto"/>
        <w:bottom w:val="none" w:sz="0" w:space="0" w:color="auto"/>
        <w:right w:val="none" w:sz="0" w:space="0" w:color="auto"/>
      </w:divBdr>
    </w:div>
    <w:div w:id="1546722201">
      <w:bodyDiv w:val="1"/>
      <w:marLeft w:val="0"/>
      <w:marRight w:val="0"/>
      <w:marTop w:val="0"/>
      <w:marBottom w:val="0"/>
      <w:divBdr>
        <w:top w:val="none" w:sz="0" w:space="0" w:color="auto"/>
        <w:left w:val="none" w:sz="0" w:space="0" w:color="auto"/>
        <w:bottom w:val="none" w:sz="0" w:space="0" w:color="auto"/>
        <w:right w:val="none" w:sz="0" w:space="0" w:color="auto"/>
      </w:divBdr>
    </w:div>
    <w:div w:id="1554654706">
      <w:bodyDiv w:val="1"/>
      <w:marLeft w:val="0"/>
      <w:marRight w:val="0"/>
      <w:marTop w:val="0"/>
      <w:marBottom w:val="0"/>
      <w:divBdr>
        <w:top w:val="none" w:sz="0" w:space="0" w:color="auto"/>
        <w:left w:val="none" w:sz="0" w:space="0" w:color="auto"/>
        <w:bottom w:val="none" w:sz="0" w:space="0" w:color="auto"/>
        <w:right w:val="none" w:sz="0" w:space="0" w:color="auto"/>
      </w:divBdr>
    </w:div>
    <w:div w:id="1556313450">
      <w:bodyDiv w:val="1"/>
      <w:marLeft w:val="0"/>
      <w:marRight w:val="0"/>
      <w:marTop w:val="0"/>
      <w:marBottom w:val="0"/>
      <w:divBdr>
        <w:top w:val="none" w:sz="0" w:space="0" w:color="auto"/>
        <w:left w:val="none" w:sz="0" w:space="0" w:color="auto"/>
        <w:bottom w:val="none" w:sz="0" w:space="0" w:color="auto"/>
        <w:right w:val="none" w:sz="0" w:space="0" w:color="auto"/>
      </w:divBdr>
    </w:div>
    <w:div w:id="1575237879">
      <w:bodyDiv w:val="1"/>
      <w:marLeft w:val="0"/>
      <w:marRight w:val="0"/>
      <w:marTop w:val="0"/>
      <w:marBottom w:val="0"/>
      <w:divBdr>
        <w:top w:val="none" w:sz="0" w:space="0" w:color="auto"/>
        <w:left w:val="none" w:sz="0" w:space="0" w:color="auto"/>
        <w:bottom w:val="none" w:sz="0" w:space="0" w:color="auto"/>
        <w:right w:val="none" w:sz="0" w:space="0" w:color="auto"/>
      </w:divBdr>
    </w:div>
    <w:div w:id="1653673619">
      <w:bodyDiv w:val="1"/>
      <w:marLeft w:val="0"/>
      <w:marRight w:val="0"/>
      <w:marTop w:val="0"/>
      <w:marBottom w:val="0"/>
      <w:divBdr>
        <w:top w:val="none" w:sz="0" w:space="0" w:color="auto"/>
        <w:left w:val="none" w:sz="0" w:space="0" w:color="auto"/>
        <w:bottom w:val="none" w:sz="0" w:space="0" w:color="auto"/>
        <w:right w:val="none" w:sz="0" w:space="0" w:color="auto"/>
      </w:divBdr>
    </w:div>
    <w:div w:id="1673601286">
      <w:bodyDiv w:val="1"/>
      <w:marLeft w:val="0"/>
      <w:marRight w:val="0"/>
      <w:marTop w:val="0"/>
      <w:marBottom w:val="0"/>
      <w:divBdr>
        <w:top w:val="none" w:sz="0" w:space="0" w:color="auto"/>
        <w:left w:val="none" w:sz="0" w:space="0" w:color="auto"/>
        <w:bottom w:val="none" w:sz="0" w:space="0" w:color="auto"/>
        <w:right w:val="none" w:sz="0" w:space="0" w:color="auto"/>
      </w:divBdr>
    </w:div>
    <w:div w:id="1691105778">
      <w:bodyDiv w:val="1"/>
      <w:marLeft w:val="0"/>
      <w:marRight w:val="0"/>
      <w:marTop w:val="0"/>
      <w:marBottom w:val="0"/>
      <w:divBdr>
        <w:top w:val="none" w:sz="0" w:space="0" w:color="auto"/>
        <w:left w:val="none" w:sz="0" w:space="0" w:color="auto"/>
        <w:bottom w:val="none" w:sz="0" w:space="0" w:color="auto"/>
        <w:right w:val="none" w:sz="0" w:space="0" w:color="auto"/>
      </w:divBdr>
    </w:div>
    <w:div w:id="1741441122">
      <w:bodyDiv w:val="1"/>
      <w:marLeft w:val="0"/>
      <w:marRight w:val="0"/>
      <w:marTop w:val="0"/>
      <w:marBottom w:val="0"/>
      <w:divBdr>
        <w:top w:val="none" w:sz="0" w:space="0" w:color="auto"/>
        <w:left w:val="none" w:sz="0" w:space="0" w:color="auto"/>
        <w:bottom w:val="none" w:sz="0" w:space="0" w:color="auto"/>
        <w:right w:val="none" w:sz="0" w:space="0" w:color="auto"/>
      </w:divBdr>
    </w:div>
    <w:div w:id="1808627901">
      <w:bodyDiv w:val="1"/>
      <w:marLeft w:val="0"/>
      <w:marRight w:val="0"/>
      <w:marTop w:val="0"/>
      <w:marBottom w:val="0"/>
      <w:divBdr>
        <w:top w:val="none" w:sz="0" w:space="0" w:color="auto"/>
        <w:left w:val="none" w:sz="0" w:space="0" w:color="auto"/>
        <w:bottom w:val="none" w:sz="0" w:space="0" w:color="auto"/>
        <w:right w:val="none" w:sz="0" w:space="0" w:color="auto"/>
      </w:divBdr>
    </w:div>
    <w:div w:id="1823228216">
      <w:bodyDiv w:val="1"/>
      <w:marLeft w:val="0"/>
      <w:marRight w:val="0"/>
      <w:marTop w:val="0"/>
      <w:marBottom w:val="0"/>
      <w:divBdr>
        <w:top w:val="none" w:sz="0" w:space="0" w:color="auto"/>
        <w:left w:val="none" w:sz="0" w:space="0" w:color="auto"/>
        <w:bottom w:val="none" w:sz="0" w:space="0" w:color="auto"/>
        <w:right w:val="none" w:sz="0" w:space="0" w:color="auto"/>
      </w:divBdr>
    </w:div>
    <w:div w:id="1888953942">
      <w:bodyDiv w:val="1"/>
      <w:marLeft w:val="0"/>
      <w:marRight w:val="0"/>
      <w:marTop w:val="0"/>
      <w:marBottom w:val="0"/>
      <w:divBdr>
        <w:top w:val="none" w:sz="0" w:space="0" w:color="auto"/>
        <w:left w:val="none" w:sz="0" w:space="0" w:color="auto"/>
        <w:bottom w:val="none" w:sz="0" w:space="0" w:color="auto"/>
        <w:right w:val="none" w:sz="0" w:space="0" w:color="auto"/>
      </w:divBdr>
    </w:div>
    <w:div w:id="1900360371">
      <w:bodyDiv w:val="1"/>
      <w:marLeft w:val="0"/>
      <w:marRight w:val="0"/>
      <w:marTop w:val="0"/>
      <w:marBottom w:val="0"/>
      <w:divBdr>
        <w:top w:val="none" w:sz="0" w:space="0" w:color="auto"/>
        <w:left w:val="none" w:sz="0" w:space="0" w:color="auto"/>
        <w:bottom w:val="none" w:sz="0" w:space="0" w:color="auto"/>
        <w:right w:val="none" w:sz="0" w:space="0" w:color="auto"/>
      </w:divBdr>
    </w:div>
    <w:div w:id="1937128925">
      <w:bodyDiv w:val="1"/>
      <w:marLeft w:val="0"/>
      <w:marRight w:val="0"/>
      <w:marTop w:val="0"/>
      <w:marBottom w:val="0"/>
      <w:divBdr>
        <w:top w:val="none" w:sz="0" w:space="0" w:color="auto"/>
        <w:left w:val="none" w:sz="0" w:space="0" w:color="auto"/>
        <w:bottom w:val="none" w:sz="0" w:space="0" w:color="auto"/>
        <w:right w:val="none" w:sz="0" w:space="0" w:color="auto"/>
      </w:divBdr>
    </w:div>
    <w:div w:id="1949504036">
      <w:bodyDiv w:val="1"/>
      <w:marLeft w:val="0"/>
      <w:marRight w:val="0"/>
      <w:marTop w:val="0"/>
      <w:marBottom w:val="0"/>
      <w:divBdr>
        <w:top w:val="none" w:sz="0" w:space="0" w:color="auto"/>
        <w:left w:val="none" w:sz="0" w:space="0" w:color="auto"/>
        <w:bottom w:val="none" w:sz="0" w:space="0" w:color="auto"/>
        <w:right w:val="none" w:sz="0" w:space="0" w:color="auto"/>
      </w:divBdr>
    </w:div>
    <w:div w:id="1992248397">
      <w:bodyDiv w:val="1"/>
      <w:marLeft w:val="0"/>
      <w:marRight w:val="0"/>
      <w:marTop w:val="0"/>
      <w:marBottom w:val="0"/>
      <w:divBdr>
        <w:top w:val="none" w:sz="0" w:space="0" w:color="auto"/>
        <w:left w:val="none" w:sz="0" w:space="0" w:color="auto"/>
        <w:bottom w:val="none" w:sz="0" w:space="0" w:color="auto"/>
        <w:right w:val="none" w:sz="0" w:space="0" w:color="auto"/>
      </w:divBdr>
    </w:div>
    <w:div w:id="2054036033">
      <w:bodyDiv w:val="1"/>
      <w:marLeft w:val="0"/>
      <w:marRight w:val="0"/>
      <w:marTop w:val="0"/>
      <w:marBottom w:val="0"/>
      <w:divBdr>
        <w:top w:val="none" w:sz="0" w:space="0" w:color="auto"/>
        <w:left w:val="none" w:sz="0" w:space="0" w:color="auto"/>
        <w:bottom w:val="none" w:sz="0" w:space="0" w:color="auto"/>
        <w:right w:val="none" w:sz="0" w:space="0" w:color="auto"/>
      </w:divBdr>
    </w:div>
    <w:div w:id="2055037269">
      <w:bodyDiv w:val="1"/>
      <w:marLeft w:val="0"/>
      <w:marRight w:val="0"/>
      <w:marTop w:val="0"/>
      <w:marBottom w:val="0"/>
      <w:divBdr>
        <w:top w:val="none" w:sz="0" w:space="0" w:color="auto"/>
        <w:left w:val="none" w:sz="0" w:space="0" w:color="auto"/>
        <w:bottom w:val="none" w:sz="0" w:space="0" w:color="auto"/>
        <w:right w:val="none" w:sz="0" w:space="0" w:color="auto"/>
      </w:divBdr>
    </w:div>
    <w:div w:id="2062049553">
      <w:bodyDiv w:val="1"/>
      <w:marLeft w:val="0"/>
      <w:marRight w:val="0"/>
      <w:marTop w:val="0"/>
      <w:marBottom w:val="0"/>
      <w:divBdr>
        <w:top w:val="none" w:sz="0" w:space="0" w:color="auto"/>
        <w:left w:val="none" w:sz="0" w:space="0" w:color="auto"/>
        <w:bottom w:val="none" w:sz="0" w:space="0" w:color="auto"/>
        <w:right w:val="none" w:sz="0" w:space="0" w:color="auto"/>
      </w:divBdr>
    </w:div>
    <w:div w:id="2088533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ti.na.amec.com/14068e%26e/" TargetMode="External"/><Relationship Id="rId18" Type="http://schemas.openxmlformats.org/officeDocument/2006/relationships/header" Target="header2.xml"/><Relationship Id="rId26" Type="http://schemas.openxmlformats.org/officeDocument/2006/relationships/image" Target="media/image10.png"/><Relationship Id="rId21" Type="http://schemas.openxmlformats.org/officeDocument/2006/relationships/image" Target="media/image9.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adeca.alabama.gov/Divisions/owr/floodplain/Pages/default.aspx" TargetMode="External"/><Relationship Id="rId17" Type="http://schemas.openxmlformats.org/officeDocument/2006/relationships/image" Target="media/image8.jpg"/><Relationship Id="rId25" Type="http://schemas.openxmlformats.org/officeDocument/2006/relationships/footer" Target="footer4.xml"/><Relationship Id="rId33" Type="http://schemas.microsoft.com/office/2007/relationships/diagramDrawing" Target="diagrams/drawing1.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diagramColors" Target="diagrams/colors1.xm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3.xml"/><Relationship Id="rId28" Type="http://schemas.openxmlformats.org/officeDocument/2006/relationships/footer" Target="footer5.xml"/><Relationship Id="rId36" Type="http://schemas.openxmlformats.org/officeDocument/2006/relationships/customXml" Target="../customXml/item2.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header" Target="header4.xml"/><Relationship Id="rId27" Type="http://schemas.openxmlformats.org/officeDocument/2006/relationships/image" Target="media/image11.png"/><Relationship Id="rId30" Type="http://schemas.openxmlformats.org/officeDocument/2006/relationships/diagramLayout" Target="diagrams/layout1.xml"/><Relationship Id="rId35"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91C624-186D-49BB-8129-1EE1001C27F0}" type="doc">
      <dgm:prSet loTypeId="urn:microsoft.com/office/officeart/2005/8/layout/hierarchy1" loCatId="hierarchy" qsTypeId="urn:microsoft.com/office/officeart/2005/8/quickstyle/simple1" qsCatId="simple" csTypeId="urn:microsoft.com/office/officeart/2005/8/colors/accent5_4" csCatId="accent5" phldr="1"/>
      <dgm:spPr/>
      <dgm:t>
        <a:bodyPr/>
        <a:lstStyle/>
        <a:p>
          <a:endParaRPr lang="en-US"/>
        </a:p>
      </dgm:t>
    </dgm:pt>
    <dgm:pt modelId="{419C3260-266C-4A27-9473-0D644A66F321}">
      <dgm:prSet phldrT="[Text]"/>
      <dgm:spPr/>
      <dgm:t>
        <a:bodyPr/>
        <a:lstStyle/>
        <a:p>
          <a:r>
            <a:rPr lang="en-US" b="1"/>
            <a:t>J. Brian Atkins, P.E.</a:t>
          </a:r>
        </a:p>
        <a:p>
          <a:r>
            <a:rPr lang="en-US" b="1"/>
            <a:t>Division Director</a:t>
          </a:r>
        </a:p>
      </dgm:t>
    </dgm:pt>
    <dgm:pt modelId="{76F2E8F1-8805-4FA0-99E0-5B24BC170F16}" type="parTrans" cxnId="{359CAB27-F45D-4853-89C2-ED67AAD3247A}">
      <dgm:prSet/>
      <dgm:spPr/>
      <dgm:t>
        <a:bodyPr/>
        <a:lstStyle/>
        <a:p>
          <a:endParaRPr lang="en-US"/>
        </a:p>
      </dgm:t>
    </dgm:pt>
    <dgm:pt modelId="{8448B628-37C3-4A68-8886-80239BED9D25}" type="sibTrans" cxnId="{359CAB27-F45D-4853-89C2-ED67AAD3247A}">
      <dgm:prSet/>
      <dgm:spPr/>
      <dgm:t>
        <a:bodyPr/>
        <a:lstStyle/>
        <a:p>
          <a:endParaRPr lang="en-US"/>
        </a:p>
      </dgm:t>
    </dgm:pt>
    <dgm:pt modelId="{3585F33A-B0AF-4CF5-8389-9F288A3378A6}">
      <dgm:prSet phldrT="[Text]" custT="1"/>
      <dgm:spPr/>
      <dgm:t>
        <a:bodyPr/>
        <a:lstStyle/>
        <a:p>
          <a:r>
            <a:rPr lang="en-US" sz="800" b="1"/>
            <a:t>Dawn Tumilson</a:t>
          </a:r>
        </a:p>
        <a:p>
          <a:r>
            <a:rPr lang="en-US" sz="800" b="1"/>
            <a:t>ASA III</a:t>
          </a:r>
        </a:p>
      </dgm:t>
    </dgm:pt>
    <dgm:pt modelId="{BB244933-A03C-4071-9AF5-12F53ABCFBDC}" type="parTrans" cxnId="{6B6D21C7-C30F-4C93-8EC0-56625F516FE1}">
      <dgm:prSet/>
      <dgm:spPr>
        <a:solidFill>
          <a:schemeClr val="accent5">
            <a:lumMod val="75000"/>
          </a:schemeClr>
        </a:solidFill>
        <a:ln>
          <a:solidFill>
            <a:schemeClr val="accent5">
              <a:lumMod val="75000"/>
            </a:schemeClr>
          </a:solidFill>
        </a:ln>
      </dgm:spPr>
      <dgm:t>
        <a:bodyPr/>
        <a:lstStyle/>
        <a:p>
          <a:endParaRPr lang="en-US"/>
        </a:p>
      </dgm:t>
    </dgm:pt>
    <dgm:pt modelId="{C654D946-AD15-438B-9332-462866E44BF1}" type="sibTrans" cxnId="{6B6D21C7-C30F-4C93-8EC0-56625F516FE1}">
      <dgm:prSet/>
      <dgm:spPr/>
      <dgm:t>
        <a:bodyPr/>
        <a:lstStyle/>
        <a:p>
          <a:endParaRPr lang="en-US"/>
        </a:p>
      </dgm:t>
    </dgm:pt>
    <dgm:pt modelId="{D937481E-5562-4B67-B48B-BA236B056C10}">
      <dgm:prSet phldrT="[Text]" custT="1"/>
      <dgm:spPr/>
      <dgm:t>
        <a:bodyPr/>
        <a:lstStyle/>
        <a:p>
          <a:r>
            <a:rPr lang="en-US" sz="800" b="1"/>
            <a:t>Tom Littlepage</a:t>
          </a:r>
        </a:p>
        <a:p>
          <a:r>
            <a:rPr lang="en-US" sz="800" b="1"/>
            <a:t>Env Engineer Senior</a:t>
          </a:r>
        </a:p>
        <a:p>
          <a:r>
            <a:rPr lang="en-US" sz="800" b="1"/>
            <a:t>Chief, Water Management</a:t>
          </a:r>
        </a:p>
      </dgm:t>
    </dgm:pt>
    <dgm:pt modelId="{C5C4A4C6-A920-49A7-972D-7358367FE129}" type="parTrans" cxnId="{0F704888-D924-4F9A-9C51-09DA1F75BEEE}">
      <dgm:prSet/>
      <dgm:spPr>
        <a:solidFill>
          <a:schemeClr val="accent5">
            <a:lumMod val="75000"/>
          </a:schemeClr>
        </a:solidFill>
        <a:ln>
          <a:solidFill>
            <a:schemeClr val="accent5">
              <a:lumMod val="75000"/>
            </a:schemeClr>
          </a:solidFill>
        </a:ln>
      </dgm:spPr>
      <dgm:t>
        <a:bodyPr/>
        <a:lstStyle/>
        <a:p>
          <a:endParaRPr lang="en-US"/>
        </a:p>
      </dgm:t>
    </dgm:pt>
    <dgm:pt modelId="{19657439-2900-43BA-B80D-9A3A0AC18531}" type="sibTrans" cxnId="{0F704888-D924-4F9A-9C51-09DA1F75BEEE}">
      <dgm:prSet/>
      <dgm:spPr/>
      <dgm:t>
        <a:bodyPr/>
        <a:lstStyle/>
        <a:p>
          <a:endParaRPr lang="en-US"/>
        </a:p>
      </dgm:t>
    </dgm:pt>
    <dgm:pt modelId="{48DEF3E5-CDC0-4DFD-97AF-669546876B19}">
      <dgm:prSet phldrT="[Text]" custT="1"/>
      <dgm:spPr>
        <a:ln>
          <a:solidFill>
            <a:schemeClr val="accent5">
              <a:lumMod val="40000"/>
              <a:lumOff val="60000"/>
            </a:schemeClr>
          </a:solidFill>
        </a:ln>
      </dgm:spPr>
      <dgm:t>
        <a:bodyPr/>
        <a:lstStyle/>
        <a:p>
          <a:r>
            <a:rPr lang="en-US" sz="800" b="1"/>
            <a:t>Mike Harper</a:t>
          </a:r>
        </a:p>
        <a:p>
          <a:r>
            <a:rPr lang="en-US" sz="800" b="1"/>
            <a:t>Env Engineer Senior</a:t>
          </a:r>
        </a:p>
      </dgm:t>
    </dgm:pt>
    <dgm:pt modelId="{52BA99C3-47BC-4A5C-9182-36A910CED57C}" type="parTrans" cxnId="{F0ECC103-59AB-42F5-8212-7902F4FD106F}">
      <dgm:prSet/>
      <dgm:spPr>
        <a:noFill/>
        <a:ln>
          <a:solidFill>
            <a:schemeClr val="accent5">
              <a:lumMod val="75000"/>
            </a:schemeClr>
          </a:solidFill>
        </a:ln>
      </dgm:spPr>
      <dgm:t>
        <a:bodyPr/>
        <a:lstStyle/>
        <a:p>
          <a:endParaRPr lang="en-US"/>
        </a:p>
      </dgm:t>
    </dgm:pt>
    <dgm:pt modelId="{DBA1AF4A-E3DF-415A-A315-2EAAAC0553EE}" type="sibTrans" cxnId="{F0ECC103-59AB-42F5-8212-7902F4FD106F}">
      <dgm:prSet/>
      <dgm:spPr/>
      <dgm:t>
        <a:bodyPr/>
        <a:lstStyle/>
        <a:p>
          <a:endParaRPr lang="en-US"/>
        </a:p>
      </dgm:t>
    </dgm:pt>
    <dgm:pt modelId="{9D37F1AC-6A5B-4C5F-ADCE-66F64EF53B9E}">
      <dgm:prSet custT="1"/>
      <dgm:spPr/>
      <dgm:t>
        <a:bodyPr/>
        <a:lstStyle/>
        <a:p>
          <a:r>
            <a:rPr lang="en-US" sz="800" b="1"/>
            <a:t>Leslie Durham, P.E.</a:t>
          </a:r>
        </a:p>
        <a:p>
          <a:r>
            <a:rPr lang="en-US" sz="800" b="1"/>
            <a:t>Env Engineer Manager</a:t>
          </a:r>
        </a:p>
        <a:p>
          <a:r>
            <a:rPr lang="en-US" sz="800" b="1"/>
            <a:t>Chief, Floodplain Management Unit</a:t>
          </a:r>
        </a:p>
      </dgm:t>
    </dgm:pt>
    <dgm:pt modelId="{D51E18F5-3125-4831-8D9C-9D0B8A52DFB4}" type="parTrans" cxnId="{16B375C1-23D8-43C8-A503-642207269C2A}">
      <dgm:prSet/>
      <dgm:spPr/>
      <dgm:t>
        <a:bodyPr/>
        <a:lstStyle/>
        <a:p>
          <a:endParaRPr lang="en-US"/>
        </a:p>
      </dgm:t>
    </dgm:pt>
    <dgm:pt modelId="{C78B979A-55FE-48C1-A67E-A8F7FE048C58}" type="sibTrans" cxnId="{16B375C1-23D8-43C8-A503-642207269C2A}">
      <dgm:prSet/>
      <dgm:spPr/>
      <dgm:t>
        <a:bodyPr/>
        <a:lstStyle/>
        <a:p>
          <a:endParaRPr lang="en-US"/>
        </a:p>
      </dgm:t>
    </dgm:pt>
    <dgm:pt modelId="{2B992533-8A25-445D-8B3A-8F0E7EE2C8C8}">
      <dgm:prSet custT="1"/>
      <dgm:spPr>
        <a:ln>
          <a:solidFill>
            <a:schemeClr val="accent5">
              <a:lumMod val="60000"/>
              <a:lumOff val="40000"/>
            </a:schemeClr>
          </a:solidFill>
        </a:ln>
      </dgm:spPr>
      <dgm:t>
        <a:bodyPr/>
        <a:lstStyle/>
        <a:p>
          <a:r>
            <a:rPr lang="en-US" sz="800" b="1"/>
            <a:t>Wanda Ervin, P.E.</a:t>
          </a:r>
        </a:p>
        <a:p>
          <a:r>
            <a:rPr lang="en-US" sz="800" b="1"/>
            <a:t>Env Engineer Supervisor</a:t>
          </a:r>
        </a:p>
      </dgm:t>
    </dgm:pt>
    <dgm:pt modelId="{13D17569-53A7-468A-A82C-0CCF85597DCA}" type="parTrans" cxnId="{24835886-584E-42F8-883F-E2B17C8758A2}">
      <dgm:prSet/>
      <dgm:spPr>
        <a:solidFill>
          <a:schemeClr val="accent5">
            <a:lumMod val="75000"/>
          </a:schemeClr>
        </a:solidFill>
        <a:ln>
          <a:solidFill>
            <a:schemeClr val="accent5">
              <a:lumMod val="75000"/>
            </a:schemeClr>
          </a:solidFill>
        </a:ln>
      </dgm:spPr>
      <dgm:t>
        <a:bodyPr/>
        <a:lstStyle/>
        <a:p>
          <a:endParaRPr lang="en-US"/>
        </a:p>
      </dgm:t>
    </dgm:pt>
    <dgm:pt modelId="{3A1AA1E7-DF87-4795-8FEB-8BC0896688B4}" type="sibTrans" cxnId="{24835886-584E-42F8-883F-E2B17C8758A2}">
      <dgm:prSet/>
      <dgm:spPr/>
      <dgm:t>
        <a:bodyPr/>
        <a:lstStyle/>
        <a:p>
          <a:endParaRPr lang="en-US"/>
        </a:p>
      </dgm:t>
    </dgm:pt>
    <dgm:pt modelId="{3A99FF99-7DB2-401F-BEFE-6FBC0547FB68}">
      <dgm:prSet custT="1"/>
      <dgm:spPr>
        <a:ln>
          <a:solidFill>
            <a:schemeClr val="accent5">
              <a:lumMod val="40000"/>
              <a:lumOff val="60000"/>
            </a:schemeClr>
          </a:solidFill>
        </a:ln>
      </dgm:spPr>
      <dgm:t>
        <a:bodyPr/>
        <a:lstStyle/>
        <a:p>
          <a:r>
            <a:rPr lang="en-US" sz="800" b="1"/>
            <a:t>Katrina Crandell</a:t>
          </a:r>
        </a:p>
        <a:p>
          <a:r>
            <a:rPr lang="en-US" sz="800" b="1"/>
            <a:t>PED I/II</a:t>
          </a:r>
        </a:p>
      </dgm:t>
    </dgm:pt>
    <dgm:pt modelId="{B481FEAE-6CCD-4C78-B402-96E275BDAE2C}" type="parTrans" cxnId="{3F8DEA3D-0157-4D60-B286-3977F94D1B33}">
      <dgm:prSet/>
      <dgm:spPr>
        <a:solidFill>
          <a:schemeClr val="accent5">
            <a:lumMod val="75000"/>
          </a:schemeClr>
        </a:solidFill>
        <a:ln>
          <a:solidFill>
            <a:schemeClr val="accent5">
              <a:lumMod val="75000"/>
            </a:schemeClr>
          </a:solidFill>
        </a:ln>
      </dgm:spPr>
      <dgm:t>
        <a:bodyPr/>
        <a:lstStyle/>
        <a:p>
          <a:endParaRPr lang="en-US"/>
        </a:p>
      </dgm:t>
    </dgm:pt>
    <dgm:pt modelId="{8A312B54-94EB-4060-B006-32B3D4113EBA}" type="sibTrans" cxnId="{3F8DEA3D-0157-4D60-B286-3977F94D1B33}">
      <dgm:prSet/>
      <dgm:spPr/>
      <dgm:t>
        <a:bodyPr/>
        <a:lstStyle/>
        <a:p>
          <a:endParaRPr lang="en-US"/>
        </a:p>
      </dgm:t>
    </dgm:pt>
    <dgm:pt modelId="{CD1DB39F-9A29-45D8-B5D8-4B8D87419DF6}">
      <dgm:prSet custT="1"/>
      <dgm:spPr>
        <a:ln>
          <a:solidFill>
            <a:schemeClr val="accent5">
              <a:lumMod val="40000"/>
              <a:lumOff val="60000"/>
            </a:schemeClr>
          </a:solidFill>
        </a:ln>
      </dgm:spPr>
      <dgm:t>
        <a:bodyPr/>
        <a:lstStyle/>
        <a:p>
          <a:r>
            <a:rPr lang="en-US" sz="800" b="1"/>
            <a:t>Wardell Edwards</a:t>
          </a:r>
        </a:p>
        <a:p>
          <a:r>
            <a:rPr lang="en-US" sz="800" b="1"/>
            <a:t>GIS Specialist</a:t>
          </a:r>
        </a:p>
      </dgm:t>
    </dgm:pt>
    <dgm:pt modelId="{E67C06CE-60B7-4611-954B-4594B2082026}" type="parTrans" cxnId="{6018995E-5137-49C2-9824-6C3FD93A06D3}">
      <dgm:prSet/>
      <dgm:spPr/>
      <dgm:t>
        <a:bodyPr/>
        <a:lstStyle/>
        <a:p>
          <a:endParaRPr lang="en-US"/>
        </a:p>
      </dgm:t>
    </dgm:pt>
    <dgm:pt modelId="{FFEDF4F5-AA9F-49CB-844F-A6BC8D143588}" type="sibTrans" cxnId="{6018995E-5137-49C2-9824-6C3FD93A06D3}">
      <dgm:prSet/>
      <dgm:spPr/>
      <dgm:t>
        <a:bodyPr/>
        <a:lstStyle/>
        <a:p>
          <a:endParaRPr lang="en-US"/>
        </a:p>
      </dgm:t>
    </dgm:pt>
    <dgm:pt modelId="{7860F074-5EB2-4DD1-902C-8E3DF6476E21}">
      <dgm:prSet custT="1"/>
      <dgm:spPr>
        <a:ln>
          <a:solidFill>
            <a:schemeClr val="accent5">
              <a:lumMod val="40000"/>
              <a:lumOff val="60000"/>
            </a:schemeClr>
          </a:solidFill>
        </a:ln>
      </dgm:spPr>
      <dgm:t>
        <a:bodyPr/>
        <a:lstStyle/>
        <a:p>
          <a:r>
            <a:rPr lang="en-US" sz="800" b="1"/>
            <a:t>Corey Garyotis</a:t>
          </a:r>
        </a:p>
        <a:p>
          <a:r>
            <a:rPr lang="en-US" sz="800" b="1"/>
            <a:t>State NFIP Coordinator</a:t>
          </a:r>
        </a:p>
      </dgm:t>
    </dgm:pt>
    <dgm:pt modelId="{0209224C-C662-4F44-8334-D4FFDB90ED93}" type="parTrans" cxnId="{6676208A-73F6-402C-8D87-CE2E1BC945B7}">
      <dgm:prSet/>
      <dgm:spPr/>
      <dgm:t>
        <a:bodyPr/>
        <a:lstStyle/>
        <a:p>
          <a:endParaRPr lang="en-US"/>
        </a:p>
      </dgm:t>
    </dgm:pt>
    <dgm:pt modelId="{ADBE0F87-73F4-4AF5-B8ED-C4D189AEFC37}" type="sibTrans" cxnId="{6676208A-73F6-402C-8D87-CE2E1BC945B7}">
      <dgm:prSet/>
      <dgm:spPr/>
      <dgm:t>
        <a:bodyPr/>
        <a:lstStyle/>
        <a:p>
          <a:endParaRPr lang="en-US"/>
        </a:p>
      </dgm:t>
    </dgm:pt>
    <dgm:pt modelId="{A32F3E55-6F6D-4F54-9B6F-005DAD1D6253}">
      <dgm:prSet custT="1"/>
      <dgm:spPr>
        <a:ln>
          <a:solidFill>
            <a:schemeClr val="accent5">
              <a:lumMod val="40000"/>
              <a:lumOff val="60000"/>
            </a:schemeClr>
          </a:solidFill>
        </a:ln>
      </dgm:spPr>
      <dgm:t>
        <a:bodyPr/>
        <a:lstStyle/>
        <a:p>
          <a:r>
            <a:rPr lang="en-US" sz="800" b="1"/>
            <a:t>Phillip Hicks</a:t>
          </a:r>
        </a:p>
        <a:p>
          <a:r>
            <a:rPr lang="en-US" sz="800" b="1"/>
            <a:t>Env Engineer Senior</a:t>
          </a:r>
        </a:p>
      </dgm:t>
    </dgm:pt>
    <dgm:pt modelId="{B4CFDF0C-6DAD-40E8-AFDF-7A64D54BF9E3}" type="parTrans" cxnId="{1F183658-CEB0-45CE-98B5-C915314C7555}">
      <dgm:prSet/>
      <dgm:spPr/>
      <dgm:t>
        <a:bodyPr/>
        <a:lstStyle/>
        <a:p>
          <a:endParaRPr lang="en-US"/>
        </a:p>
      </dgm:t>
    </dgm:pt>
    <dgm:pt modelId="{8C7F3F3B-50B6-4FBE-84BA-2699F06E3E46}" type="sibTrans" cxnId="{1F183658-CEB0-45CE-98B5-C915314C7555}">
      <dgm:prSet/>
      <dgm:spPr/>
      <dgm:t>
        <a:bodyPr/>
        <a:lstStyle/>
        <a:p>
          <a:endParaRPr lang="en-US"/>
        </a:p>
      </dgm:t>
    </dgm:pt>
    <dgm:pt modelId="{D8054FFE-BD96-4C0E-B67F-87AF6C13BA4D}">
      <dgm:prSet custT="1"/>
      <dgm:spPr/>
      <dgm:t>
        <a:bodyPr/>
        <a:lstStyle/>
        <a:p>
          <a:r>
            <a:rPr lang="en-US" sz="800" b="1"/>
            <a:t>Dow Johnston</a:t>
          </a:r>
        </a:p>
        <a:p>
          <a:r>
            <a:rPr lang="en-US" sz="800" b="1"/>
            <a:t>Env Engineer Senior</a:t>
          </a:r>
        </a:p>
        <a:p>
          <a:r>
            <a:rPr lang="en-US" sz="800" b="1"/>
            <a:t>Chief, Interstate Issues</a:t>
          </a:r>
        </a:p>
      </dgm:t>
    </dgm:pt>
    <dgm:pt modelId="{D777A658-E0A0-4842-8C4D-058E44A0EEFA}" type="parTrans" cxnId="{2FA86411-C5B9-4740-9230-0EBB01A64F9C}">
      <dgm:prSet/>
      <dgm:spPr>
        <a:solidFill>
          <a:schemeClr val="accent5">
            <a:lumMod val="75000"/>
          </a:schemeClr>
        </a:solidFill>
        <a:ln>
          <a:solidFill>
            <a:schemeClr val="accent5">
              <a:lumMod val="75000"/>
            </a:schemeClr>
          </a:solidFill>
        </a:ln>
      </dgm:spPr>
      <dgm:t>
        <a:bodyPr/>
        <a:lstStyle/>
        <a:p>
          <a:endParaRPr lang="en-US"/>
        </a:p>
      </dgm:t>
    </dgm:pt>
    <dgm:pt modelId="{ADDD2F67-694F-4D89-A909-ED98AE8E1D65}" type="sibTrans" cxnId="{2FA86411-C5B9-4740-9230-0EBB01A64F9C}">
      <dgm:prSet/>
      <dgm:spPr/>
      <dgm:t>
        <a:bodyPr/>
        <a:lstStyle/>
        <a:p>
          <a:endParaRPr lang="en-US"/>
        </a:p>
      </dgm:t>
    </dgm:pt>
    <dgm:pt modelId="{F4E284E9-78C2-49BC-8828-D7DF5EAEAACB}">
      <dgm:prSet custT="1"/>
      <dgm:spPr>
        <a:ln>
          <a:solidFill>
            <a:schemeClr val="accent5">
              <a:lumMod val="40000"/>
              <a:lumOff val="60000"/>
            </a:schemeClr>
          </a:solidFill>
        </a:ln>
      </dgm:spPr>
      <dgm:t>
        <a:bodyPr/>
        <a:lstStyle/>
        <a:p>
          <a:r>
            <a:rPr lang="en-US" sz="800" b="1"/>
            <a:t>Jaime Lambert</a:t>
          </a:r>
        </a:p>
        <a:p>
          <a:r>
            <a:rPr lang="en-US" sz="800" b="1"/>
            <a:t>PED I/II</a:t>
          </a:r>
        </a:p>
      </dgm:t>
    </dgm:pt>
    <dgm:pt modelId="{7245BA30-380A-4199-8677-9C5253CB5690}" type="parTrans" cxnId="{E43D608C-13A7-4401-AEDF-5932949BE95E}">
      <dgm:prSet/>
      <dgm:spPr/>
      <dgm:t>
        <a:bodyPr/>
        <a:lstStyle/>
        <a:p>
          <a:endParaRPr lang="en-US"/>
        </a:p>
      </dgm:t>
    </dgm:pt>
    <dgm:pt modelId="{4F4D5C24-0177-41B3-941E-94DC91EA528C}" type="sibTrans" cxnId="{E43D608C-13A7-4401-AEDF-5932949BE95E}">
      <dgm:prSet/>
      <dgm:spPr/>
      <dgm:t>
        <a:bodyPr/>
        <a:lstStyle/>
        <a:p>
          <a:endParaRPr lang="en-US"/>
        </a:p>
      </dgm:t>
    </dgm:pt>
    <dgm:pt modelId="{7FE9F29B-3DC4-4D43-A328-B76D80DEB1D5}">
      <dgm:prSet custT="1"/>
      <dgm:spPr>
        <a:ln>
          <a:solidFill>
            <a:schemeClr val="accent5">
              <a:lumMod val="40000"/>
              <a:lumOff val="60000"/>
            </a:schemeClr>
          </a:solidFill>
        </a:ln>
      </dgm:spPr>
      <dgm:t>
        <a:bodyPr/>
        <a:lstStyle/>
        <a:p>
          <a:r>
            <a:rPr lang="en-US" sz="800" b="1"/>
            <a:t>Jason Masters</a:t>
          </a:r>
        </a:p>
        <a:p>
          <a:r>
            <a:rPr lang="en-US" sz="800" b="1"/>
            <a:t>Env Engineering Specialist</a:t>
          </a:r>
          <a:endParaRPr lang="en-US" sz="800"/>
        </a:p>
      </dgm:t>
    </dgm:pt>
    <dgm:pt modelId="{6D728F84-B686-45D9-81CE-8B2F6BF63D46}" type="parTrans" cxnId="{7A335930-4E62-4B92-8865-183A1E16FA55}">
      <dgm:prSet/>
      <dgm:spPr>
        <a:solidFill>
          <a:schemeClr val="accent5">
            <a:lumMod val="75000"/>
          </a:schemeClr>
        </a:solidFill>
        <a:ln>
          <a:solidFill>
            <a:schemeClr val="accent5">
              <a:lumMod val="75000"/>
            </a:schemeClr>
          </a:solidFill>
        </a:ln>
      </dgm:spPr>
      <dgm:t>
        <a:bodyPr/>
        <a:lstStyle/>
        <a:p>
          <a:endParaRPr lang="en-US"/>
        </a:p>
      </dgm:t>
    </dgm:pt>
    <dgm:pt modelId="{789EB4C1-0439-4B7A-8D1D-CD94038C8F00}" type="sibTrans" cxnId="{7A335930-4E62-4B92-8865-183A1E16FA55}">
      <dgm:prSet/>
      <dgm:spPr/>
      <dgm:t>
        <a:bodyPr/>
        <a:lstStyle/>
        <a:p>
          <a:endParaRPr lang="en-US"/>
        </a:p>
      </dgm:t>
    </dgm:pt>
    <dgm:pt modelId="{0B781702-4EF9-44B3-A57F-E9E9E2FBA6F1}">
      <dgm:prSet custT="1"/>
      <dgm:spPr>
        <a:ln>
          <a:solidFill>
            <a:schemeClr val="accent5">
              <a:lumMod val="40000"/>
              <a:lumOff val="60000"/>
            </a:schemeClr>
          </a:solidFill>
        </a:ln>
      </dgm:spPr>
      <dgm:t>
        <a:bodyPr/>
        <a:lstStyle/>
        <a:p>
          <a:r>
            <a:rPr lang="en-US" sz="800" b="1"/>
            <a:t>Rita Pope</a:t>
          </a:r>
        </a:p>
        <a:p>
          <a:r>
            <a:rPr lang="en-US" sz="800" b="1"/>
            <a:t>ASA II</a:t>
          </a:r>
          <a:endParaRPr lang="en-US" sz="800"/>
        </a:p>
      </dgm:t>
    </dgm:pt>
    <dgm:pt modelId="{97E8FE9B-855E-4857-98A5-2C5E70BC9AB7}" type="parTrans" cxnId="{F5928125-5A33-4E82-84E6-295DB6869184}">
      <dgm:prSet/>
      <dgm:spPr>
        <a:solidFill>
          <a:schemeClr val="accent5">
            <a:lumMod val="75000"/>
          </a:schemeClr>
        </a:solidFill>
        <a:ln>
          <a:solidFill>
            <a:schemeClr val="accent5">
              <a:lumMod val="75000"/>
            </a:schemeClr>
          </a:solidFill>
        </a:ln>
      </dgm:spPr>
      <dgm:t>
        <a:bodyPr/>
        <a:lstStyle/>
        <a:p>
          <a:endParaRPr lang="en-US"/>
        </a:p>
      </dgm:t>
    </dgm:pt>
    <dgm:pt modelId="{502F6F06-597F-4815-A16D-01215D2F1664}" type="sibTrans" cxnId="{F5928125-5A33-4E82-84E6-295DB6869184}">
      <dgm:prSet/>
      <dgm:spPr/>
      <dgm:t>
        <a:bodyPr/>
        <a:lstStyle/>
        <a:p>
          <a:endParaRPr lang="en-US"/>
        </a:p>
      </dgm:t>
    </dgm:pt>
    <dgm:pt modelId="{B25F7C1F-64B8-4ABE-9E30-799C451C6CBE}">
      <dgm:prSet custT="1"/>
      <dgm:spPr>
        <a:ln>
          <a:solidFill>
            <a:schemeClr val="accent5">
              <a:lumMod val="40000"/>
              <a:lumOff val="60000"/>
            </a:schemeClr>
          </a:solidFill>
        </a:ln>
      </dgm:spPr>
      <dgm:t>
        <a:bodyPr/>
        <a:lstStyle/>
        <a:p>
          <a:r>
            <a:rPr lang="en-US" sz="800" b="1"/>
            <a:t>Shan Pierce</a:t>
          </a:r>
        </a:p>
        <a:p>
          <a:r>
            <a:rPr lang="en-US" sz="800" b="1"/>
            <a:t>ASA I</a:t>
          </a:r>
        </a:p>
      </dgm:t>
    </dgm:pt>
    <dgm:pt modelId="{6EF4FBEE-D5B4-4F58-8C7A-EBB34826CF1F}" type="parTrans" cxnId="{D046A7AA-05ED-46D2-9A64-E9CA62C2E5C5}">
      <dgm:prSet/>
      <dgm:spPr>
        <a:solidFill>
          <a:schemeClr val="accent5">
            <a:lumMod val="75000"/>
          </a:schemeClr>
        </a:solidFill>
        <a:ln>
          <a:solidFill>
            <a:schemeClr val="accent5">
              <a:lumMod val="75000"/>
            </a:schemeClr>
          </a:solidFill>
        </a:ln>
      </dgm:spPr>
      <dgm:t>
        <a:bodyPr/>
        <a:lstStyle/>
        <a:p>
          <a:endParaRPr lang="en-US"/>
        </a:p>
      </dgm:t>
    </dgm:pt>
    <dgm:pt modelId="{60A17E7C-E6FF-48D2-9442-1BDEB6ECE6CB}" type="sibTrans" cxnId="{D046A7AA-05ED-46D2-9A64-E9CA62C2E5C5}">
      <dgm:prSet/>
      <dgm:spPr/>
      <dgm:t>
        <a:bodyPr/>
        <a:lstStyle/>
        <a:p>
          <a:endParaRPr lang="en-US"/>
        </a:p>
      </dgm:t>
    </dgm:pt>
    <dgm:pt modelId="{08AAB970-1E88-48AF-ADFB-8A756477A532}">
      <dgm:prSet custT="1"/>
      <dgm:spPr>
        <a:ln>
          <a:solidFill>
            <a:schemeClr val="accent5">
              <a:lumMod val="40000"/>
              <a:lumOff val="60000"/>
            </a:schemeClr>
          </a:solidFill>
        </a:ln>
      </dgm:spPr>
      <dgm:t>
        <a:bodyPr/>
        <a:lstStyle/>
        <a:p>
          <a:r>
            <a:rPr lang="en-US" sz="800" b="1"/>
            <a:t>Taylor Watson</a:t>
          </a:r>
        </a:p>
        <a:p>
          <a:r>
            <a:rPr lang="en-US" sz="800" b="1"/>
            <a:t>Env Engineering Specialist</a:t>
          </a:r>
        </a:p>
      </dgm:t>
    </dgm:pt>
    <dgm:pt modelId="{8BADEBED-D8B5-4C51-BDF5-E1FCA648A531}" type="parTrans" cxnId="{5A298D1A-5E42-4776-8035-ABA6C309EFB8}">
      <dgm:prSet/>
      <dgm:spPr>
        <a:noFill/>
        <a:ln>
          <a:solidFill>
            <a:schemeClr val="accent5">
              <a:lumMod val="75000"/>
            </a:schemeClr>
          </a:solidFill>
        </a:ln>
      </dgm:spPr>
      <dgm:t>
        <a:bodyPr/>
        <a:lstStyle/>
        <a:p>
          <a:endParaRPr lang="en-US"/>
        </a:p>
      </dgm:t>
    </dgm:pt>
    <dgm:pt modelId="{3A205C98-65D1-4AAA-849C-0304B6D7E494}" type="sibTrans" cxnId="{5A298D1A-5E42-4776-8035-ABA6C309EFB8}">
      <dgm:prSet/>
      <dgm:spPr/>
      <dgm:t>
        <a:bodyPr/>
        <a:lstStyle/>
        <a:p>
          <a:endParaRPr lang="en-US"/>
        </a:p>
      </dgm:t>
    </dgm:pt>
    <dgm:pt modelId="{287F0D6D-BD09-4EBE-BBD4-9C77D205612F}" type="pres">
      <dgm:prSet presAssocID="{B291C624-186D-49BB-8129-1EE1001C27F0}" presName="hierChild1" presStyleCnt="0">
        <dgm:presLayoutVars>
          <dgm:chPref val="1"/>
          <dgm:dir/>
          <dgm:animOne val="branch"/>
          <dgm:animLvl val="lvl"/>
          <dgm:resizeHandles/>
        </dgm:presLayoutVars>
      </dgm:prSet>
      <dgm:spPr/>
    </dgm:pt>
    <dgm:pt modelId="{6CDC7D10-5FE7-4AD3-BF33-BF7E7A17EF3F}" type="pres">
      <dgm:prSet presAssocID="{419C3260-266C-4A27-9473-0D644A66F321}" presName="hierRoot1" presStyleCnt="0"/>
      <dgm:spPr/>
    </dgm:pt>
    <dgm:pt modelId="{B2435704-AED5-4398-8F50-FB255F26C67B}" type="pres">
      <dgm:prSet presAssocID="{419C3260-266C-4A27-9473-0D644A66F321}" presName="composite" presStyleCnt="0"/>
      <dgm:spPr/>
    </dgm:pt>
    <dgm:pt modelId="{603FFE65-1FF7-4056-94B2-96A826A35D66}" type="pres">
      <dgm:prSet presAssocID="{419C3260-266C-4A27-9473-0D644A66F321}" presName="background" presStyleLbl="node0" presStyleIdx="0" presStyleCnt="1"/>
      <dgm:spPr>
        <a:solidFill>
          <a:schemeClr val="accent5">
            <a:lumMod val="50000"/>
          </a:schemeClr>
        </a:solidFill>
      </dgm:spPr>
    </dgm:pt>
    <dgm:pt modelId="{602ADD01-0A4D-48F3-BFB7-DDF21D050895}" type="pres">
      <dgm:prSet presAssocID="{419C3260-266C-4A27-9473-0D644A66F321}" presName="text" presStyleLbl="fgAcc0" presStyleIdx="0" presStyleCnt="1" custLinFactNeighborX="-88119" custLinFactNeighborY="-30264">
        <dgm:presLayoutVars>
          <dgm:chPref val="3"/>
        </dgm:presLayoutVars>
      </dgm:prSet>
      <dgm:spPr/>
    </dgm:pt>
    <dgm:pt modelId="{67F7DC78-4E74-4F8A-A329-8632EA69AB01}" type="pres">
      <dgm:prSet presAssocID="{419C3260-266C-4A27-9473-0D644A66F321}" presName="hierChild2" presStyleCnt="0"/>
      <dgm:spPr/>
    </dgm:pt>
    <dgm:pt modelId="{830C2D8A-BD0E-4603-9AB5-A4D7D5ED822C}" type="pres">
      <dgm:prSet presAssocID="{BB244933-A03C-4071-9AF5-12F53ABCFBDC}" presName="Name10" presStyleLbl="parChTrans1D2" presStyleIdx="0" presStyleCnt="4"/>
      <dgm:spPr/>
    </dgm:pt>
    <dgm:pt modelId="{F0D249EC-CA5C-4235-BD95-E51CCC2E2D48}" type="pres">
      <dgm:prSet presAssocID="{3585F33A-B0AF-4CF5-8389-9F288A3378A6}" presName="hierRoot2" presStyleCnt="0"/>
      <dgm:spPr/>
    </dgm:pt>
    <dgm:pt modelId="{331E5355-FF04-4D39-84C5-1FAF9BE6426D}" type="pres">
      <dgm:prSet presAssocID="{3585F33A-B0AF-4CF5-8389-9F288A3378A6}" presName="composite2" presStyleCnt="0"/>
      <dgm:spPr/>
    </dgm:pt>
    <dgm:pt modelId="{F8CF61F0-9231-4E74-8326-560091A44A41}" type="pres">
      <dgm:prSet presAssocID="{3585F33A-B0AF-4CF5-8389-9F288A3378A6}" presName="background2" presStyleLbl="node2" presStyleIdx="0" presStyleCnt="4"/>
      <dgm:spPr>
        <a:solidFill>
          <a:schemeClr val="accent5">
            <a:lumMod val="75000"/>
          </a:schemeClr>
        </a:solidFill>
      </dgm:spPr>
    </dgm:pt>
    <dgm:pt modelId="{300C0F33-1B93-40E2-A55D-55058D330853}" type="pres">
      <dgm:prSet presAssocID="{3585F33A-B0AF-4CF5-8389-9F288A3378A6}" presName="text2" presStyleLbl="fgAcc2" presStyleIdx="0" presStyleCnt="4" custLinFactX="-66352" custLinFactNeighborX="-100000" custLinFactNeighborY="-20456">
        <dgm:presLayoutVars>
          <dgm:chPref val="3"/>
        </dgm:presLayoutVars>
      </dgm:prSet>
      <dgm:spPr/>
    </dgm:pt>
    <dgm:pt modelId="{7C4763AB-320D-499E-873E-BED1B098734B}" type="pres">
      <dgm:prSet presAssocID="{3585F33A-B0AF-4CF5-8389-9F288A3378A6}" presName="hierChild3" presStyleCnt="0"/>
      <dgm:spPr/>
    </dgm:pt>
    <dgm:pt modelId="{5C6DF48C-B61A-434D-B49A-4E64556CC985}" type="pres">
      <dgm:prSet presAssocID="{D51E18F5-3125-4831-8D9C-9D0B8A52DFB4}" presName="Name10" presStyleLbl="parChTrans1D2" presStyleIdx="1" presStyleCnt="4"/>
      <dgm:spPr/>
    </dgm:pt>
    <dgm:pt modelId="{BBD1FCDC-1DBB-4826-B436-FB5E166D87D8}" type="pres">
      <dgm:prSet presAssocID="{9D37F1AC-6A5B-4C5F-ADCE-66F64EF53B9E}" presName="hierRoot2" presStyleCnt="0"/>
      <dgm:spPr/>
    </dgm:pt>
    <dgm:pt modelId="{083DB209-3EDE-4839-9A46-A7994476ACCD}" type="pres">
      <dgm:prSet presAssocID="{9D37F1AC-6A5B-4C5F-ADCE-66F64EF53B9E}" presName="composite2" presStyleCnt="0"/>
      <dgm:spPr/>
    </dgm:pt>
    <dgm:pt modelId="{DDBDBFD1-FA9A-4499-8484-AA180068AD15}" type="pres">
      <dgm:prSet presAssocID="{9D37F1AC-6A5B-4C5F-ADCE-66F64EF53B9E}" presName="background2" presStyleLbl="node2" presStyleIdx="1" presStyleCnt="4"/>
      <dgm:spPr>
        <a:solidFill>
          <a:schemeClr val="accent5">
            <a:lumMod val="75000"/>
          </a:schemeClr>
        </a:solidFill>
      </dgm:spPr>
    </dgm:pt>
    <dgm:pt modelId="{48350E73-7EF3-4897-8864-D61BBA75AF08}" type="pres">
      <dgm:prSet presAssocID="{9D37F1AC-6A5B-4C5F-ADCE-66F64EF53B9E}" presName="text2" presStyleLbl="fgAcc2" presStyleIdx="1" presStyleCnt="4" custScaleX="110038" custScaleY="134250" custLinFactX="-35403" custLinFactNeighborX="-100000" custLinFactNeighborY="-18933">
        <dgm:presLayoutVars>
          <dgm:chPref val="3"/>
        </dgm:presLayoutVars>
      </dgm:prSet>
      <dgm:spPr/>
    </dgm:pt>
    <dgm:pt modelId="{C40AEA28-A5F4-45C1-8717-D72734EEAB67}" type="pres">
      <dgm:prSet presAssocID="{9D37F1AC-6A5B-4C5F-ADCE-66F64EF53B9E}" presName="hierChild3" presStyleCnt="0"/>
      <dgm:spPr/>
    </dgm:pt>
    <dgm:pt modelId="{DC0B0F1F-818B-45C5-AD4D-870EC0D8558A}" type="pres">
      <dgm:prSet presAssocID="{13D17569-53A7-468A-A82C-0CCF85597DCA}" presName="Name17" presStyleLbl="parChTrans1D3" presStyleIdx="0" presStyleCnt="5"/>
      <dgm:spPr/>
    </dgm:pt>
    <dgm:pt modelId="{7C295855-10AD-4C58-A3CA-D9895587FEF3}" type="pres">
      <dgm:prSet presAssocID="{2B992533-8A25-445D-8B3A-8F0E7EE2C8C8}" presName="hierRoot3" presStyleCnt="0"/>
      <dgm:spPr/>
    </dgm:pt>
    <dgm:pt modelId="{43DB23CD-DED3-4479-BB4A-43932DA80AA4}" type="pres">
      <dgm:prSet presAssocID="{2B992533-8A25-445D-8B3A-8F0E7EE2C8C8}" presName="composite3" presStyleCnt="0"/>
      <dgm:spPr/>
    </dgm:pt>
    <dgm:pt modelId="{DAA3A801-C153-4E58-881D-5972106DC63F}" type="pres">
      <dgm:prSet presAssocID="{2B992533-8A25-445D-8B3A-8F0E7EE2C8C8}" presName="background3" presStyleLbl="node3" presStyleIdx="0" presStyleCnt="5"/>
      <dgm:spPr>
        <a:solidFill>
          <a:schemeClr val="accent5">
            <a:lumMod val="60000"/>
            <a:lumOff val="40000"/>
          </a:schemeClr>
        </a:solidFill>
      </dgm:spPr>
    </dgm:pt>
    <dgm:pt modelId="{841A803D-794E-4213-BC52-01379CA064D8}" type="pres">
      <dgm:prSet presAssocID="{2B992533-8A25-445D-8B3A-8F0E7EE2C8C8}" presName="text3" presStyleLbl="fgAcc3" presStyleIdx="0" presStyleCnt="5" custLinFactX="-45075" custLinFactNeighborX="-100000" custLinFactNeighborY="-7615">
        <dgm:presLayoutVars>
          <dgm:chPref val="3"/>
        </dgm:presLayoutVars>
      </dgm:prSet>
      <dgm:spPr/>
    </dgm:pt>
    <dgm:pt modelId="{5C12FDF7-94F7-4A8B-BAAF-7887A9C23CB3}" type="pres">
      <dgm:prSet presAssocID="{2B992533-8A25-445D-8B3A-8F0E7EE2C8C8}" presName="hierChild4" presStyleCnt="0"/>
      <dgm:spPr/>
    </dgm:pt>
    <dgm:pt modelId="{BC58FFF3-901F-473A-B3D1-F779AD0F79A0}" type="pres">
      <dgm:prSet presAssocID="{B481FEAE-6CCD-4C78-B402-96E275BDAE2C}" presName="Name23" presStyleLbl="parChTrans1D4" presStyleIdx="0" presStyleCnt="6"/>
      <dgm:spPr/>
    </dgm:pt>
    <dgm:pt modelId="{A1ACE0F1-0A40-4116-B472-B7F80B666BCB}" type="pres">
      <dgm:prSet presAssocID="{3A99FF99-7DB2-401F-BEFE-6FBC0547FB68}" presName="hierRoot4" presStyleCnt="0"/>
      <dgm:spPr/>
    </dgm:pt>
    <dgm:pt modelId="{7B3D4452-AE6F-461A-9498-E8898C7CA9BD}" type="pres">
      <dgm:prSet presAssocID="{3A99FF99-7DB2-401F-BEFE-6FBC0547FB68}" presName="composite4" presStyleCnt="0"/>
      <dgm:spPr/>
    </dgm:pt>
    <dgm:pt modelId="{9B5098D2-90EA-4B07-81DB-6431B553A6B2}" type="pres">
      <dgm:prSet presAssocID="{3A99FF99-7DB2-401F-BEFE-6FBC0547FB68}" presName="background4" presStyleLbl="node4" presStyleIdx="0" presStyleCnt="6"/>
      <dgm:spPr>
        <a:solidFill>
          <a:schemeClr val="accent5">
            <a:lumMod val="40000"/>
            <a:lumOff val="60000"/>
          </a:schemeClr>
        </a:solidFill>
      </dgm:spPr>
    </dgm:pt>
    <dgm:pt modelId="{2FAAF3A4-4F40-4E07-8336-AC78C20F5B1C}" type="pres">
      <dgm:prSet presAssocID="{3A99FF99-7DB2-401F-BEFE-6FBC0547FB68}" presName="text4" presStyleLbl="fgAcc4" presStyleIdx="0" presStyleCnt="6" custLinFactNeighborX="14489" custLinFactNeighborY="2852">
        <dgm:presLayoutVars>
          <dgm:chPref val="3"/>
        </dgm:presLayoutVars>
      </dgm:prSet>
      <dgm:spPr/>
    </dgm:pt>
    <dgm:pt modelId="{36DC14C5-9958-4400-A26A-3041301BF8AF}" type="pres">
      <dgm:prSet presAssocID="{3A99FF99-7DB2-401F-BEFE-6FBC0547FB68}" presName="hierChild5" presStyleCnt="0"/>
      <dgm:spPr/>
    </dgm:pt>
    <dgm:pt modelId="{EA7D51FA-B915-44F7-A702-2312C8FA65EA}" type="pres">
      <dgm:prSet presAssocID="{E67C06CE-60B7-4611-954B-4594B2082026}" presName="Name23" presStyleLbl="parChTrans1D4" presStyleIdx="1" presStyleCnt="6"/>
      <dgm:spPr/>
    </dgm:pt>
    <dgm:pt modelId="{7E29C411-D716-46EC-97A6-6A0DC654E1E9}" type="pres">
      <dgm:prSet presAssocID="{CD1DB39F-9A29-45D8-B5D8-4B8D87419DF6}" presName="hierRoot4" presStyleCnt="0"/>
      <dgm:spPr/>
    </dgm:pt>
    <dgm:pt modelId="{11AFD330-84AF-4316-85B0-55F29D2C74B0}" type="pres">
      <dgm:prSet presAssocID="{CD1DB39F-9A29-45D8-B5D8-4B8D87419DF6}" presName="composite4" presStyleCnt="0"/>
      <dgm:spPr/>
    </dgm:pt>
    <dgm:pt modelId="{48DC8114-1E19-46AD-B883-41714DF0A42D}" type="pres">
      <dgm:prSet presAssocID="{CD1DB39F-9A29-45D8-B5D8-4B8D87419DF6}" presName="background4" presStyleLbl="node4" presStyleIdx="1" presStyleCnt="6"/>
      <dgm:spPr>
        <a:solidFill>
          <a:schemeClr val="accent5">
            <a:lumMod val="40000"/>
            <a:lumOff val="60000"/>
          </a:schemeClr>
        </a:solidFill>
      </dgm:spPr>
    </dgm:pt>
    <dgm:pt modelId="{8F9C7F76-3A53-43A2-BD92-A38C3239CE49}" type="pres">
      <dgm:prSet presAssocID="{CD1DB39F-9A29-45D8-B5D8-4B8D87419DF6}" presName="text4" presStyleLbl="fgAcc4" presStyleIdx="1" presStyleCnt="6" custLinFactNeighborX="24450" custLinFactNeighborY="7130">
        <dgm:presLayoutVars>
          <dgm:chPref val="3"/>
        </dgm:presLayoutVars>
      </dgm:prSet>
      <dgm:spPr/>
    </dgm:pt>
    <dgm:pt modelId="{6BFE8AA7-B01F-4BC5-8AC1-B10F7336DA48}" type="pres">
      <dgm:prSet presAssocID="{CD1DB39F-9A29-45D8-B5D8-4B8D87419DF6}" presName="hierChild5" presStyleCnt="0"/>
      <dgm:spPr/>
    </dgm:pt>
    <dgm:pt modelId="{10A01019-83FE-499A-8620-6CB13091D17A}" type="pres">
      <dgm:prSet presAssocID="{0209224C-C662-4F44-8334-D4FFDB90ED93}" presName="Name23" presStyleLbl="parChTrans1D4" presStyleIdx="2" presStyleCnt="6"/>
      <dgm:spPr/>
    </dgm:pt>
    <dgm:pt modelId="{E715FBBA-D883-43FD-904B-AC11B6373E20}" type="pres">
      <dgm:prSet presAssocID="{7860F074-5EB2-4DD1-902C-8E3DF6476E21}" presName="hierRoot4" presStyleCnt="0"/>
      <dgm:spPr/>
    </dgm:pt>
    <dgm:pt modelId="{787B658D-E212-4C3C-BCBD-304488D1BEE2}" type="pres">
      <dgm:prSet presAssocID="{7860F074-5EB2-4DD1-902C-8E3DF6476E21}" presName="composite4" presStyleCnt="0"/>
      <dgm:spPr/>
    </dgm:pt>
    <dgm:pt modelId="{A7D745BA-6C27-4535-9DA0-B8A4581E4E75}" type="pres">
      <dgm:prSet presAssocID="{7860F074-5EB2-4DD1-902C-8E3DF6476E21}" presName="background4" presStyleLbl="node4" presStyleIdx="2" presStyleCnt="6"/>
      <dgm:spPr>
        <a:solidFill>
          <a:schemeClr val="accent5">
            <a:lumMod val="40000"/>
            <a:lumOff val="60000"/>
          </a:schemeClr>
        </a:solidFill>
      </dgm:spPr>
    </dgm:pt>
    <dgm:pt modelId="{90357342-8535-4FD8-B292-359BF9ABD507}" type="pres">
      <dgm:prSet presAssocID="{7860F074-5EB2-4DD1-902C-8E3DF6476E21}" presName="text4" presStyleLbl="fgAcc4" presStyleIdx="2" presStyleCnt="6" custLinFactNeighborX="56146" custLinFactNeighborY="9983">
        <dgm:presLayoutVars>
          <dgm:chPref val="3"/>
        </dgm:presLayoutVars>
      </dgm:prSet>
      <dgm:spPr/>
    </dgm:pt>
    <dgm:pt modelId="{C3EA22E3-3D7E-4BEB-9AAF-07BCBE20C77A}" type="pres">
      <dgm:prSet presAssocID="{7860F074-5EB2-4DD1-902C-8E3DF6476E21}" presName="hierChild5" presStyleCnt="0"/>
      <dgm:spPr/>
    </dgm:pt>
    <dgm:pt modelId="{3BBC5B93-9E5D-4DDF-A9FB-D0141F07837E}" type="pres">
      <dgm:prSet presAssocID="{B4CFDF0C-6DAD-40E8-AFDF-7A64D54BF9E3}" presName="Name23" presStyleLbl="parChTrans1D4" presStyleIdx="3" presStyleCnt="6"/>
      <dgm:spPr/>
    </dgm:pt>
    <dgm:pt modelId="{7A2E0483-9E7E-4B72-910E-BEECD70A93F4}" type="pres">
      <dgm:prSet presAssocID="{A32F3E55-6F6D-4F54-9B6F-005DAD1D6253}" presName="hierRoot4" presStyleCnt="0"/>
      <dgm:spPr/>
    </dgm:pt>
    <dgm:pt modelId="{126E095C-BE79-482C-B612-0A67ED160A79}" type="pres">
      <dgm:prSet presAssocID="{A32F3E55-6F6D-4F54-9B6F-005DAD1D6253}" presName="composite4" presStyleCnt="0"/>
      <dgm:spPr/>
    </dgm:pt>
    <dgm:pt modelId="{2E830DB4-68EF-4015-94AA-E36422699318}" type="pres">
      <dgm:prSet presAssocID="{A32F3E55-6F6D-4F54-9B6F-005DAD1D6253}" presName="background4" presStyleLbl="node4" presStyleIdx="3" presStyleCnt="6"/>
      <dgm:spPr>
        <a:solidFill>
          <a:schemeClr val="accent5">
            <a:lumMod val="40000"/>
            <a:lumOff val="60000"/>
          </a:schemeClr>
        </a:solidFill>
      </dgm:spPr>
    </dgm:pt>
    <dgm:pt modelId="{E30A2815-DA4C-4810-9489-A67CE6E4D895}" type="pres">
      <dgm:prSet presAssocID="{A32F3E55-6F6D-4F54-9B6F-005DAD1D6253}" presName="text4" presStyleLbl="fgAcc4" presStyleIdx="3" presStyleCnt="6" custLinFactNeighborX="80596" custLinFactNeighborY="11409">
        <dgm:presLayoutVars>
          <dgm:chPref val="3"/>
        </dgm:presLayoutVars>
      </dgm:prSet>
      <dgm:spPr/>
    </dgm:pt>
    <dgm:pt modelId="{664742DC-EDBF-4212-BE29-C156973B9986}" type="pres">
      <dgm:prSet presAssocID="{A32F3E55-6F6D-4F54-9B6F-005DAD1D6253}" presName="hierChild5" presStyleCnt="0"/>
      <dgm:spPr/>
    </dgm:pt>
    <dgm:pt modelId="{207F2F40-462C-4FE4-BD3B-1FCEC869DEEF}" type="pres">
      <dgm:prSet presAssocID="{6D728F84-B686-45D9-81CE-8B2F6BF63D46}" presName="Name23" presStyleLbl="parChTrans1D4" presStyleIdx="4" presStyleCnt="6"/>
      <dgm:spPr/>
    </dgm:pt>
    <dgm:pt modelId="{CF15347A-C768-4320-8915-31EA7FA033B6}" type="pres">
      <dgm:prSet presAssocID="{7FE9F29B-3DC4-4D43-A328-B76D80DEB1D5}" presName="hierRoot4" presStyleCnt="0"/>
      <dgm:spPr/>
    </dgm:pt>
    <dgm:pt modelId="{E08B0502-8EE9-48E5-BD35-8ABF9A7EAE1D}" type="pres">
      <dgm:prSet presAssocID="{7FE9F29B-3DC4-4D43-A328-B76D80DEB1D5}" presName="composite4" presStyleCnt="0"/>
      <dgm:spPr/>
    </dgm:pt>
    <dgm:pt modelId="{61235BA9-87C4-4F77-884D-78C849F56CE4}" type="pres">
      <dgm:prSet presAssocID="{7FE9F29B-3DC4-4D43-A328-B76D80DEB1D5}" presName="background4" presStyleLbl="node4" presStyleIdx="4" presStyleCnt="6"/>
      <dgm:spPr>
        <a:solidFill>
          <a:schemeClr val="accent5">
            <a:lumMod val="40000"/>
            <a:lumOff val="60000"/>
          </a:schemeClr>
        </a:solidFill>
      </dgm:spPr>
    </dgm:pt>
    <dgm:pt modelId="{FCE20643-E40A-4CAC-8653-F638DC8601D5}" type="pres">
      <dgm:prSet presAssocID="{7FE9F29B-3DC4-4D43-A328-B76D80DEB1D5}" presName="text4" presStyleLbl="fgAcc4" presStyleIdx="4" presStyleCnt="6" custLinFactX="12291" custLinFactNeighborX="100000" custLinFactNeighborY="15687">
        <dgm:presLayoutVars>
          <dgm:chPref val="3"/>
        </dgm:presLayoutVars>
      </dgm:prSet>
      <dgm:spPr/>
    </dgm:pt>
    <dgm:pt modelId="{78411EB6-C1E6-4B3D-BAC3-A7929ADA90B5}" type="pres">
      <dgm:prSet presAssocID="{7FE9F29B-3DC4-4D43-A328-B76D80DEB1D5}" presName="hierChild5" presStyleCnt="0"/>
      <dgm:spPr/>
    </dgm:pt>
    <dgm:pt modelId="{02DFE79E-46F6-4C17-A84B-123578BD3EFB}" type="pres">
      <dgm:prSet presAssocID="{97E8FE9B-855E-4857-98A5-2C5E70BC9AB7}" presName="Name23" presStyleLbl="parChTrans1D4" presStyleIdx="5" presStyleCnt="6"/>
      <dgm:spPr/>
    </dgm:pt>
    <dgm:pt modelId="{45F19196-38BB-4398-8D69-CA5858AAB2CF}" type="pres">
      <dgm:prSet presAssocID="{0B781702-4EF9-44B3-A57F-E9E9E2FBA6F1}" presName="hierRoot4" presStyleCnt="0"/>
      <dgm:spPr/>
    </dgm:pt>
    <dgm:pt modelId="{43577210-FB25-43E8-A6AD-656224439A40}" type="pres">
      <dgm:prSet presAssocID="{0B781702-4EF9-44B3-A57F-E9E9E2FBA6F1}" presName="composite4" presStyleCnt="0"/>
      <dgm:spPr/>
    </dgm:pt>
    <dgm:pt modelId="{55A1559E-EBD3-4A54-94DA-2AEF1AD010D2}" type="pres">
      <dgm:prSet presAssocID="{0B781702-4EF9-44B3-A57F-E9E9E2FBA6F1}" presName="background4" presStyleLbl="node4" presStyleIdx="5" presStyleCnt="6"/>
      <dgm:spPr>
        <a:solidFill>
          <a:schemeClr val="accent5">
            <a:lumMod val="40000"/>
            <a:lumOff val="60000"/>
          </a:schemeClr>
        </a:solidFill>
      </dgm:spPr>
    </dgm:pt>
    <dgm:pt modelId="{A693D1EE-0610-45DE-A0F5-BC526AAFEFC7}" type="pres">
      <dgm:prSet presAssocID="{0B781702-4EF9-44B3-A57F-E9E9E2FBA6F1}" presName="text4" presStyleLbl="fgAcc4" presStyleIdx="5" presStyleCnt="6" custLinFactX="24969" custLinFactNeighborX="100000" custLinFactNeighborY="11409">
        <dgm:presLayoutVars>
          <dgm:chPref val="3"/>
        </dgm:presLayoutVars>
      </dgm:prSet>
      <dgm:spPr/>
    </dgm:pt>
    <dgm:pt modelId="{8E08AA6E-8EB6-4929-B75E-03CEFCA8E90D}" type="pres">
      <dgm:prSet presAssocID="{0B781702-4EF9-44B3-A57F-E9E9E2FBA6F1}" presName="hierChild5" presStyleCnt="0"/>
      <dgm:spPr/>
    </dgm:pt>
    <dgm:pt modelId="{0A6345F2-998C-4405-B1BA-B6CC437AE4B8}" type="pres">
      <dgm:prSet presAssocID="{C5C4A4C6-A920-49A7-972D-7358367FE129}" presName="Name10" presStyleLbl="parChTrans1D2" presStyleIdx="2" presStyleCnt="4"/>
      <dgm:spPr/>
    </dgm:pt>
    <dgm:pt modelId="{420489F6-61D1-425A-8035-7495D98740FA}" type="pres">
      <dgm:prSet presAssocID="{D937481E-5562-4B67-B48B-BA236B056C10}" presName="hierRoot2" presStyleCnt="0"/>
      <dgm:spPr/>
    </dgm:pt>
    <dgm:pt modelId="{FCA70C11-3583-4A09-A9B2-090EB08CAFC8}" type="pres">
      <dgm:prSet presAssocID="{D937481E-5562-4B67-B48B-BA236B056C10}" presName="composite2" presStyleCnt="0"/>
      <dgm:spPr/>
    </dgm:pt>
    <dgm:pt modelId="{E6AD2685-E665-48D5-BBD8-8BF1DE05AF61}" type="pres">
      <dgm:prSet presAssocID="{D937481E-5562-4B67-B48B-BA236B056C10}" presName="background2" presStyleLbl="node2" presStyleIdx="2" presStyleCnt="4"/>
      <dgm:spPr>
        <a:solidFill>
          <a:schemeClr val="accent5">
            <a:lumMod val="75000"/>
          </a:schemeClr>
        </a:solidFill>
      </dgm:spPr>
    </dgm:pt>
    <dgm:pt modelId="{BBF379A3-3544-47BF-9D1B-A8A6D40AA083}" type="pres">
      <dgm:prSet presAssocID="{D937481E-5562-4B67-B48B-BA236B056C10}" presName="text2" presStyleLbl="fgAcc2" presStyleIdx="2" presStyleCnt="4" custScaleX="119902" custScaleY="127735" custLinFactNeighborY="-21979">
        <dgm:presLayoutVars>
          <dgm:chPref val="3"/>
        </dgm:presLayoutVars>
      </dgm:prSet>
      <dgm:spPr/>
    </dgm:pt>
    <dgm:pt modelId="{B26F4D12-0167-41DC-986C-81CD1D940064}" type="pres">
      <dgm:prSet presAssocID="{D937481E-5562-4B67-B48B-BA236B056C10}" presName="hierChild3" presStyleCnt="0"/>
      <dgm:spPr/>
    </dgm:pt>
    <dgm:pt modelId="{E4826050-B2DE-46E8-86D8-1A94B882DC55}" type="pres">
      <dgm:prSet presAssocID="{52BA99C3-47BC-4A5C-9182-36A910CED57C}" presName="Name17" presStyleLbl="parChTrans1D3" presStyleIdx="1" presStyleCnt="5"/>
      <dgm:spPr/>
    </dgm:pt>
    <dgm:pt modelId="{1B6A6EB7-F0F8-4223-9D5D-278AD9A3FF68}" type="pres">
      <dgm:prSet presAssocID="{48DEF3E5-CDC0-4DFD-97AF-669546876B19}" presName="hierRoot3" presStyleCnt="0"/>
      <dgm:spPr/>
    </dgm:pt>
    <dgm:pt modelId="{6D45C720-9023-4C2E-8BF7-1051FF44F8F1}" type="pres">
      <dgm:prSet presAssocID="{48DEF3E5-CDC0-4DFD-97AF-669546876B19}" presName="composite3" presStyleCnt="0"/>
      <dgm:spPr/>
    </dgm:pt>
    <dgm:pt modelId="{B34A21FC-3A3A-443E-BC89-8D4538138CCB}" type="pres">
      <dgm:prSet presAssocID="{48DEF3E5-CDC0-4DFD-97AF-669546876B19}" presName="background3" presStyleLbl="node3" presStyleIdx="1" presStyleCnt="5"/>
      <dgm:spPr>
        <a:solidFill>
          <a:schemeClr val="accent5">
            <a:lumMod val="40000"/>
            <a:lumOff val="60000"/>
          </a:schemeClr>
        </a:solidFill>
      </dgm:spPr>
    </dgm:pt>
    <dgm:pt modelId="{C1548BF8-D418-47CC-B9DB-88B9B784E88F}" type="pres">
      <dgm:prSet presAssocID="{48DEF3E5-CDC0-4DFD-97AF-669546876B19}" presName="text3" presStyleLbl="fgAcc3" presStyleIdx="1" presStyleCnt="5">
        <dgm:presLayoutVars>
          <dgm:chPref val="3"/>
        </dgm:presLayoutVars>
      </dgm:prSet>
      <dgm:spPr/>
    </dgm:pt>
    <dgm:pt modelId="{5E908EF0-4B04-459A-9075-F918AAECA164}" type="pres">
      <dgm:prSet presAssocID="{48DEF3E5-CDC0-4DFD-97AF-669546876B19}" presName="hierChild4" presStyleCnt="0"/>
      <dgm:spPr/>
    </dgm:pt>
    <dgm:pt modelId="{559EE11E-5F2D-45EA-A35C-CA87A3DB6597}" type="pres">
      <dgm:prSet presAssocID="{7245BA30-380A-4199-8677-9C5253CB5690}" presName="Name17" presStyleLbl="parChTrans1D3" presStyleIdx="2" presStyleCnt="5"/>
      <dgm:spPr/>
    </dgm:pt>
    <dgm:pt modelId="{93CB7C7B-3D92-4C08-BB8E-B96E1D5B3449}" type="pres">
      <dgm:prSet presAssocID="{F4E284E9-78C2-49BC-8828-D7DF5EAEAACB}" presName="hierRoot3" presStyleCnt="0"/>
      <dgm:spPr/>
    </dgm:pt>
    <dgm:pt modelId="{01D76F61-DAB2-41FD-9DB7-60ED36C5872B}" type="pres">
      <dgm:prSet presAssocID="{F4E284E9-78C2-49BC-8828-D7DF5EAEAACB}" presName="composite3" presStyleCnt="0"/>
      <dgm:spPr/>
    </dgm:pt>
    <dgm:pt modelId="{1E6C07D0-1000-4BBE-AEEE-25BFFE2FF74B}" type="pres">
      <dgm:prSet presAssocID="{F4E284E9-78C2-49BC-8828-D7DF5EAEAACB}" presName="background3" presStyleLbl="node3" presStyleIdx="2" presStyleCnt="5"/>
      <dgm:spPr>
        <a:solidFill>
          <a:schemeClr val="accent5">
            <a:lumMod val="40000"/>
            <a:lumOff val="60000"/>
          </a:schemeClr>
        </a:solidFill>
      </dgm:spPr>
    </dgm:pt>
    <dgm:pt modelId="{0AC9A358-A7C5-4D8F-8E21-820E19A81BF6}" type="pres">
      <dgm:prSet presAssocID="{F4E284E9-78C2-49BC-8828-D7DF5EAEAACB}" presName="text3" presStyleLbl="fgAcc3" presStyleIdx="2" presStyleCnt="5">
        <dgm:presLayoutVars>
          <dgm:chPref val="3"/>
        </dgm:presLayoutVars>
      </dgm:prSet>
      <dgm:spPr/>
    </dgm:pt>
    <dgm:pt modelId="{A6156EB1-92E8-4517-AE0D-484CC4F3636A}" type="pres">
      <dgm:prSet presAssocID="{F4E284E9-78C2-49BC-8828-D7DF5EAEAACB}" presName="hierChild4" presStyleCnt="0"/>
      <dgm:spPr/>
    </dgm:pt>
    <dgm:pt modelId="{5BB54662-D78D-44D7-8693-106596D7C23E}" type="pres">
      <dgm:prSet presAssocID="{6EF4FBEE-D5B4-4F58-8C7A-EBB34826CF1F}" presName="Name17" presStyleLbl="parChTrans1D3" presStyleIdx="3" presStyleCnt="5"/>
      <dgm:spPr/>
    </dgm:pt>
    <dgm:pt modelId="{67215FA2-DBD9-46B3-B4AA-8146C18D93CA}" type="pres">
      <dgm:prSet presAssocID="{B25F7C1F-64B8-4ABE-9E30-799C451C6CBE}" presName="hierRoot3" presStyleCnt="0"/>
      <dgm:spPr/>
    </dgm:pt>
    <dgm:pt modelId="{2915577F-0792-45E3-B1AD-05B4FAED0B7D}" type="pres">
      <dgm:prSet presAssocID="{B25F7C1F-64B8-4ABE-9E30-799C451C6CBE}" presName="composite3" presStyleCnt="0"/>
      <dgm:spPr/>
    </dgm:pt>
    <dgm:pt modelId="{FEF264DB-D4D4-4507-AA17-ED032751DDE4}" type="pres">
      <dgm:prSet presAssocID="{B25F7C1F-64B8-4ABE-9E30-799C451C6CBE}" presName="background3" presStyleLbl="node3" presStyleIdx="3" presStyleCnt="5"/>
      <dgm:spPr>
        <a:solidFill>
          <a:schemeClr val="accent5">
            <a:lumMod val="40000"/>
            <a:lumOff val="60000"/>
          </a:schemeClr>
        </a:solidFill>
      </dgm:spPr>
    </dgm:pt>
    <dgm:pt modelId="{7324F534-EDB6-42C7-B11F-13E53E3F827C}" type="pres">
      <dgm:prSet presAssocID="{B25F7C1F-64B8-4ABE-9E30-799C451C6CBE}" presName="text3" presStyleLbl="fgAcc3" presStyleIdx="3" presStyleCnt="5">
        <dgm:presLayoutVars>
          <dgm:chPref val="3"/>
        </dgm:presLayoutVars>
      </dgm:prSet>
      <dgm:spPr/>
    </dgm:pt>
    <dgm:pt modelId="{1EEA1830-AD0D-4905-B788-6F4E4ED04DDB}" type="pres">
      <dgm:prSet presAssocID="{B25F7C1F-64B8-4ABE-9E30-799C451C6CBE}" presName="hierChild4" presStyleCnt="0"/>
      <dgm:spPr/>
    </dgm:pt>
    <dgm:pt modelId="{D0A7B0BD-3AA6-4C67-BEB2-8FE26DCE0A38}" type="pres">
      <dgm:prSet presAssocID="{8BADEBED-D8B5-4C51-BDF5-E1FCA648A531}" presName="Name17" presStyleLbl="parChTrans1D3" presStyleIdx="4" presStyleCnt="5"/>
      <dgm:spPr/>
    </dgm:pt>
    <dgm:pt modelId="{354807AD-0DD0-4F85-800A-5714A1484712}" type="pres">
      <dgm:prSet presAssocID="{08AAB970-1E88-48AF-ADFB-8A756477A532}" presName="hierRoot3" presStyleCnt="0"/>
      <dgm:spPr/>
    </dgm:pt>
    <dgm:pt modelId="{C3ABB1FD-48C9-4310-8029-888917708D5C}" type="pres">
      <dgm:prSet presAssocID="{08AAB970-1E88-48AF-ADFB-8A756477A532}" presName="composite3" presStyleCnt="0"/>
      <dgm:spPr/>
    </dgm:pt>
    <dgm:pt modelId="{82AA90B7-A217-47AA-B222-E517C7491E65}" type="pres">
      <dgm:prSet presAssocID="{08AAB970-1E88-48AF-ADFB-8A756477A532}" presName="background3" presStyleLbl="node3" presStyleIdx="4" presStyleCnt="5"/>
      <dgm:spPr>
        <a:solidFill>
          <a:schemeClr val="accent5">
            <a:lumMod val="40000"/>
            <a:lumOff val="60000"/>
          </a:schemeClr>
        </a:solidFill>
      </dgm:spPr>
    </dgm:pt>
    <dgm:pt modelId="{496BE66B-428C-458E-BC2D-A201BEA98BE5}" type="pres">
      <dgm:prSet presAssocID="{08AAB970-1E88-48AF-ADFB-8A756477A532}" presName="text3" presStyleLbl="fgAcc3" presStyleIdx="4" presStyleCnt="5">
        <dgm:presLayoutVars>
          <dgm:chPref val="3"/>
        </dgm:presLayoutVars>
      </dgm:prSet>
      <dgm:spPr/>
    </dgm:pt>
    <dgm:pt modelId="{B7D6093C-B905-4BF6-92E2-40C20FE6E4B0}" type="pres">
      <dgm:prSet presAssocID="{08AAB970-1E88-48AF-ADFB-8A756477A532}" presName="hierChild4" presStyleCnt="0"/>
      <dgm:spPr/>
    </dgm:pt>
    <dgm:pt modelId="{8B8D3F2D-2E99-4B6B-98F7-6CB3D53E1C8B}" type="pres">
      <dgm:prSet presAssocID="{D777A658-E0A0-4842-8C4D-058E44A0EEFA}" presName="Name10" presStyleLbl="parChTrans1D2" presStyleIdx="3" presStyleCnt="4"/>
      <dgm:spPr/>
    </dgm:pt>
    <dgm:pt modelId="{2412F67E-6124-46AB-9A76-220DEC4C32BF}" type="pres">
      <dgm:prSet presAssocID="{D8054FFE-BD96-4C0E-B67F-87AF6C13BA4D}" presName="hierRoot2" presStyleCnt="0"/>
      <dgm:spPr/>
    </dgm:pt>
    <dgm:pt modelId="{3E4E8939-D78C-4A4D-9DD0-AAA861BCB4F5}" type="pres">
      <dgm:prSet presAssocID="{D8054FFE-BD96-4C0E-B67F-87AF6C13BA4D}" presName="composite2" presStyleCnt="0"/>
      <dgm:spPr/>
    </dgm:pt>
    <dgm:pt modelId="{E7D857D2-9A3B-402D-8B9C-D018478EDE7C}" type="pres">
      <dgm:prSet presAssocID="{D8054FFE-BD96-4C0E-B67F-87AF6C13BA4D}" presName="background2" presStyleLbl="node2" presStyleIdx="3" presStyleCnt="4"/>
      <dgm:spPr>
        <a:solidFill>
          <a:schemeClr val="accent5">
            <a:lumMod val="75000"/>
          </a:schemeClr>
        </a:solidFill>
      </dgm:spPr>
    </dgm:pt>
    <dgm:pt modelId="{3766E661-200A-4340-998B-C7C51649CF29}" type="pres">
      <dgm:prSet presAssocID="{D8054FFE-BD96-4C0E-B67F-87AF6C13BA4D}" presName="text2" presStyleLbl="fgAcc2" presStyleIdx="3" presStyleCnt="4" custScaleX="110619" custScaleY="138068" custLinFactNeighborY="-21979">
        <dgm:presLayoutVars>
          <dgm:chPref val="3"/>
        </dgm:presLayoutVars>
      </dgm:prSet>
      <dgm:spPr/>
    </dgm:pt>
    <dgm:pt modelId="{6D7D1BE6-BD77-4830-B966-20ABC2FE1ED8}" type="pres">
      <dgm:prSet presAssocID="{D8054FFE-BD96-4C0E-B67F-87AF6C13BA4D}" presName="hierChild3" presStyleCnt="0"/>
      <dgm:spPr/>
    </dgm:pt>
  </dgm:ptLst>
  <dgm:cxnLst>
    <dgm:cxn modelId="{F0ECC103-59AB-42F5-8212-7902F4FD106F}" srcId="{D937481E-5562-4B67-B48B-BA236B056C10}" destId="{48DEF3E5-CDC0-4DFD-97AF-669546876B19}" srcOrd="0" destOrd="0" parTransId="{52BA99C3-47BC-4A5C-9182-36A910CED57C}" sibTransId="{DBA1AF4A-E3DF-415A-A315-2EAAAC0553EE}"/>
    <dgm:cxn modelId="{A6C05F09-BCE2-4E84-88E0-89C917DD4491}" type="presOf" srcId="{B4CFDF0C-6DAD-40E8-AFDF-7A64D54BF9E3}" destId="{3BBC5B93-9E5D-4DDF-A9FB-D0141F07837E}" srcOrd="0" destOrd="0" presId="urn:microsoft.com/office/officeart/2005/8/layout/hierarchy1"/>
    <dgm:cxn modelId="{2FA86411-C5B9-4740-9230-0EBB01A64F9C}" srcId="{419C3260-266C-4A27-9473-0D644A66F321}" destId="{D8054FFE-BD96-4C0E-B67F-87AF6C13BA4D}" srcOrd="3" destOrd="0" parTransId="{D777A658-E0A0-4842-8C4D-058E44A0EEFA}" sibTransId="{ADDD2F67-694F-4D89-A909-ED98AE8E1D65}"/>
    <dgm:cxn modelId="{2B039D12-26E1-409C-9BA1-7024D9701661}" type="presOf" srcId="{D777A658-E0A0-4842-8C4D-058E44A0EEFA}" destId="{8B8D3F2D-2E99-4B6B-98F7-6CB3D53E1C8B}" srcOrd="0" destOrd="0" presId="urn:microsoft.com/office/officeart/2005/8/layout/hierarchy1"/>
    <dgm:cxn modelId="{3065AF17-C9E6-4C84-95FA-046D807E6C15}" type="presOf" srcId="{97E8FE9B-855E-4857-98A5-2C5E70BC9AB7}" destId="{02DFE79E-46F6-4C17-A84B-123578BD3EFB}" srcOrd="0" destOrd="0" presId="urn:microsoft.com/office/officeart/2005/8/layout/hierarchy1"/>
    <dgm:cxn modelId="{5A298D1A-5E42-4776-8035-ABA6C309EFB8}" srcId="{D937481E-5562-4B67-B48B-BA236B056C10}" destId="{08AAB970-1E88-48AF-ADFB-8A756477A532}" srcOrd="3" destOrd="0" parTransId="{8BADEBED-D8B5-4C51-BDF5-E1FCA648A531}" sibTransId="{3A205C98-65D1-4AAA-849C-0304B6D7E494}"/>
    <dgm:cxn modelId="{E593DE1A-3CE4-428C-A484-5E2749A60CEA}" type="presOf" srcId="{C5C4A4C6-A920-49A7-972D-7358367FE129}" destId="{0A6345F2-998C-4405-B1BA-B6CC437AE4B8}" srcOrd="0" destOrd="0" presId="urn:microsoft.com/office/officeart/2005/8/layout/hierarchy1"/>
    <dgm:cxn modelId="{7B23FE1F-9628-447C-B7B8-ABD95A3C6477}" type="presOf" srcId="{08AAB970-1E88-48AF-ADFB-8A756477A532}" destId="{496BE66B-428C-458E-BC2D-A201BEA98BE5}" srcOrd="0" destOrd="0" presId="urn:microsoft.com/office/officeart/2005/8/layout/hierarchy1"/>
    <dgm:cxn modelId="{F5928125-5A33-4E82-84E6-295DB6869184}" srcId="{2B992533-8A25-445D-8B3A-8F0E7EE2C8C8}" destId="{0B781702-4EF9-44B3-A57F-E9E9E2FBA6F1}" srcOrd="5" destOrd="0" parTransId="{97E8FE9B-855E-4857-98A5-2C5E70BC9AB7}" sibTransId="{502F6F06-597F-4815-A16D-01215D2F1664}"/>
    <dgm:cxn modelId="{61CAE426-0F19-4BAE-8970-4563774C03EB}" type="presOf" srcId="{7245BA30-380A-4199-8677-9C5253CB5690}" destId="{559EE11E-5F2D-45EA-A35C-CA87A3DB6597}" srcOrd="0" destOrd="0" presId="urn:microsoft.com/office/officeart/2005/8/layout/hierarchy1"/>
    <dgm:cxn modelId="{359CAB27-F45D-4853-89C2-ED67AAD3247A}" srcId="{B291C624-186D-49BB-8129-1EE1001C27F0}" destId="{419C3260-266C-4A27-9473-0D644A66F321}" srcOrd="0" destOrd="0" parTransId="{76F2E8F1-8805-4FA0-99E0-5B24BC170F16}" sibTransId="{8448B628-37C3-4A68-8886-80239BED9D25}"/>
    <dgm:cxn modelId="{C236B229-AF48-4C45-9009-494A1B4666F1}" type="presOf" srcId="{F4E284E9-78C2-49BC-8828-D7DF5EAEAACB}" destId="{0AC9A358-A7C5-4D8F-8E21-820E19A81BF6}" srcOrd="0" destOrd="0" presId="urn:microsoft.com/office/officeart/2005/8/layout/hierarchy1"/>
    <dgm:cxn modelId="{7A335930-4E62-4B92-8865-183A1E16FA55}" srcId="{2B992533-8A25-445D-8B3A-8F0E7EE2C8C8}" destId="{7FE9F29B-3DC4-4D43-A328-B76D80DEB1D5}" srcOrd="4" destOrd="0" parTransId="{6D728F84-B686-45D9-81CE-8B2F6BF63D46}" sibTransId="{789EB4C1-0439-4B7A-8D1D-CD94038C8F00}"/>
    <dgm:cxn modelId="{3F8DEA3D-0157-4D60-B286-3977F94D1B33}" srcId="{2B992533-8A25-445D-8B3A-8F0E7EE2C8C8}" destId="{3A99FF99-7DB2-401F-BEFE-6FBC0547FB68}" srcOrd="0" destOrd="0" parTransId="{B481FEAE-6CCD-4C78-B402-96E275BDAE2C}" sibTransId="{8A312B54-94EB-4060-B006-32B3D4113EBA}"/>
    <dgm:cxn modelId="{6018995E-5137-49C2-9824-6C3FD93A06D3}" srcId="{2B992533-8A25-445D-8B3A-8F0E7EE2C8C8}" destId="{CD1DB39F-9A29-45D8-B5D8-4B8D87419DF6}" srcOrd="1" destOrd="0" parTransId="{E67C06CE-60B7-4611-954B-4594B2082026}" sibTransId="{FFEDF4F5-AA9F-49CB-844F-A6BC8D143588}"/>
    <dgm:cxn modelId="{2A9D2D5F-A419-4F21-9DFC-B5CF4FDCD7E5}" type="presOf" srcId="{BB244933-A03C-4071-9AF5-12F53ABCFBDC}" destId="{830C2D8A-BD0E-4603-9AB5-A4D7D5ED822C}" srcOrd="0" destOrd="0" presId="urn:microsoft.com/office/officeart/2005/8/layout/hierarchy1"/>
    <dgm:cxn modelId="{8740BC5F-6DA5-4290-863C-D1EEB6BB874C}" type="presOf" srcId="{B291C624-186D-49BB-8129-1EE1001C27F0}" destId="{287F0D6D-BD09-4EBE-BBD4-9C77D205612F}" srcOrd="0" destOrd="0" presId="urn:microsoft.com/office/officeart/2005/8/layout/hierarchy1"/>
    <dgm:cxn modelId="{DF61DE63-BFF7-4F8F-92CB-22BCAAF2E549}" type="presOf" srcId="{CD1DB39F-9A29-45D8-B5D8-4B8D87419DF6}" destId="{8F9C7F76-3A53-43A2-BD92-A38C3239CE49}" srcOrd="0" destOrd="0" presId="urn:microsoft.com/office/officeart/2005/8/layout/hierarchy1"/>
    <dgm:cxn modelId="{0677AD66-3002-4637-B29F-BC2939B57731}" type="presOf" srcId="{8BADEBED-D8B5-4C51-BDF5-E1FCA648A531}" destId="{D0A7B0BD-3AA6-4C67-BEB2-8FE26DCE0A38}" srcOrd="0" destOrd="0" presId="urn:microsoft.com/office/officeart/2005/8/layout/hierarchy1"/>
    <dgm:cxn modelId="{3D15FA68-329B-4C70-8D4D-805B01AD1B1F}" type="presOf" srcId="{B481FEAE-6CCD-4C78-B402-96E275BDAE2C}" destId="{BC58FFF3-901F-473A-B3D1-F779AD0F79A0}" srcOrd="0" destOrd="0" presId="urn:microsoft.com/office/officeart/2005/8/layout/hierarchy1"/>
    <dgm:cxn modelId="{AA1D554B-B5E9-4D66-A644-A9649DE36F7D}" type="presOf" srcId="{D937481E-5562-4B67-B48B-BA236B056C10}" destId="{BBF379A3-3544-47BF-9D1B-A8A6D40AA083}" srcOrd="0" destOrd="0" presId="urn:microsoft.com/office/officeart/2005/8/layout/hierarchy1"/>
    <dgm:cxn modelId="{861CC24F-DD7F-422F-ADE8-9FEE9B8D5697}" type="presOf" srcId="{419C3260-266C-4A27-9473-0D644A66F321}" destId="{602ADD01-0A4D-48F3-BFB7-DDF21D050895}" srcOrd="0" destOrd="0" presId="urn:microsoft.com/office/officeart/2005/8/layout/hierarchy1"/>
    <dgm:cxn modelId="{F92D3053-BE74-4825-A019-127BDA948D94}" type="presOf" srcId="{0B781702-4EF9-44B3-A57F-E9E9E2FBA6F1}" destId="{A693D1EE-0610-45DE-A0F5-BC526AAFEFC7}" srcOrd="0" destOrd="0" presId="urn:microsoft.com/office/officeart/2005/8/layout/hierarchy1"/>
    <dgm:cxn modelId="{1F183658-CEB0-45CE-98B5-C915314C7555}" srcId="{2B992533-8A25-445D-8B3A-8F0E7EE2C8C8}" destId="{A32F3E55-6F6D-4F54-9B6F-005DAD1D6253}" srcOrd="3" destOrd="0" parTransId="{B4CFDF0C-6DAD-40E8-AFDF-7A64D54BF9E3}" sibTransId="{8C7F3F3B-50B6-4FBE-84BA-2699F06E3E46}"/>
    <dgm:cxn modelId="{8F5BEC80-1F92-4550-89B7-A97DFB118DC4}" type="presOf" srcId="{0209224C-C662-4F44-8334-D4FFDB90ED93}" destId="{10A01019-83FE-499A-8620-6CB13091D17A}" srcOrd="0" destOrd="0" presId="urn:microsoft.com/office/officeart/2005/8/layout/hierarchy1"/>
    <dgm:cxn modelId="{24835886-584E-42F8-883F-E2B17C8758A2}" srcId="{9D37F1AC-6A5B-4C5F-ADCE-66F64EF53B9E}" destId="{2B992533-8A25-445D-8B3A-8F0E7EE2C8C8}" srcOrd="0" destOrd="0" parTransId="{13D17569-53A7-468A-A82C-0CCF85597DCA}" sibTransId="{3A1AA1E7-DF87-4795-8FEB-8BC0896688B4}"/>
    <dgm:cxn modelId="{0F704888-D924-4F9A-9C51-09DA1F75BEEE}" srcId="{419C3260-266C-4A27-9473-0D644A66F321}" destId="{D937481E-5562-4B67-B48B-BA236B056C10}" srcOrd="2" destOrd="0" parTransId="{C5C4A4C6-A920-49A7-972D-7358367FE129}" sibTransId="{19657439-2900-43BA-B80D-9A3A0AC18531}"/>
    <dgm:cxn modelId="{6676208A-73F6-402C-8D87-CE2E1BC945B7}" srcId="{2B992533-8A25-445D-8B3A-8F0E7EE2C8C8}" destId="{7860F074-5EB2-4DD1-902C-8E3DF6476E21}" srcOrd="2" destOrd="0" parTransId="{0209224C-C662-4F44-8334-D4FFDB90ED93}" sibTransId="{ADBE0F87-73F4-4AF5-B8ED-C4D189AEFC37}"/>
    <dgm:cxn modelId="{E43D608C-13A7-4401-AEDF-5932949BE95E}" srcId="{D937481E-5562-4B67-B48B-BA236B056C10}" destId="{F4E284E9-78C2-49BC-8828-D7DF5EAEAACB}" srcOrd="1" destOrd="0" parTransId="{7245BA30-380A-4199-8677-9C5253CB5690}" sibTransId="{4F4D5C24-0177-41B3-941E-94DC91EA528C}"/>
    <dgm:cxn modelId="{D870C191-87FC-4ED5-B57A-05487B621E67}" type="presOf" srcId="{D51E18F5-3125-4831-8D9C-9D0B8A52DFB4}" destId="{5C6DF48C-B61A-434D-B49A-4E64556CC985}" srcOrd="0" destOrd="0" presId="urn:microsoft.com/office/officeart/2005/8/layout/hierarchy1"/>
    <dgm:cxn modelId="{0FE60496-A8DE-4533-BBF4-96A094B86BB2}" type="presOf" srcId="{E67C06CE-60B7-4611-954B-4594B2082026}" destId="{EA7D51FA-B915-44F7-A702-2312C8FA65EA}" srcOrd="0" destOrd="0" presId="urn:microsoft.com/office/officeart/2005/8/layout/hierarchy1"/>
    <dgm:cxn modelId="{A72A5F9B-F6A2-45B4-B713-06FFE722A68F}" type="presOf" srcId="{B25F7C1F-64B8-4ABE-9E30-799C451C6CBE}" destId="{7324F534-EDB6-42C7-B11F-13E53E3F827C}" srcOrd="0" destOrd="0" presId="urn:microsoft.com/office/officeart/2005/8/layout/hierarchy1"/>
    <dgm:cxn modelId="{D80900A0-6018-4335-866A-D57523ECB6D9}" type="presOf" srcId="{6D728F84-B686-45D9-81CE-8B2F6BF63D46}" destId="{207F2F40-462C-4FE4-BD3B-1FCEC869DEEF}" srcOrd="0" destOrd="0" presId="urn:microsoft.com/office/officeart/2005/8/layout/hierarchy1"/>
    <dgm:cxn modelId="{8A4618A0-BDFF-41CD-A4B0-1863C24FF1A8}" type="presOf" srcId="{A32F3E55-6F6D-4F54-9B6F-005DAD1D6253}" destId="{E30A2815-DA4C-4810-9489-A67CE6E4D895}" srcOrd="0" destOrd="0" presId="urn:microsoft.com/office/officeart/2005/8/layout/hierarchy1"/>
    <dgm:cxn modelId="{279831A0-D355-46F1-AC3D-6E3E5FD0E02F}" type="presOf" srcId="{7FE9F29B-3DC4-4D43-A328-B76D80DEB1D5}" destId="{FCE20643-E40A-4CAC-8653-F638DC8601D5}" srcOrd="0" destOrd="0" presId="urn:microsoft.com/office/officeart/2005/8/layout/hierarchy1"/>
    <dgm:cxn modelId="{94FD92A0-3425-4F46-ABC0-CFD3D5B0E505}" type="presOf" srcId="{48DEF3E5-CDC0-4DFD-97AF-669546876B19}" destId="{C1548BF8-D418-47CC-B9DB-88B9B784E88F}" srcOrd="0" destOrd="0" presId="urn:microsoft.com/office/officeart/2005/8/layout/hierarchy1"/>
    <dgm:cxn modelId="{DA551BA7-EA7D-4360-A57F-C4FB26F9514B}" type="presOf" srcId="{3585F33A-B0AF-4CF5-8389-9F288A3378A6}" destId="{300C0F33-1B93-40E2-A55D-55058D330853}" srcOrd="0" destOrd="0" presId="urn:microsoft.com/office/officeart/2005/8/layout/hierarchy1"/>
    <dgm:cxn modelId="{0EB3A1A7-CBB5-4F50-A609-34D786419213}" type="presOf" srcId="{2B992533-8A25-445D-8B3A-8F0E7EE2C8C8}" destId="{841A803D-794E-4213-BC52-01379CA064D8}" srcOrd="0" destOrd="0" presId="urn:microsoft.com/office/officeart/2005/8/layout/hierarchy1"/>
    <dgm:cxn modelId="{D046A7AA-05ED-46D2-9A64-E9CA62C2E5C5}" srcId="{D937481E-5562-4B67-B48B-BA236B056C10}" destId="{B25F7C1F-64B8-4ABE-9E30-799C451C6CBE}" srcOrd="2" destOrd="0" parTransId="{6EF4FBEE-D5B4-4F58-8C7A-EBB34826CF1F}" sibTransId="{60A17E7C-E6FF-48D2-9442-1BDEB6ECE6CB}"/>
    <dgm:cxn modelId="{949E6FB8-ECEC-4CD3-ACBE-982F9F89F5E0}" type="presOf" srcId="{9D37F1AC-6A5B-4C5F-ADCE-66F64EF53B9E}" destId="{48350E73-7EF3-4897-8864-D61BBA75AF08}" srcOrd="0" destOrd="0" presId="urn:microsoft.com/office/officeart/2005/8/layout/hierarchy1"/>
    <dgm:cxn modelId="{070EB0BE-1BC7-4D58-B311-5A7111218C2A}" type="presOf" srcId="{13D17569-53A7-468A-A82C-0CCF85597DCA}" destId="{DC0B0F1F-818B-45C5-AD4D-870EC0D8558A}" srcOrd="0" destOrd="0" presId="urn:microsoft.com/office/officeart/2005/8/layout/hierarchy1"/>
    <dgm:cxn modelId="{16B375C1-23D8-43C8-A503-642207269C2A}" srcId="{419C3260-266C-4A27-9473-0D644A66F321}" destId="{9D37F1AC-6A5B-4C5F-ADCE-66F64EF53B9E}" srcOrd="1" destOrd="0" parTransId="{D51E18F5-3125-4831-8D9C-9D0B8A52DFB4}" sibTransId="{C78B979A-55FE-48C1-A67E-A8F7FE048C58}"/>
    <dgm:cxn modelId="{EE0192C6-767B-4607-9311-5FC2EDDED4F0}" type="presOf" srcId="{D8054FFE-BD96-4C0E-B67F-87AF6C13BA4D}" destId="{3766E661-200A-4340-998B-C7C51649CF29}" srcOrd="0" destOrd="0" presId="urn:microsoft.com/office/officeart/2005/8/layout/hierarchy1"/>
    <dgm:cxn modelId="{6B6D21C7-C30F-4C93-8EC0-56625F516FE1}" srcId="{419C3260-266C-4A27-9473-0D644A66F321}" destId="{3585F33A-B0AF-4CF5-8389-9F288A3378A6}" srcOrd="0" destOrd="0" parTransId="{BB244933-A03C-4071-9AF5-12F53ABCFBDC}" sibTransId="{C654D946-AD15-438B-9332-462866E44BF1}"/>
    <dgm:cxn modelId="{11CC44E3-D704-4665-B80E-5337971485D2}" type="presOf" srcId="{7860F074-5EB2-4DD1-902C-8E3DF6476E21}" destId="{90357342-8535-4FD8-B292-359BF9ABD507}" srcOrd="0" destOrd="0" presId="urn:microsoft.com/office/officeart/2005/8/layout/hierarchy1"/>
    <dgm:cxn modelId="{41BE33F5-E8D7-4608-ADB4-6B3DFE4FC6D0}" type="presOf" srcId="{3A99FF99-7DB2-401F-BEFE-6FBC0547FB68}" destId="{2FAAF3A4-4F40-4E07-8336-AC78C20F5B1C}" srcOrd="0" destOrd="0" presId="urn:microsoft.com/office/officeart/2005/8/layout/hierarchy1"/>
    <dgm:cxn modelId="{637D08F6-62B7-4E6C-BD59-CF4D3C51D7FD}" type="presOf" srcId="{52BA99C3-47BC-4A5C-9182-36A910CED57C}" destId="{E4826050-B2DE-46E8-86D8-1A94B882DC55}" srcOrd="0" destOrd="0" presId="urn:microsoft.com/office/officeart/2005/8/layout/hierarchy1"/>
    <dgm:cxn modelId="{E25900FC-8BF0-4313-A143-43085E1697EC}" type="presOf" srcId="{6EF4FBEE-D5B4-4F58-8C7A-EBB34826CF1F}" destId="{5BB54662-D78D-44D7-8693-106596D7C23E}" srcOrd="0" destOrd="0" presId="urn:microsoft.com/office/officeart/2005/8/layout/hierarchy1"/>
    <dgm:cxn modelId="{F6CE68B3-D67A-43BC-A06B-1F4649FFDCAD}" type="presParOf" srcId="{287F0D6D-BD09-4EBE-BBD4-9C77D205612F}" destId="{6CDC7D10-5FE7-4AD3-BF33-BF7E7A17EF3F}" srcOrd="0" destOrd="0" presId="urn:microsoft.com/office/officeart/2005/8/layout/hierarchy1"/>
    <dgm:cxn modelId="{534DF757-6713-4DF4-AD55-57E90E48B5CC}" type="presParOf" srcId="{6CDC7D10-5FE7-4AD3-BF33-BF7E7A17EF3F}" destId="{B2435704-AED5-4398-8F50-FB255F26C67B}" srcOrd="0" destOrd="0" presId="urn:microsoft.com/office/officeart/2005/8/layout/hierarchy1"/>
    <dgm:cxn modelId="{F7FC9357-7FB3-4BA1-807B-8DDF688B3A18}" type="presParOf" srcId="{B2435704-AED5-4398-8F50-FB255F26C67B}" destId="{603FFE65-1FF7-4056-94B2-96A826A35D66}" srcOrd="0" destOrd="0" presId="urn:microsoft.com/office/officeart/2005/8/layout/hierarchy1"/>
    <dgm:cxn modelId="{E40C018C-267F-4DBE-8A84-E8265A12198F}" type="presParOf" srcId="{B2435704-AED5-4398-8F50-FB255F26C67B}" destId="{602ADD01-0A4D-48F3-BFB7-DDF21D050895}" srcOrd="1" destOrd="0" presId="urn:microsoft.com/office/officeart/2005/8/layout/hierarchy1"/>
    <dgm:cxn modelId="{855C9645-A8E3-4EF7-B1D3-0D96A70405C4}" type="presParOf" srcId="{6CDC7D10-5FE7-4AD3-BF33-BF7E7A17EF3F}" destId="{67F7DC78-4E74-4F8A-A329-8632EA69AB01}" srcOrd="1" destOrd="0" presId="urn:microsoft.com/office/officeart/2005/8/layout/hierarchy1"/>
    <dgm:cxn modelId="{C942DAD1-6F79-4929-A753-6DE93A252FCA}" type="presParOf" srcId="{67F7DC78-4E74-4F8A-A329-8632EA69AB01}" destId="{830C2D8A-BD0E-4603-9AB5-A4D7D5ED822C}" srcOrd="0" destOrd="0" presId="urn:microsoft.com/office/officeart/2005/8/layout/hierarchy1"/>
    <dgm:cxn modelId="{B2F59F54-8D4A-4A0E-999F-65B227C7BC86}" type="presParOf" srcId="{67F7DC78-4E74-4F8A-A329-8632EA69AB01}" destId="{F0D249EC-CA5C-4235-BD95-E51CCC2E2D48}" srcOrd="1" destOrd="0" presId="urn:microsoft.com/office/officeart/2005/8/layout/hierarchy1"/>
    <dgm:cxn modelId="{B540C42F-77FB-4CD4-8D04-1577F142C422}" type="presParOf" srcId="{F0D249EC-CA5C-4235-BD95-E51CCC2E2D48}" destId="{331E5355-FF04-4D39-84C5-1FAF9BE6426D}" srcOrd="0" destOrd="0" presId="urn:microsoft.com/office/officeart/2005/8/layout/hierarchy1"/>
    <dgm:cxn modelId="{0BBE1ED1-CA5D-4F53-A89F-245D04EDF0B7}" type="presParOf" srcId="{331E5355-FF04-4D39-84C5-1FAF9BE6426D}" destId="{F8CF61F0-9231-4E74-8326-560091A44A41}" srcOrd="0" destOrd="0" presId="urn:microsoft.com/office/officeart/2005/8/layout/hierarchy1"/>
    <dgm:cxn modelId="{4ABC14D2-DCEF-4034-8C13-890970931B88}" type="presParOf" srcId="{331E5355-FF04-4D39-84C5-1FAF9BE6426D}" destId="{300C0F33-1B93-40E2-A55D-55058D330853}" srcOrd="1" destOrd="0" presId="urn:microsoft.com/office/officeart/2005/8/layout/hierarchy1"/>
    <dgm:cxn modelId="{41FDFC66-04D1-49DD-8001-38EE754B608D}" type="presParOf" srcId="{F0D249EC-CA5C-4235-BD95-E51CCC2E2D48}" destId="{7C4763AB-320D-499E-873E-BED1B098734B}" srcOrd="1" destOrd="0" presId="urn:microsoft.com/office/officeart/2005/8/layout/hierarchy1"/>
    <dgm:cxn modelId="{AD7C1054-5ABE-484A-A5F3-80766F7FD9BA}" type="presParOf" srcId="{67F7DC78-4E74-4F8A-A329-8632EA69AB01}" destId="{5C6DF48C-B61A-434D-B49A-4E64556CC985}" srcOrd="2" destOrd="0" presId="urn:microsoft.com/office/officeart/2005/8/layout/hierarchy1"/>
    <dgm:cxn modelId="{73D823A9-3544-439C-BA7E-547EFAB11F74}" type="presParOf" srcId="{67F7DC78-4E74-4F8A-A329-8632EA69AB01}" destId="{BBD1FCDC-1DBB-4826-B436-FB5E166D87D8}" srcOrd="3" destOrd="0" presId="urn:microsoft.com/office/officeart/2005/8/layout/hierarchy1"/>
    <dgm:cxn modelId="{D27DE566-E969-46A0-9E2F-89E802C6C81C}" type="presParOf" srcId="{BBD1FCDC-1DBB-4826-B436-FB5E166D87D8}" destId="{083DB209-3EDE-4839-9A46-A7994476ACCD}" srcOrd="0" destOrd="0" presId="urn:microsoft.com/office/officeart/2005/8/layout/hierarchy1"/>
    <dgm:cxn modelId="{7575E037-56CC-4402-8C70-9CF938E42A75}" type="presParOf" srcId="{083DB209-3EDE-4839-9A46-A7994476ACCD}" destId="{DDBDBFD1-FA9A-4499-8484-AA180068AD15}" srcOrd="0" destOrd="0" presId="urn:microsoft.com/office/officeart/2005/8/layout/hierarchy1"/>
    <dgm:cxn modelId="{01FA87CD-79D0-49F0-A32B-75F7B30D97DC}" type="presParOf" srcId="{083DB209-3EDE-4839-9A46-A7994476ACCD}" destId="{48350E73-7EF3-4897-8864-D61BBA75AF08}" srcOrd="1" destOrd="0" presId="urn:microsoft.com/office/officeart/2005/8/layout/hierarchy1"/>
    <dgm:cxn modelId="{2C32439F-B920-46E0-B131-4FFA0CE6D224}" type="presParOf" srcId="{BBD1FCDC-1DBB-4826-B436-FB5E166D87D8}" destId="{C40AEA28-A5F4-45C1-8717-D72734EEAB67}" srcOrd="1" destOrd="0" presId="urn:microsoft.com/office/officeart/2005/8/layout/hierarchy1"/>
    <dgm:cxn modelId="{0185669D-132B-40B8-A39C-131D66E8FB0B}" type="presParOf" srcId="{C40AEA28-A5F4-45C1-8717-D72734EEAB67}" destId="{DC0B0F1F-818B-45C5-AD4D-870EC0D8558A}" srcOrd="0" destOrd="0" presId="urn:microsoft.com/office/officeart/2005/8/layout/hierarchy1"/>
    <dgm:cxn modelId="{21473570-6A41-45EF-9CAD-B266337459C1}" type="presParOf" srcId="{C40AEA28-A5F4-45C1-8717-D72734EEAB67}" destId="{7C295855-10AD-4C58-A3CA-D9895587FEF3}" srcOrd="1" destOrd="0" presId="urn:microsoft.com/office/officeart/2005/8/layout/hierarchy1"/>
    <dgm:cxn modelId="{1571BE53-4C05-418D-BEFB-85D38C46D892}" type="presParOf" srcId="{7C295855-10AD-4C58-A3CA-D9895587FEF3}" destId="{43DB23CD-DED3-4479-BB4A-43932DA80AA4}" srcOrd="0" destOrd="0" presId="urn:microsoft.com/office/officeart/2005/8/layout/hierarchy1"/>
    <dgm:cxn modelId="{DAE695DD-75B8-46D2-A74C-53BE29D4B3F5}" type="presParOf" srcId="{43DB23CD-DED3-4479-BB4A-43932DA80AA4}" destId="{DAA3A801-C153-4E58-881D-5972106DC63F}" srcOrd="0" destOrd="0" presId="urn:microsoft.com/office/officeart/2005/8/layout/hierarchy1"/>
    <dgm:cxn modelId="{E32B72FC-E095-443F-BF4B-6894D30510ED}" type="presParOf" srcId="{43DB23CD-DED3-4479-BB4A-43932DA80AA4}" destId="{841A803D-794E-4213-BC52-01379CA064D8}" srcOrd="1" destOrd="0" presId="urn:microsoft.com/office/officeart/2005/8/layout/hierarchy1"/>
    <dgm:cxn modelId="{936C48BE-9808-41E5-A2B1-B253740F3D35}" type="presParOf" srcId="{7C295855-10AD-4C58-A3CA-D9895587FEF3}" destId="{5C12FDF7-94F7-4A8B-BAAF-7887A9C23CB3}" srcOrd="1" destOrd="0" presId="urn:microsoft.com/office/officeart/2005/8/layout/hierarchy1"/>
    <dgm:cxn modelId="{519019B3-0A9C-4A3A-ACF6-D746A2C044E4}" type="presParOf" srcId="{5C12FDF7-94F7-4A8B-BAAF-7887A9C23CB3}" destId="{BC58FFF3-901F-473A-B3D1-F779AD0F79A0}" srcOrd="0" destOrd="0" presId="urn:microsoft.com/office/officeart/2005/8/layout/hierarchy1"/>
    <dgm:cxn modelId="{FB076EA6-A018-46EE-B775-58F07AD460F6}" type="presParOf" srcId="{5C12FDF7-94F7-4A8B-BAAF-7887A9C23CB3}" destId="{A1ACE0F1-0A40-4116-B472-B7F80B666BCB}" srcOrd="1" destOrd="0" presId="urn:microsoft.com/office/officeart/2005/8/layout/hierarchy1"/>
    <dgm:cxn modelId="{1346FC6F-456B-4111-A5D4-ED3D99D6BC76}" type="presParOf" srcId="{A1ACE0F1-0A40-4116-B472-B7F80B666BCB}" destId="{7B3D4452-AE6F-461A-9498-E8898C7CA9BD}" srcOrd="0" destOrd="0" presId="urn:microsoft.com/office/officeart/2005/8/layout/hierarchy1"/>
    <dgm:cxn modelId="{0B5F80C6-D1AD-4A62-9084-E8B945F36088}" type="presParOf" srcId="{7B3D4452-AE6F-461A-9498-E8898C7CA9BD}" destId="{9B5098D2-90EA-4B07-81DB-6431B553A6B2}" srcOrd="0" destOrd="0" presId="urn:microsoft.com/office/officeart/2005/8/layout/hierarchy1"/>
    <dgm:cxn modelId="{E3A10135-F154-4E03-AFC6-6E435AD51425}" type="presParOf" srcId="{7B3D4452-AE6F-461A-9498-E8898C7CA9BD}" destId="{2FAAF3A4-4F40-4E07-8336-AC78C20F5B1C}" srcOrd="1" destOrd="0" presId="urn:microsoft.com/office/officeart/2005/8/layout/hierarchy1"/>
    <dgm:cxn modelId="{DCD8942C-39DB-4DBE-8E1C-FB627F539CA3}" type="presParOf" srcId="{A1ACE0F1-0A40-4116-B472-B7F80B666BCB}" destId="{36DC14C5-9958-4400-A26A-3041301BF8AF}" srcOrd="1" destOrd="0" presId="urn:microsoft.com/office/officeart/2005/8/layout/hierarchy1"/>
    <dgm:cxn modelId="{CB9F99D6-7242-4C39-A372-9D3D1F81205A}" type="presParOf" srcId="{5C12FDF7-94F7-4A8B-BAAF-7887A9C23CB3}" destId="{EA7D51FA-B915-44F7-A702-2312C8FA65EA}" srcOrd="2" destOrd="0" presId="urn:microsoft.com/office/officeart/2005/8/layout/hierarchy1"/>
    <dgm:cxn modelId="{644D0661-E8DE-4D75-8682-66A2285440B6}" type="presParOf" srcId="{5C12FDF7-94F7-4A8B-BAAF-7887A9C23CB3}" destId="{7E29C411-D716-46EC-97A6-6A0DC654E1E9}" srcOrd="3" destOrd="0" presId="urn:microsoft.com/office/officeart/2005/8/layout/hierarchy1"/>
    <dgm:cxn modelId="{17C05085-AFF6-4B66-AF9E-BDFBE0C19B1C}" type="presParOf" srcId="{7E29C411-D716-46EC-97A6-6A0DC654E1E9}" destId="{11AFD330-84AF-4316-85B0-55F29D2C74B0}" srcOrd="0" destOrd="0" presId="urn:microsoft.com/office/officeart/2005/8/layout/hierarchy1"/>
    <dgm:cxn modelId="{2F3C436C-E47B-41F0-B9FE-F5F73723BEE1}" type="presParOf" srcId="{11AFD330-84AF-4316-85B0-55F29D2C74B0}" destId="{48DC8114-1E19-46AD-B883-41714DF0A42D}" srcOrd="0" destOrd="0" presId="urn:microsoft.com/office/officeart/2005/8/layout/hierarchy1"/>
    <dgm:cxn modelId="{03155C51-DB65-4A90-8124-B8311534956A}" type="presParOf" srcId="{11AFD330-84AF-4316-85B0-55F29D2C74B0}" destId="{8F9C7F76-3A53-43A2-BD92-A38C3239CE49}" srcOrd="1" destOrd="0" presId="urn:microsoft.com/office/officeart/2005/8/layout/hierarchy1"/>
    <dgm:cxn modelId="{7BD8A31C-ACB4-475C-B9E2-6BA1F1BB398E}" type="presParOf" srcId="{7E29C411-D716-46EC-97A6-6A0DC654E1E9}" destId="{6BFE8AA7-B01F-4BC5-8AC1-B10F7336DA48}" srcOrd="1" destOrd="0" presId="urn:microsoft.com/office/officeart/2005/8/layout/hierarchy1"/>
    <dgm:cxn modelId="{443B185C-BB79-4E93-9927-C5D5958D8A35}" type="presParOf" srcId="{5C12FDF7-94F7-4A8B-BAAF-7887A9C23CB3}" destId="{10A01019-83FE-499A-8620-6CB13091D17A}" srcOrd="4" destOrd="0" presId="urn:microsoft.com/office/officeart/2005/8/layout/hierarchy1"/>
    <dgm:cxn modelId="{31F2CBE7-FF07-4BC8-BDBE-C25C21DB1EA6}" type="presParOf" srcId="{5C12FDF7-94F7-4A8B-BAAF-7887A9C23CB3}" destId="{E715FBBA-D883-43FD-904B-AC11B6373E20}" srcOrd="5" destOrd="0" presId="urn:microsoft.com/office/officeart/2005/8/layout/hierarchy1"/>
    <dgm:cxn modelId="{F4057AA7-293D-4F83-A781-87A7E9FD0DA1}" type="presParOf" srcId="{E715FBBA-D883-43FD-904B-AC11B6373E20}" destId="{787B658D-E212-4C3C-BCBD-304488D1BEE2}" srcOrd="0" destOrd="0" presId="urn:microsoft.com/office/officeart/2005/8/layout/hierarchy1"/>
    <dgm:cxn modelId="{F3A1423B-1B79-4E87-991F-77B4B7076C0A}" type="presParOf" srcId="{787B658D-E212-4C3C-BCBD-304488D1BEE2}" destId="{A7D745BA-6C27-4535-9DA0-B8A4581E4E75}" srcOrd="0" destOrd="0" presId="urn:microsoft.com/office/officeart/2005/8/layout/hierarchy1"/>
    <dgm:cxn modelId="{9487945B-8F45-47DE-A4B4-C0D08B217A09}" type="presParOf" srcId="{787B658D-E212-4C3C-BCBD-304488D1BEE2}" destId="{90357342-8535-4FD8-B292-359BF9ABD507}" srcOrd="1" destOrd="0" presId="urn:microsoft.com/office/officeart/2005/8/layout/hierarchy1"/>
    <dgm:cxn modelId="{B9AF9003-9D78-4702-A237-F37041E06316}" type="presParOf" srcId="{E715FBBA-D883-43FD-904B-AC11B6373E20}" destId="{C3EA22E3-3D7E-4BEB-9AAF-07BCBE20C77A}" srcOrd="1" destOrd="0" presId="urn:microsoft.com/office/officeart/2005/8/layout/hierarchy1"/>
    <dgm:cxn modelId="{E206EA1E-D9EF-4CC8-BF30-2203F31E9142}" type="presParOf" srcId="{5C12FDF7-94F7-4A8B-BAAF-7887A9C23CB3}" destId="{3BBC5B93-9E5D-4DDF-A9FB-D0141F07837E}" srcOrd="6" destOrd="0" presId="urn:microsoft.com/office/officeart/2005/8/layout/hierarchy1"/>
    <dgm:cxn modelId="{BF1834D3-1F26-485A-819B-C6BC1BA9CB92}" type="presParOf" srcId="{5C12FDF7-94F7-4A8B-BAAF-7887A9C23CB3}" destId="{7A2E0483-9E7E-4B72-910E-BEECD70A93F4}" srcOrd="7" destOrd="0" presId="urn:microsoft.com/office/officeart/2005/8/layout/hierarchy1"/>
    <dgm:cxn modelId="{2DF4A43B-3EB5-4892-AAA6-14AA0A9D9D00}" type="presParOf" srcId="{7A2E0483-9E7E-4B72-910E-BEECD70A93F4}" destId="{126E095C-BE79-482C-B612-0A67ED160A79}" srcOrd="0" destOrd="0" presId="urn:microsoft.com/office/officeart/2005/8/layout/hierarchy1"/>
    <dgm:cxn modelId="{F8DE626A-BE6C-49F1-9F09-33912E20A207}" type="presParOf" srcId="{126E095C-BE79-482C-B612-0A67ED160A79}" destId="{2E830DB4-68EF-4015-94AA-E36422699318}" srcOrd="0" destOrd="0" presId="urn:microsoft.com/office/officeart/2005/8/layout/hierarchy1"/>
    <dgm:cxn modelId="{2E1D3346-C79E-4B8A-9A71-E135158A75AC}" type="presParOf" srcId="{126E095C-BE79-482C-B612-0A67ED160A79}" destId="{E30A2815-DA4C-4810-9489-A67CE6E4D895}" srcOrd="1" destOrd="0" presId="urn:microsoft.com/office/officeart/2005/8/layout/hierarchy1"/>
    <dgm:cxn modelId="{AAF16B7E-82B3-4C67-A67B-F87C52B3A16E}" type="presParOf" srcId="{7A2E0483-9E7E-4B72-910E-BEECD70A93F4}" destId="{664742DC-EDBF-4212-BE29-C156973B9986}" srcOrd="1" destOrd="0" presId="urn:microsoft.com/office/officeart/2005/8/layout/hierarchy1"/>
    <dgm:cxn modelId="{96D82A54-BB58-493A-98BC-D7E47F090561}" type="presParOf" srcId="{5C12FDF7-94F7-4A8B-BAAF-7887A9C23CB3}" destId="{207F2F40-462C-4FE4-BD3B-1FCEC869DEEF}" srcOrd="8" destOrd="0" presId="urn:microsoft.com/office/officeart/2005/8/layout/hierarchy1"/>
    <dgm:cxn modelId="{115F55C6-E5B1-479C-86DA-8E6A0018B8FB}" type="presParOf" srcId="{5C12FDF7-94F7-4A8B-BAAF-7887A9C23CB3}" destId="{CF15347A-C768-4320-8915-31EA7FA033B6}" srcOrd="9" destOrd="0" presId="urn:microsoft.com/office/officeart/2005/8/layout/hierarchy1"/>
    <dgm:cxn modelId="{A06246AF-F159-4C4E-BCD1-70A8860A31F0}" type="presParOf" srcId="{CF15347A-C768-4320-8915-31EA7FA033B6}" destId="{E08B0502-8EE9-48E5-BD35-8ABF9A7EAE1D}" srcOrd="0" destOrd="0" presId="urn:microsoft.com/office/officeart/2005/8/layout/hierarchy1"/>
    <dgm:cxn modelId="{E8D6C348-B40E-4F18-9840-73DEAE02AAC7}" type="presParOf" srcId="{E08B0502-8EE9-48E5-BD35-8ABF9A7EAE1D}" destId="{61235BA9-87C4-4F77-884D-78C849F56CE4}" srcOrd="0" destOrd="0" presId="urn:microsoft.com/office/officeart/2005/8/layout/hierarchy1"/>
    <dgm:cxn modelId="{A3FE9836-6D97-4A54-9CBF-6467675219CD}" type="presParOf" srcId="{E08B0502-8EE9-48E5-BD35-8ABF9A7EAE1D}" destId="{FCE20643-E40A-4CAC-8653-F638DC8601D5}" srcOrd="1" destOrd="0" presId="urn:microsoft.com/office/officeart/2005/8/layout/hierarchy1"/>
    <dgm:cxn modelId="{492B7FF3-3BFB-47F1-9517-FD0FDC0FB068}" type="presParOf" srcId="{CF15347A-C768-4320-8915-31EA7FA033B6}" destId="{78411EB6-C1E6-4B3D-BAC3-A7929ADA90B5}" srcOrd="1" destOrd="0" presId="urn:microsoft.com/office/officeart/2005/8/layout/hierarchy1"/>
    <dgm:cxn modelId="{485B1B14-678B-49E3-A62F-F531DFB472C1}" type="presParOf" srcId="{5C12FDF7-94F7-4A8B-BAAF-7887A9C23CB3}" destId="{02DFE79E-46F6-4C17-A84B-123578BD3EFB}" srcOrd="10" destOrd="0" presId="urn:microsoft.com/office/officeart/2005/8/layout/hierarchy1"/>
    <dgm:cxn modelId="{10B04EB3-50F4-48A4-A658-06CAD359DDB5}" type="presParOf" srcId="{5C12FDF7-94F7-4A8B-BAAF-7887A9C23CB3}" destId="{45F19196-38BB-4398-8D69-CA5858AAB2CF}" srcOrd="11" destOrd="0" presId="urn:microsoft.com/office/officeart/2005/8/layout/hierarchy1"/>
    <dgm:cxn modelId="{BAF00114-BCF9-4CD9-9F40-188640481121}" type="presParOf" srcId="{45F19196-38BB-4398-8D69-CA5858AAB2CF}" destId="{43577210-FB25-43E8-A6AD-656224439A40}" srcOrd="0" destOrd="0" presId="urn:microsoft.com/office/officeart/2005/8/layout/hierarchy1"/>
    <dgm:cxn modelId="{6E5C17DA-12F3-4500-A030-85D78E298789}" type="presParOf" srcId="{43577210-FB25-43E8-A6AD-656224439A40}" destId="{55A1559E-EBD3-4A54-94DA-2AEF1AD010D2}" srcOrd="0" destOrd="0" presId="urn:microsoft.com/office/officeart/2005/8/layout/hierarchy1"/>
    <dgm:cxn modelId="{A36EBE25-FA2F-4542-939C-CEA83A74873E}" type="presParOf" srcId="{43577210-FB25-43E8-A6AD-656224439A40}" destId="{A693D1EE-0610-45DE-A0F5-BC526AAFEFC7}" srcOrd="1" destOrd="0" presId="urn:microsoft.com/office/officeart/2005/8/layout/hierarchy1"/>
    <dgm:cxn modelId="{519A1140-6A56-46FA-94B2-623C9FE03EFF}" type="presParOf" srcId="{45F19196-38BB-4398-8D69-CA5858AAB2CF}" destId="{8E08AA6E-8EB6-4929-B75E-03CEFCA8E90D}" srcOrd="1" destOrd="0" presId="urn:microsoft.com/office/officeart/2005/8/layout/hierarchy1"/>
    <dgm:cxn modelId="{C8858AB6-2E51-4625-A487-F971F454890E}" type="presParOf" srcId="{67F7DC78-4E74-4F8A-A329-8632EA69AB01}" destId="{0A6345F2-998C-4405-B1BA-B6CC437AE4B8}" srcOrd="4" destOrd="0" presId="urn:microsoft.com/office/officeart/2005/8/layout/hierarchy1"/>
    <dgm:cxn modelId="{07DCA533-74BB-4168-B00A-FED05D9D09F6}" type="presParOf" srcId="{67F7DC78-4E74-4F8A-A329-8632EA69AB01}" destId="{420489F6-61D1-425A-8035-7495D98740FA}" srcOrd="5" destOrd="0" presId="urn:microsoft.com/office/officeart/2005/8/layout/hierarchy1"/>
    <dgm:cxn modelId="{3F46CBB7-C11C-4877-8566-33B38DB00284}" type="presParOf" srcId="{420489F6-61D1-425A-8035-7495D98740FA}" destId="{FCA70C11-3583-4A09-A9B2-090EB08CAFC8}" srcOrd="0" destOrd="0" presId="urn:microsoft.com/office/officeart/2005/8/layout/hierarchy1"/>
    <dgm:cxn modelId="{1E1D4BDD-E42D-4E34-99AC-F2D703BB45A4}" type="presParOf" srcId="{FCA70C11-3583-4A09-A9B2-090EB08CAFC8}" destId="{E6AD2685-E665-48D5-BBD8-8BF1DE05AF61}" srcOrd="0" destOrd="0" presId="urn:microsoft.com/office/officeart/2005/8/layout/hierarchy1"/>
    <dgm:cxn modelId="{AA05C580-870D-44CA-8038-DBA02B1EC389}" type="presParOf" srcId="{FCA70C11-3583-4A09-A9B2-090EB08CAFC8}" destId="{BBF379A3-3544-47BF-9D1B-A8A6D40AA083}" srcOrd="1" destOrd="0" presId="urn:microsoft.com/office/officeart/2005/8/layout/hierarchy1"/>
    <dgm:cxn modelId="{3ACE93CD-7350-42FB-A8F9-1C5057C7CDE8}" type="presParOf" srcId="{420489F6-61D1-425A-8035-7495D98740FA}" destId="{B26F4D12-0167-41DC-986C-81CD1D940064}" srcOrd="1" destOrd="0" presId="urn:microsoft.com/office/officeart/2005/8/layout/hierarchy1"/>
    <dgm:cxn modelId="{863DDAE1-0349-4F2E-AD59-474C87099CDD}" type="presParOf" srcId="{B26F4D12-0167-41DC-986C-81CD1D940064}" destId="{E4826050-B2DE-46E8-86D8-1A94B882DC55}" srcOrd="0" destOrd="0" presId="urn:microsoft.com/office/officeart/2005/8/layout/hierarchy1"/>
    <dgm:cxn modelId="{ABA15591-692D-40BB-BA24-7D9C764EAAE6}" type="presParOf" srcId="{B26F4D12-0167-41DC-986C-81CD1D940064}" destId="{1B6A6EB7-F0F8-4223-9D5D-278AD9A3FF68}" srcOrd="1" destOrd="0" presId="urn:microsoft.com/office/officeart/2005/8/layout/hierarchy1"/>
    <dgm:cxn modelId="{7FE138B7-7982-4EC5-A41D-CC72B9FF4C52}" type="presParOf" srcId="{1B6A6EB7-F0F8-4223-9D5D-278AD9A3FF68}" destId="{6D45C720-9023-4C2E-8BF7-1051FF44F8F1}" srcOrd="0" destOrd="0" presId="urn:microsoft.com/office/officeart/2005/8/layout/hierarchy1"/>
    <dgm:cxn modelId="{AF66A342-A10D-4303-8C3F-6CE9552FF2C8}" type="presParOf" srcId="{6D45C720-9023-4C2E-8BF7-1051FF44F8F1}" destId="{B34A21FC-3A3A-443E-BC89-8D4538138CCB}" srcOrd="0" destOrd="0" presId="urn:microsoft.com/office/officeart/2005/8/layout/hierarchy1"/>
    <dgm:cxn modelId="{3A35A1E8-A3F1-4E15-9F8C-9F41E39EC973}" type="presParOf" srcId="{6D45C720-9023-4C2E-8BF7-1051FF44F8F1}" destId="{C1548BF8-D418-47CC-B9DB-88B9B784E88F}" srcOrd="1" destOrd="0" presId="urn:microsoft.com/office/officeart/2005/8/layout/hierarchy1"/>
    <dgm:cxn modelId="{EA8A3A2A-6CBB-4531-8ADA-0F321B477271}" type="presParOf" srcId="{1B6A6EB7-F0F8-4223-9D5D-278AD9A3FF68}" destId="{5E908EF0-4B04-459A-9075-F918AAECA164}" srcOrd="1" destOrd="0" presId="urn:microsoft.com/office/officeart/2005/8/layout/hierarchy1"/>
    <dgm:cxn modelId="{B37E37FB-7FCB-40AE-9776-C01489A6AAE1}" type="presParOf" srcId="{B26F4D12-0167-41DC-986C-81CD1D940064}" destId="{559EE11E-5F2D-45EA-A35C-CA87A3DB6597}" srcOrd="2" destOrd="0" presId="urn:microsoft.com/office/officeart/2005/8/layout/hierarchy1"/>
    <dgm:cxn modelId="{A9E30B2C-DAE3-486A-870A-A061085B22E4}" type="presParOf" srcId="{B26F4D12-0167-41DC-986C-81CD1D940064}" destId="{93CB7C7B-3D92-4C08-BB8E-B96E1D5B3449}" srcOrd="3" destOrd="0" presId="urn:microsoft.com/office/officeart/2005/8/layout/hierarchy1"/>
    <dgm:cxn modelId="{C9AD2A1C-B0F2-41A7-9CB3-DA86FE192ACB}" type="presParOf" srcId="{93CB7C7B-3D92-4C08-BB8E-B96E1D5B3449}" destId="{01D76F61-DAB2-41FD-9DB7-60ED36C5872B}" srcOrd="0" destOrd="0" presId="urn:microsoft.com/office/officeart/2005/8/layout/hierarchy1"/>
    <dgm:cxn modelId="{C6A31EBB-5490-4F84-B596-34EFDC3C1669}" type="presParOf" srcId="{01D76F61-DAB2-41FD-9DB7-60ED36C5872B}" destId="{1E6C07D0-1000-4BBE-AEEE-25BFFE2FF74B}" srcOrd="0" destOrd="0" presId="urn:microsoft.com/office/officeart/2005/8/layout/hierarchy1"/>
    <dgm:cxn modelId="{801FD6FF-2A9B-4A25-BE20-27D6DD69A98E}" type="presParOf" srcId="{01D76F61-DAB2-41FD-9DB7-60ED36C5872B}" destId="{0AC9A358-A7C5-4D8F-8E21-820E19A81BF6}" srcOrd="1" destOrd="0" presId="urn:microsoft.com/office/officeart/2005/8/layout/hierarchy1"/>
    <dgm:cxn modelId="{0FA617E8-D8A0-4CC6-B182-4EA9391DA1D0}" type="presParOf" srcId="{93CB7C7B-3D92-4C08-BB8E-B96E1D5B3449}" destId="{A6156EB1-92E8-4517-AE0D-484CC4F3636A}" srcOrd="1" destOrd="0" presId="urn:microsoft.com/office/officeart/2005/8/layout/hierarchy1"/>
    <dgm:cxn modelId="{94DA9C4B-6360-408A-927A-3498E65CC1E1}" type="presParOf" srcId="{B26F4D12-0167-41DC-986C-81CD1D940064}" destId="{5BB54662-D78D-44D7-8693-106596D7C23E}" srcOrd="4" destOrd="0" presId="urn:microsoft.com/office/officeart/2005/8/layout/hierarchy1"/>
    <dgm:cxn modelId="{7497CE89-982D-4322-AB0B-0A701E74BEA1}" type="presParOf" srcId="{B26F4D12-0167-41DC-986C-81CD1D940064}" destId="{67215FA2-DBD9-46B3-B4AA-8146C18D93CA}" srcOrd="5" destOrd="0" presId="urn:microsoft.com/office/officeart/2005/8/layout/hierarchy1"/>
    <dgm:cxn modelId="{20ACFDF0-A654-4CDC-9A95-6CB36A40CBA1}" type="presParOf" srcId="{67215FA2-DBD9-46B3-B4AA-8146C18D93CA}" destId="{2915577F-0792-45E3-B1AD-05B4FAED0B7D}" srcOrd="0" destOrd="0" presId="urn:microsoft.com/office/officeart/2005/8/layout/hierarchy1"/>
    <dgm:cxn modelId="{BABF5F36-B417-4DC1-B7B2-BABEF55559B0}" type="presParOf" srcId="{2915577F-0792-45E3-B1AD-05B4FAED0B7D}" destId="{FEF264DB-D4D4-4507-AA17-ED032751DDE4}" srcOrd="0" destOrd="0" presId="urn:microsoft.com/office/officeart/2005/8/layout/hierarchy1"/>
    <dgm:cxn modelId="{AE5F0876-C954-4398-A6A3-B85EB72F9069}" type="presParOf" srcId="{2915577F-0792-45E3-B1AD-05B4FAED0B7D}" destId="{7324F534-EDB6-42C7-B11F-13E53E3F827C}" srcOrd="1" destOrd="0" presId="urn:microsoft.com/office/officeart/2005/8/layout/hierarchy1"/>
    <dgm:cxn modelId="{A0877CAE-F435-4EFC-8B74-F071BCC50CFD}" type="presParOf" srcId="{67215FA2-DBD9-46B3-B4AA-8146C18D93CA}" destId="{1EEA1830-AD0D-4905-B788-6F4E4ED04DDB}" srcOrd="1" destOrd="0" presId="urn:microsoft.com/office/officeart/2005/8/layout/hierarchy1"/>
    <dgm:cxn modelId="{1DAB50DB-AD0B-4B5C-BF58-5C8D87D9569C}" type="presParOf" srcId="{B26F4D12-0167-41DC-986C-81CD1D940064}" destId="{D0A7B0BD-3AA6-4C67-BEB2-8FE26DCE0A38}" srcOrd="6" destOrd="0" presId="urn:microsoft.com/office/officeart/2005/8/layout/hierarchy1"/>
    <dgm:cxn modelId="{339344A9-FFEC-4C48-8BD6-2A1661E50994}" type="presParOf" srcId="{B26F4D12-0167-41DC-986C-81CD1D940064}" destId="{354807AD-0DD0-4F85-800A-5714A1484712}" srcOrd="7" destOrd="0" presId="urn:microsoft.com/office/officeart/2005/8/layout/hierarchy1"/>
    <dgm:cxn modelId="{FF13FA70-CFF0-4102-AA44-45674324D506}" type="presParOf" srcId="{354807AD-0DD0-4F85-800A-5714A1484712}" destId="{C3ABB1FD-48C9-4310-8029-888917708D5C}" srcOrd="0" destOrd="0" presId="urn:microsoft.com/office/officeart/2005/8/layout/hierarchy1"/>
    <dgm:cxn modelId="{B05642E7-4752-4F3F-9BBE-817AC5F707C3}" type="presParOf" srcId="{C3ABB1FD-48C9-4310-8029-888917708D5C}" destId="{82AA90B7-A217-47AA-B222-E517C7491E65}" srcOrd="0" destOrd="0" presId="urn:microsoft.com/office/officeart/2005/8/layout/hierarchy1"/>
    <dgm:cxn modelId="{C840973E-718B-464F-94C0-F958C86F5C95}" type="presParOf" srcId="{C3ABB1FD-48C9-4310-8029-888917708D5C}" destId="{496BE66B-428C-458E-BC2D-A201BEA98BE5}" srcOrd="1" destOrd="0" presId="urn:microsoft.com/office/officeart/2005/8/layout/hierarchy1"/>
    <dgm:cxn modelId="{EA62B37C-3343-4B4A-891B-8F97DB44539E}" type="presParOf" srcId="{354807AD-0DD0-4F85-800A-5714A1484712}" destId="{B7D6093C-B905-4BF6-92E2-40C20FE6E4B0}" srcOrd="1" destOrd="0" presId="urn:microsoft.com/office/officeart/2005/8/layout/hierarchy1"/>
    <dgm:cxn modelId="{0FDE0206-8DAD-42D3-975D-4AE95D611B48}" type="presParOf" srcId="{67F7DC78-4E74-4F8A-A329-8632EA69AB01}" destId="{8B8D3F2D-2E99-4B6B-98F7-6CB3D53E1C8B}" srcOrd="6" destOrd="0" presId="urn:microsoft.com/office/officeart/2005/8/layout/hierarchy1"/>
    <dgm:cxn modelId="{C06CD98B-A7DA-44AD-A1CF-B5DDFE963EC8}" type="presParOf" srcId="{67F7DC78-4E74-4F8A-A329-8632EA69AB01}" destId="{2412F67E-6124-46AB-9A76-220DEC4C32BF}" srcOrd="7" destOrd="0" presId="urn:microsoft.com/office/officeart/2005/8/layout/hierarchy1"/>
    <dgm:cxn modelId="{A3632E43-9C3E-4C1B-B871-D1D8900B8637}" type="presParOf" srcId="{2412F67E-6124-46AB-9A76-220DEC4C32BF}" destId="{3E4E8939-D78C-4A4D-9DD0-AAA861BCB4F5}" srcOrd="0" destOrd="0" presId="urn:microsoft.com/office/officeart/2005/8/layout/hierarchy1"/>
    <dgm:cxn modelId="{08C3361D-B778-4FB1-8EAE-9574A513B2B4}" type="presParOf" srcId="{3E4E8939-D78C-4A4D-9DD0-AAA861BCB4F5}" destId="{E7D857D2-9A3B-402D-8B9C-D018478EDE7C}" srcOrd="0" destOrd="0" presId="urn:microsoft.com/office/officeart/2005/8/layout/hierarchy1"/>
    <dgm:cxn modelId="{6EBDAB6B-D8FA-4F3E-A814-A13A5E319E7D}" type="presParOf" srcId="{3E4E8939-D78C-4A4D-9DD0-AAA861BCB4F5}" destId="{3766E661-200A-4340-998B-C7C51649CF29}" srcOrd="1" destOrd="0" presId="urn:microsoft.com/office/officeart/2005/8/layout/hierarchy1"/>
    <dgm:cxn modelId="{C07E8BA6-FAC8-4D29-B19B-C0AEA1E2044E}" type="presParOf" srcId="{2412F67E-6124-46AB-9A76-220DEC4C32BF}" destId="{6D7D1BE6-BD77-4830-B966-20ABC2FE1ED8}" srcOrd="1" destOrd="0" presId="urn:microsoft.com/office/officeart/2005/8/layout/hierarchy1"/>
  </dgm:cxnLst>
  <dgm:bg>
    <a:solidFill>
      <a:srgbClr val="006699">
        <a:alpha val="42000"/>
      </a:srgbClr>
    </a:solidFill>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8D3F2D-2E99-4B6B-98F7-6CB3D53E1C8B}">
      <dsp:nvSpPr>
        <dsp:cNvPr id="0" name=""/>
        <dsp:cNvSpPr/>
      </dsp:nvSpPr>
      <dsp:spPr>
        <a:xfrm>
          <a:off x="4502410" y="2151825"/>
          <a:ext cx="3898087" cy="361240"/>
        </a:xfrm>
        <a:custGeom>
          <a:avLst/>
          <a:gdLst/>
          <a:ahLst/>
          <a:cxnLst/>
          <a:rect l="0" t="0" r="0" b="0"/>
          <a:pathLst>
            <a:path>
              <a:moveTo>
                <a:pt x="0" y="0"/>
              </a:moveTo>
              <a:lnTo>
                <a:pt x="0" y="263800"/>
              </a:lnTo>
              <a:lnTo>
                <a:pt x="3898087" y="263800"/>
              </a:lnTo>
              <a:lnTo>
                <a:pt x="3898087" y="361240"/>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sp>
    <dsp:sp modelId="{D0A7B0BD-3AA6-4C67-BEB2-8FE26DCE0A38}">
      <dsp:nvSpPr>
        <dsp:cNvPr id="0" name=""/>
        <dsp:cNvSpPr/>
      </dsp:nvSpPr>
      <dsp:spPr>
        <a:xfrm>
          <a:off x="6954427" y="3366215"/>
          <a:ext cx="1928337" cy="452703"/>
        </a:xfrm>
        <a:custGeom>
          <a:avLst/>
          <a:gdLst/>
          <a:ahLst/>
          <a:cxnLst/>
          <a:rect l="0" t="0" r="0" b="0"/>
          <a:pathLst>
            <a:path>
              <a:moveTo>
                <a:pt x="0" y="0"/>
              </a:moveTo>
              <a:lnTo>
                <a:pt x="0" y="355263"/>
              </a:lnTo>
              <a:lnTo>
                <a:pt x="1928337" y="355263"/>
              </a:lnTo>
              <a:lnTo>
                <a:pt x="1928337" y="452703"/>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sp>
    <dsp:sp modelId="{5BB54662-D78D-44D7-8693-106596D7C23E}">
      <dsp:nvSpPr>
        <dsp:cNvPr id="0" name=""/>
        <dsp:cNvSpPr/>
      </dsp:nvSpPr>
      <dsp:spPr>
        <a:xfrm>
          <a:off x="6954427" y="3366215"/>
          <a:ext cx="642779" cy="452703"/>
        </a:xfrm>
        <a:custGeom>
          <a:avLst/>
          <a:gdLst/>
          <a:ahLst/>
          <a:cxnLst/>
          <a:rect l="0" t="0" r="0" b="0"/>
          <a:pathLst>
            <a:path>
              <a:moveTo>
                <a:pt x="0" y="0"/>
              </a:moveTo>
              <a:lnTo>
                <a:pt x="0" y="355263"/>
              </a:lnTo>
              <a:lnTo>
                <a:pt x="642779" y="355263"/>
              </a:lnTo>
              <a:lnTo>
                <a:pt x="642779" y="452703"/>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sp>
    <dsp:sp modelId="{559EE11E-5F2D-45EA-A35C-CA87A3DB6597}">
      <dsp:nvSpPr>
        <dsp:cNvPr id="0" name=""/>
        <dsp:cNvSpPr/>
      </dsp:nvSpPr>
      <dsp:spPr>
        <a:xfrm>
          <a:off x="6311648" y="3366215"/>
          <a:ext cx="642779" cy="452703"/>
        </a:xfrm>
        <a:custGeom>
          <a:avLst/>
          <a:gdLst/>
          <a:ahLst/>
          <a:cxnLst/>
          <a:rect l="0" t="0" r="0" b="0"/>
          <a:pathLst>
            <a:path>
              <a:moveTo>
                <a:pt x="642779" y="0"/>
              </a:moveTo>
              <a:lnTo>
                <a:pt x="642779" y="355263"/>
              </a:lnTo>
              <a:lnTo>
                <a:pt x="0" y="355263"/>
              </a:lnTo>
              <a:lnTo>
                <a:pt x="0" y="452703"/>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826050-B2DE-46E8-86D8-1A94B882DC55}">
      <dsp:nvSpPr>
        <dsp:cNvPr id="0" name=""/>
        <dsp:cNvSpPr/>
      </dsp:nvSpPr>
      <dsp:spPr>
        <a:xfrm>
          <a:off x="5026090" y="3366215"/>
          <a:ext cx="1928337" cy="452703"/>
        </a:xfrm>
        <a:custGeom>
          <a:avLst/>
          <a:gdLst/>
          <a:ahLst/>
          <a:cxnLst/>
          <a:rect l="0" t="0" r="0" b="0"/>
          <a:pathLst>
            <a:path>
              <a:moveTo>
                <a:pt x="1928337" y="0"/>
              </a:moveTo>
              <a:lnTo>
                <a:pt x="1928337" y="355263"/>
              </a:lnTo>
              <a:lnTo>
                <a:pt x="0" y="355263"/>
              </a:lnTo>
              <a:lnTo>
                <a:pt x="0" y="452703"/>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sp>
    <dsp:sp modelId="{0A6345F2-998C-4405-B1BA-B6CC437AE4B8}">
      <dsp:nvSpPr>
        <dsp:cNvPr id="0" name=""/>
        <dsp:cNvSpPr/>
      </dsp:nvSpPr>
      <dsp:spPr>
        <a:xfrm>
          <a:off x="4502410" y="2151825"/>
          <a:ext cx="2452016" cy="361240"/>
        </a:xfrm>
        <a:custGeom>
          <a:avLst/>
          <a:gdLst/>
          <a:ahLst/>
          <a:cxnLst/>
          <a:rect l="0" t="0" r="0" b="0"/>
          <a:pathLst>
            <a:path>
              <a:moveTo>
                <a:pt x="0" y="0"/>
              </a:moveTo>
              <a:lnTo>
                <a:pt x="0" y="263800"/>
              </a:lnTo>
              <a:lnTo>
                <a:pt x="2452016" y="263800"/>
              </a:lnTo>
              <a:lnTo>
                <a:pt x="2452016" y="361240"/>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sp>
    <dsp:sp modelId="{02DFE79E-46F6-4C17-A84B-123578BD3EFB}">
      <dsp:nvSpPr>
        <dsp:cNvPr id="0" name=""/>
        <dsp:cNvSpPr/>
      </dsp:nvSpPr>
      <dsp:spPr>
        <a:xfrm>
          <a:off x="2214603" y="4479478"/>
          <a:ext cx="6054272" cy="432966"/>
        </a:xfrm>
        <a:custGeom>
          <a:avLst/>
          <a:gdLst/>
          <a:ahLst/>
          <a:cxnLst/>
          <a:rect l="0" t="0" r="0" b="0"/>
          <a:pathLst>
            <a:path>
              <a:moveTo>
                <a:pt x="0" y="0"/>
              </a:moveTo>
              <a:lnTo>
                <a:pt x="0" y="335527"/>
              </a:lnTo>
              <a:lnTo>
                <a:pt x="6054272" y="335527"/>
              </a:lnTo>
              <a:lnTo>
                <a:pt x="6054272" y="432966"/>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sp>
    <dsp:sp modelId="{207F2F40-462C-4FE4-BD3B-1FCEC869DEEF}">
      <dsp:nvSpPr>
        <dsp:cNvPr id="0" name=""/>
        <dsp:cNvSpPr/>
      </dsp:nvSpPr>
      <dsp:spPr>
        <a:xfrm>
          <a:off x="2214603" y="4479478"/>
          <a:ext cx="4635364" cy="461539"/>
        </a:xfrm>
        <a:custGeom>
          <a:avLst/>
          <a:gdLst/>
          <a:ahLst/>
          <a:cxnLst/>
          <a:rect l="0" t="0" r="0" b="0"/>
          <a:pathLst>
            <a:path>
              <a:moveTo>
                <a:pt x="0" y="0"/>
              </a:moveTo>
              <a:lnTo>
                <a:pt x="0" y="364100"/>
              </a:lnTo>
              <a:lnTo>
                <a:pt x="4635364" y="364100"/>
              </a:lnTo>
              <a:lnTo>
                <a:pt x="4635364" y="461539"/>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sp>
    <dsp:sp modelId="{3BBC5B93-9E5D-4DDF-A9FB-D0141F07837E}">
      <dsp:nvSpPr>
        <dsp:cNvPr id="0" name=""/>
        <dsp:cNvSpPr/>
      </dsp:nvSpPr>
      <dsp:spPr>
        <a:xfrm>
          <a:off x="2214603" y="4479478"/>
          <a:ext cx="3016432" cy="432966"/>
        </a:xfrm>
        <a:custGeom>
          <a:avLst/>
          <a:gdLst/>
          <a:ahLst/>
          <a:cxnLst/>
          <a:rect l="0" t="0" r="0" b="0"/>
          <a:pathLst>
            <a:path>
              <a:moveTo>
                <a:pt x="0" y="0"/>
              </a:moveTo>
              <a:lnTo>
                <a:pt x="0" y="335527"/>
              </a:lnTo>
              <a:lnTo>
                <a:pt x="3016432" y="335527"/>
              </a:lnTo>
              <a:lnTo>
                <a:pt x="3016432" y="432966"/>
              </a:lnTo>
            </a:path>
          </a:pathLst>
        </a:custGeom>
        <a:noFill/>
        <a:ln w="25400" cap="flat" cmpd="sng" algn="ctr">
          <a:solidFill>
            <a:schemeClr val="accent5">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A01019-83FE-499A-8620-6CB13091D17A}">
      <dsp:nvSpPr>
        <dsp:cNvPr id="0" name=""/>
        <dsp:cNvSpPr/>
      </dsp:nvSpPr>
      <dsp:spPr>
        <a:xfrm>
          <a:off x="2214603" y="4479478"/>
          <a:ext cx="1473704" cy="423442"/>
        </a:xfrm>
        <a:custGeom>
          <a:avLst/>
          <a:gdLst/>
          <a:ahLst/>
          <a:cxnLst/>
          <a:rect l="0" t="0" r="0" b="0"/>
          <a:pathLst>
            <a:path>
              <a:moveTo>
                <a:pt x="0" y="0"/>
              </a:moveTo>
              <a:lnTo>
                <a:pt x="0" y="326002"/>
              </a:lnTo>
              <a:lnTo>
                <a:pt x="1473704" y="326002"/>
              </a:lnTo>
              <a:lnTo>
                <a:pt x="1473704" y="423442"/>
              </a:lnTo>
            </a:path>
          </a:pathLst>
        </a:custGeom>
        <a:noFill/>
        <a:ln w="25400" cap="flat" cmpd="sng" algn="ctr">
          <a:solidFill>
            <a:schemeClr val="accent5">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7D51FA-B915-44F7-A702-2312C8FA65EA}">
      <dsp:nvSpPr>
        <dsp:cNvPr id="0" name=""/>
        <dsp:cNvSpPr/>
      </dsp:nvSpPr>
      <dsp:spPr>
        <a:xfrm>
          <a:off x="2069364" y="4479478"/>
          <a:ext cx="145238" cy="404387"/>
        </a:xfrm>
        <a:custGeom>
          <a:avLst/>
          <a:gdLst/>
          <a:ahLst/>
          <a:cxnLst/>
          <a:rect l="0" t="0" r="0" b="0"/>
          <a:pathLst>
            <a:path>
              <a:moveTo>
                <a:pt x="145238" y="0"/>
              </a:moveTo>
              <a:lnTo>
                <a:pt x="145238" y="306947"/>
              </a:lnTo>
              <a:lnTo>
                <a:pt x="0" y="306947"/>
              </a:lnTo>
              <a:lnTo>
                <a:pt x="0" y="404387"/>
              </a:lnTo>
            </a:path>
          </a:pathLst>
        </a:custGeom>
        <a:noFill/>
        <a:ln w="25400" cap="flat" cmpd="sng" algn="ctr">
          <a:solidFill>
            <a:schemeClr val="accent5">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58FFF3-901F-473A-B3D1-F779AD0F79A0}">
      <dsp:nvSpPr>
        <dsp:cNvPr id="0" name=""/>
        <dsp:cNvSpPr/>
      </dsp:nvSpPr>
      <dsp:spPr>
        <a:xfrm>
          <a:off x="679035" y="4479478"/>
          <a:ext cx="1535568" cy="375814"/>
        </a:xfrm>
        <a:custGeom>
          <a:avLst/>
          <a:gdLst/>
          <a:ahLst/>
          <a:cxnLst/>
          <a:rect l="0" t="0" r="0" b="0"/>
          <a:pathLst>
            <a:path>
              <a:moveTo>
                <a:pt x="1535568" y="0"/>
              </a:moveTo>
              <a:lnTo>
                <a:pt x="1535568" y="278374"/>
              </a:lnTo>
              <a:lnTo>
                <a:pt x="0" y="278374"/>
              </a:lnTo>
              <a:lnTo>
                <a:pt x="0" y="375814"/>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sp>
    <dsp:sp modelId="{DC0B0F1F-818B-45C5-AD4D-870EC0D8558A}">
      <dsp:nvSpPr>
        <dsp:cNvPr id="0" name=""/>
        <dsp:cNvSpPr/>
      </dsp:nvSpPr>
      <dsp:spPr>
        <a:xfrm>
          <a:off x="2214603" y="3430074"/>
          <a:ext cx="101732" cy="381497"/>
        </a:xfrm>
        <a:custGeom>
          <a:avLst/>
          <a:gdLst/>
          <a:ahLst/>
          <a:cxnLst/>
          <a:rect l="0" t="0" r="0" b="0"/>
          <a:pathLst>
            <a:path>
              <a:moveTo>
                <a:pt x="101732" y="0"/>
              </a:moveTo>
              <a:lnTo>
                <a:pt x="101732" y="284058"/>
              </a:lnTo>
              <a:lnTo>
                <a:pt x="0" y="284058"/>
              </a:lnTo>
              <a:lnTo>
                <a:pt x="0" y="381497"/>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sp>
    <dsp:sp modelId="{5C6DF48C-B61A-434D-B49A-4E64556CC985}">
      <dsp:nvSpPr>
        <dsp:cNvPr id="0" name=""/>
        <dsp:cNvSpPr/>
      </dsp:nvSpPr>
      <dsp:spPr>
        <a:xfrm>
          <a:off x="2316335" y="2151825"/>
          <a:ext cx="2186074" cy="381584"/>
        </a:xfrm>
        <a:custGeom>
          <a:avLst/>
          <a:gdLst/>
          <a:ahLst/>
          <a:cxnLst/>
          <a:rect l="0" t="0" r="0" b="0"/>
          <a:pathLst>
            <a:path>
              <a:moveTo>
                <a:pt x="2186074" y="0"/>
              </a:moveTo>
              <a:lnTo>
                <a:pt x="2186074" y="284145"/>
              </a:lnTo>
              <a:lnTo>
                <a:pt x="0" y="284145"/>
              </a:lnTo>
              <a:lnTo>
                <a:pt x="0" y="381584"/>
              </a:lnTo>
            </a:path>
          </a:pathLst>
        </a:custGeom>
        <a:noFill/>
        <a:ln w="25400" cap="flat" cmpd="sng" algn="ctr">
          <a:solidFill>
            <a:schemeClr val="accent5">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0C2D8A-BD0E-4603-9AB5-A4D7D5ED822C}">
      <dsp:nvSpPr>
        <dsp:cNvPr id="0" name=""/>
        <dsp:cNvSpPr/>
      </dsp:nvSpPr>
      <dsp:spPr>
        <a:xfrm>
          <a:off x="652459" y="2151825"/>
          <a:ext cx="3849951" cy="371412"/>
        </a:xfrm>
        <a:custGeom>
          <a:avLst/>
          <a:gdLst/>
          <a:ahLst/>
          <a:cxnLst/>
          <a:rect l="0" t="0" r="0" b="0"/>
          <a:pathLst>
            <a:path>
              <a:moveTo>
                <a:pt x="3849951" y="0"/>
              </a:moveTo>
              <a:lnTo>
                <a:pt x="3849951" y="273973"/>
              </a:lnTo>
              <a:lnTo>
                <a:pt x="0" y="273973"/>
              </a:lnTo>
              <a:lnTo>
                <a:pt x="0" y="371412"/>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sp>
    <dsp:sp modelId="{603FFE65-1FF7-4056-94B2-96A826A35D66}">
      <dsp:nvSpPr>
        <dsp:cNvPr id="0" name=""/>
        <dsp:cNvSpPr/>
      </dsp:nvSpPr>
      <dsp:spPr>
        <a:xfrm>
          <a:off x="3976500" y="1483920"/>
          <a:ext cx="1051820" cy="667905"/>
        </a:xfrm>
        <a:prstGeom prst="roundRect">
          <a:avLst>
            <a:gd name="adj" fmla="val 10000"/>
          </a:avLst>
        </a:prstGeom>
        <a:solidFill>
          <a:schemeClr val="accent5">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02ADD01-0A4D-48F3-BFB7-DDF21D050895}">
      <dsp:nvSpPr>
        <dsp:cNvPr id="0" name=""/>
        <dsp:cNvSpPr/>
      </dsp:nvSpPr>
      <dsp:spPr>
        <a:xfrm>
          <a:off x="4093369" y="1594945"/>
          <a:ext cx="1051820" cy="667905"/>
        </a:xfrm>
        <a:prstGeom prst="roundRect">
          <a:avLst>
            <a:gd name="adj" fmla="val 10000"/>
          </a:avLst>
        </a:prstGeom>
        <a:solidFill>
          <a:schemeClr val="lt1">
            <a:alpha val="90000"/>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t>J. Brian Atkins, P.E.</a:t>
          </a:r>
        </a:p>
        <a:p>
          <a:pPr marL="0" lvl="0" indent="0" algn="ctr" defTabSz="444500">
            <a:lnSpc>
              <a:spcPct val="90000"/>
            </a:lnSpc>
            <a:spcBef>
              <a:spcPct val="0"/>
            </a:spcBef>
            <a:spcAft>
              <a:spcPct val="35000"/>
            </a:spcAft>
            <a:buNone/>
          </a:pPr>
          <a:r>
            <a:rPr lang="en-US" sz="1000" b="1" kern="1200"/>
            <a:t>Division Director</a:t>
          </a:r>
        </a:p>
      </dsp:txBody>
      <dsp:txXfrm>
        <a:off x="4112931" y="1614507"/>
        <a:ext cx="1012696" cy="628781"/>
      </dsp:txXfrm>
    </dsp:sp>
    <dsp:sp modelId="{F8CF61F0-9231-4E74-8326-560091A44A41}">
      <dsp:nvSpPr>
        <dsp:cNvPr id="0" name=""/>
        <dsp:cNvSpPr/>
      </dsp:nvSpPr>
      <dsp:spPr>
        <a:xfrm>
          <a:off x="126549" y="2523238"/>
          <a:ext cx="1051820" cy="667905"/>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00C0F33-1B93-40E2-A55D-55058D330853}">
      <dsp:nvSpPr>
        <dsp:cNvPr id="0" name=""/>
        <dsp:cNvSpPr/>
      </dsp:nvSpPr>
      <dsp:spPr>
        <a:xfrm>
          <a:off x="243417" y="2634264"/>
          <a:ext cx="1051820" cy="667905"/>
        </a:xfrm>
        <a:prstGeom prst="roundRect">
          <a:avLst>
            <a:gd name="adj" fmla="val 10000"/>
          </a:avLst>
        </a:prstGeom>
        <a:solidFill>
          <a:schemeClr val="lt1">
            <a:alpha val="90000"/>
            <a:hueOff val="0"/>
            <a:satOff val="0"/>
            <a:lumOff val="0"/>
            <a:alphaOff val="0"/>
          </a:schemeClr>
        </a:solidFill>
        <a:ln w="25400" cap="flat" cmpd="sng" algn="ctr">
          <a:solidFill>
            <a:schemeClr val="accent5">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Dawn Tumilson</a:t>
          </a:r>
        </a:p>
        <a:p>
          <a:pPr marL="0" lvl="0" indent="0" algn="ctr" defTabSz="355600">
            <a:lnSpc>
              <a:spcPct val="90000"/>
            </a:lnSpc>
            <a:spcBef>
              <a:spcPct val="0"/>
            </a:spcBef>
            <a:spcAft>
              <a:spcPct val="35000"/>
            </a:spcAft>
            <a:buNone/>
          </a:pPr>
          <a:r>
            <a:rPr lang="en-US" sz="800" b="1" kern="1200"/>
            <a:t>ASA III</a:t>
          </a:r>
        </a:p>
      </dsp:txBody>
      <dsp:txXfrm>
        <a:off x="262979" y="2653826"/>
        <a:ext cx="1012696" cy="628781"/>
      </dsp:txXfrm>
    </dsp:sp>
    <dsp:sp modelId="{DDBDBFD1-FA9A-4499-8484-AA180068AD15}">
      <dsp:nvSpPr>
        <dsp:cNvPr id="0" name=""/>
        <dsp:cNvSpPr/>
      </dsp:nvSpPr>
      <dsp:spPr>
        <a:xfrm>
          <a:off x="1737634" y="2533410"/>
          <a:ext cx="1157401" cy="896663"/>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8350E73-7EF3-4897-8864-D61BBA75AF08}">
      <dsp:nvSpPr>
        <dsp:cNvPr id="0" name=""/>
        <dsp:cNvSpPr/>
      </dsp:nvSpPr>
      <dsp:spPr>
        <a:xfrm>
          <a:off x="1854503" y="2644436"/>
          <a:ext cx="1157401" cy="896663"/>
        </a:xfrm>
        <a:prstGeom prst="roundRect">
          <a:avLst>
            <a:gd name="adj" fmla="val 10000"/>
          </a:avLst>
        </a:prstGeom>
        <a:solidFill>
          <a:schemeClr val="lt1">
            <a:alpha val="90000"/>
            <a:hueOff val="0"/>
            <a:satOff val="0"/>
            <a:lumOff val="0"/>
            <a:alphaOff val="0"/>
          </a:schemeClr>
        </a:solidFill>
        <a:ln w="25400" cap="flat" cmpd="sng" algn="ctr">
          <a:solidFill>
            <a:schemeClr val="accent5">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Leslie Durham, P.E.</a:t>
          </a:r>
        </a:p>
        <a:p>
          <a:pPr marL="0" lvl="0" indent="0" algn="ctr" defTabSz="355600">
            <a:lnSpc>
              <a:spcPct val="90000"/>
            </a:lnSpc>
            <a:spcBef>
              <a:spcPct val="0"/>
            </a:spcBef>
            <a:spcAft>
              <a:spcPct val="35000"/>
            </a:spcAft>
            <a:buNone/>
          </a:pPr>
          <a:r>
            <a:rPr lang="en-US" sz="800" b="1" kern="1200"/>
            <a:t>Env Engineer Manager</a:t>
          </a:r>
        </a:p>
        <a:p>
          <a:pPr marL="0" lvl="0" indent="0" algn="ctr" defTabSz="355600">
            <a:lnSpc>
              <a:spcPct val="90000"/>
            </a:lnSpc>
            <a:spcBef>
              <a:spcPct val="0"/>
            </a:spcBef>
            <a:spcAft>
              <a:spcPct val="35000"/>
            </a:spcAft>
            <a:buNone/>
          </a:pPr>
          <a:r>
            <a:rPr lang="en-US" sz="800" b="1" kern="1200"/>
            <a:t>Chief, Floodplain Management Unit</a:t>
          </a:r>
        </a:p>
      </dsp:txBody>
      <dsp:txXfrm>
        <a:off x="1880765" y="2670698"/>
        <a:ext cx="1104877" cy="844139"/>
      </dsp:txXfrm>
    </dsp:sp>
    <dsp:sp modelId="{DAA3A801-C153-4E58-881D-5972106DC63F}">
      <dsp:nvSpPr>
        <dsp:cNvPr id="0" name=""/>
        <dsp:cNvSpPr/>
      </dsp:nvSpPr>
      <dsp:spPr>
        <a:xfrm>
          <a:off x="1688693" y="3811572"/>
          <a:ext cx="1051820" cy="667905"/>
        </a:xfrm>
        <a:prstGeom prst="roundRect">
          <a:avLst>
            <a:gd name="adj" fmla="val 10000"/>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41A803D-794E-4213-BC52-01379CA064D8}">
      <dsp:nvSpPr>
        <dsp:cNvPr id="0" name=""/>
        <dsp:cNvSpPr/>
      </dsp:nvSpPr>
      <dsp:spPr>
        <a:xfrm>
          <a:off x="1805562" y="3922597"/>
          <a:ext cx="1051820" cy="667905"/>
        </a:xfrm>
        <a:prstGeom prst="roundRect">
          <a:avLst>
            <a:gd name="adj" fmla="val 10000"/>
          </a:avLst>
        </a:prstGeom>
        <a:solidFill>
          <a:schemeClr val="lt1">
            <a:alpha val="90000"/>
            <a:hueOff val="0"/>
            <a:satOff val="0"/>
            <a:lumOff val="0"/>
            <a:alphaOff val="0"/>
          </a:schemeClr>
        </a:solidFill>
        <a:ln w="25400" cap="flat" cmpd="sng" algn="ctr">
          <a:solidFill>
            <a:schemeClr val="accent5">
              <a:lumMod val="60000"/>
              <a:lumOff val="4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Wanda Ervin, P.E.</a:t>
          </a:r>
        </a:p>
        <a:p>
          <a:pPr marL="0" lvl="0" indent="0" algn="ctr" defTabSz="355600">
            <a:lnSpc>
              <a:spcPct val="90000"/>
            </a:lnSpc>
            <a:spcBef>
              <a:spcPct val="0"/>
            </a:spcBef>
            <a:spcAft>
              <a:spcPct val="35000"/>
            </a:spcAft>
            <a:buNone/>
          </a:pPr>
          <a:r>
            <a:rPr lang="en-US" sz="800" b="1" kern="1200"/>
            <a:t>Env Engineer Supervisor</a:t>
          </a:r>
        </a:p>
      </dsp:txBody>
      <dsp:txXfrm>
        <a:off x="1825124" y="3942159"/>
        <a:ext cx="1012696" cy="628781"/>
      </dsp:txXfrm>
    </dsp:sp>
    <dsp:sp modelId="{9B5098D2-90EA-4B07-81DB-6431B553A6B2}">
      <dsp:nvSpPr>
        <dsp:cNvPr id="0" name=""/>
        <dsp:cNvSpPr/>
      </dsp:nvSpPr>
      <dsp:spPr>
        <a:xfrm>
          <a:off x="153125" y="4855292"/>
          <a:ext cx="1051820" cy="667905"/>
        </a:xfrm>
        <a:prstGeom prst="roundRect">
          <a:avLst>
            <a:gd name="adj" fmla="val 10000"/>
          </a:avLst>
        </a:prstGeom>
        <a:solidFill>
          <a:schemeClr val="accent5">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FAAF3A4-4F40-4E07-8336-AC78C20F5B1C}">
      <dsp:nvSpPr>
        <dsp:cNvPr id="0" name=""/>
        <dsp:cNvSpPr/>
      </dsp:nvSpPr>
      <dsp:spPr>
        <a:xfrm>
          <a:off x="269993" y="4966317"/>
          <a:ext cx="1051820" cy="667905"/>
        </a:xfrm>
        <a:prstGeom prst="roundRect">
          <a:avLst>
            <a:gd name="adj" fmla="val 10000"/>
          </a:avLst>
        </a:prstGeom>
        <a:solidFill>
          <a:schemeClr val="lt1">
            <a:alpha val="90000"/>
            <a:hueOff val="0"/>
            <a:satOff val="0"/>
            <a:lumOff val="0"/>
            <a:alphaOff val="0"/>
          </a:schemeClr>
        </a:solidFill>
        <a:ln w="25400" cap="flat" cmpd="sng" algn="ctr">
          <a:solidFill>
            <a:schemeClr val="accent5">
              <a:lumMod val="40000"/>
              <a:lumOff val="6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Katrina Crandell</a:t>
          </a:r>
        </a:p>
        <a:p>
          <a:pPr marL="0" lvl="0" indent="0" algn="ctr" defTabSz="355600">
            <a:lnSpc>
              <a:spcPct val="90000"/>
            </a:lnSpc>
            <a:spcBef>
              <a:spcPct val="0"/>
            </a:spcBef>
            <a:spcAft>
              <a:spcPct val="35000"/>
            </a:spcAft>
            <a:buNone/>
          </a:pPr>
          <a:r>
            <a:rPr lang="en-US" sz="800" b="1" kern="1200"/>
            <a:t>PED I/II</a:t>
          </a:r>
        </a:p>
      </dsp:txBody>
      <dsp:txXfrm>
        <a:off x="289555" y="4985879"/>
        <a:ext cx="1012696" cy="628781"/>
      </dsp:txXfrm>
    </dsp:sp>
    <dsp:sp modelId="{48DC8114-1E19-46AD-B883-41714DF0A42D}">
      <dsp:nvSpPr>
        <dsp:cNvPr id="0" name=""/>
        <dsp:cNvSpPr/>
      </dsp:nvSpPr>
      <dsp:spPr>
        <a:xfrm>
          <a:off x="1543454" y="4883865"/>
          <a:ext cx="1051820" cy="667905"/>
        </a:xfrm>
        <a:prstGeom prst="roundRect">
          <a:avLst>
            <a:gd name="adj" fmla="val 10000"/>
          </a:avLst>
        </a:prstGeom>
        <a:solidFill>
          <a:schemeClr val="accent5">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F9C7F76-3A53-43A2-BD92-A38C3239CE49}">
      <dsp:nvSpPr>
        <dsp:cNvPr id="0" name=""/>
        <dsp:cNvSpPr/>
      </dsp:nvSpPr>
      <dsp:spPr>
        <a:xfrm>
          <a:off x="1660323" y="4994890"/>
          <a:ext cx="1051820" cy="667905"/>
        </a:xfrm>
        <a:prstGeom prst="roundRect">
          <a:avLst>
            <a:gd name="adj" fmla="val 10000"/>
          </a:avLst>
        </a:prstGeom>
        <a:solidFill>
          <a:schemeClr val="lt1">
            <a:alpha val="90000"/>
            <a:hueOff val="0"/>
            <a:satOff val="0"/>
            <a:lumOff val="0"/>
            <a:alphaOff val="0"/>
          </a:schemeClr>
        </a:solidFill>
        <a:ln w="25400" cap="flat" cmpd="sng" algn="ctr">
          <a:solidFill>
            <a:schemeClr val="accent5">
              <a:lumMod val="40000"/>
              <a:lumOff val="6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Wardell Edwards</a:t>
          </a:r>
        </a:p>
        <a:p>
          <a:pPr marL="0" lvl="0" indent="0" algn="ctr" defTabSz="355600">
            <a:lnSpc>
              <a:spcPct val="90000"/>
            </a:lnSpc>
            <a:spcBef>
              <a:spcPct val="0"/>
            </a:spcBef>
            <a:spcAft>
              <a:spcPct val="35000"/>
            </a:spcAft>
            <a:buNone/>
          </a:pPr>
          <a:r>
            <a:rPr lang="en-US" sz="800" b="1" kern="1200"/>
            <a:t>GIS Specialist</a:t>
          </a:r>
        </a:p>
      </dsp:txBody>
      <dsp:txXfrm>
        <a:off x="1679885" y="5014452"/>
        <a:ext cx="1012696" cy="628781"/>
      </dsp:txXfrm>
    </dsp:sp>
    <dsp:sp modelId="{A7D745BA-6C27-4535-9DA0-B8A4581E4E75}">
      <dsp:nvSpPr>
        <dsp:cNvPr id="0" name=""/>
        <dsp:cNvSpPr/>
      </dsp:nvSpPr>
      <dsp:spPr>
        <a:xfrm>
          <a:off x="3162397" y="4902920"/>
          <a:ext cx="1051820" cy="667905"/>
        </a:xfrm>
        <a:prstGeom prst="roundRect">
          <a:avLst>
            <a:gd name="adj" fmla="val 10000"/>
          </a:avLst>
        </a:prstGeom>
        <a:solidFill>
          <a:schemeClr val="accent5">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0357342-8535-4FD8-B292-359BF9ABD507}">
      <dsp:nvSpPr>
        <dsp:cNvPr id="0" name=""/>
        <dsp:cNvSpPr/>
      </dsp:nvSpPr>
      <dsp:spPr>
        <a:xfrm>
          <a:off x="3279266" y="5013946"/>
          <a:ext cx="1051820" cy="667905"/>
        </a:xfrm>
        <a:prstGeom prst="roundRect">
          <a:avLst>
            <a:gd name="adj" fmla="val 10000"/>
          </a:avLst>
        </a:prstGeom>
        <a:solidFill>
          <a:schemeClr val="lt1">
            <a:alpha val="90000"/>
            <a:hueOff val="0"/>
            <a:satOff val="0"/>
            <a:lumOff val="0"/>
            <a:alphaOff val="0"/>
          </a:schemeClr>
        </a:solidFill>
        <a:ln w="25400" cap="flat" cmpd="sng" algn="ctr">
          <a:solidFill>
            <a:schemeClr val="accent5">
              <a:lumMod val="40000"/>
              <a:lumOff val="6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Corey Garyotis</a:t>
          </a:r>
        </a:p>
        <a:p>
          <a:pPr marL="0" lvl="0" indent="0" algn="ctr" defTabSz="355600">
            <a:lnSpc>
              <a:spcPct val="90000"/>
            </a:lnSpc>
            <a:spcBef>
              <a:spcPct val="0"/>
            </a:spcBef>
            <a:spcAft>
              <a:spcPct val="35000"/>
            </a:spcAft>
            <a:buNone/>
          </a:pPr>
          <a:r>
            <a:rPr lang="en-US" sz="800" b="1" kern="1200"/>
            <a:t>State NFIP Coordinator</a:t>
          </a:r>
        </a:p>
      </dsp:txBody>
      <dsp:txXfrm>
        <a:off x="3298828" y="5033508"/>
        <a:ext cx="1012696" cy="628781"/>
      </dsp:txXfrm>
    </dsp:sp>
    <dsp:sp modelId="{2E830DB4-68EF-4015-94AA-E36422699318}">
      <dsp:nvSpPr>
        <dsp:cNvPr id="0" name=""/>
        <dsp:cNvSpPr/>
      </dsp:nvSpPr>
      <dsp:spPr>
        <a:xfrm>
          <a:off x="4705125" y="4912444"/>
          <a:ext cx="1051820" cy="667905"/>
        </a:xfrm>
        <a:prstGeom prst="roundRect">
          <a:avLst>
            <a:gd name="adj" fmla="val 10000"/>
          </a:avLst>
        </a:prstGeom>
        <a:solidFill>
          <a:schemeClr val="accent5">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30A2815-DA4C-4810-9489-A67CE6E4D895}">
      <dsp:nvSpPr>
        <dsp:cNvPr id="0" name=""/>
        <dsp:cNvSpPr/>
      </dsp:nvSpPr>
      <dsp:spPr>
        <a:xfrm>
          <a:off x="4821994" y="5023470"/>
          <a:ext cx="1051820" cy="667905"/>
        </a:xfrm>
        <a:prstGeom prst="roundRect">
          <a:avLst>
            <a:gd name="adj" fmla="val 10000"/>
          </a:avLst>
        </a:prstGeom>
        <a:solidFill>
          <a:schemeClr val="lt1">
            <a:alpha val="90000"/>
            <a:hueOff val="0"/>
            <a:satOff val="0"/>
            <a:lumOff val="0"/>
            <a:alphaOff val="0"/>
          </a:schemeClr>
        </a:solidFill>
        <a:ln w="25400" cap="flat" cmpd="sng" algn="ctr">
          <a:solidFill>
            <a:schemeClr val="accent5">
              <a:lumMod val="40000"/>
              <a:lumOff val="6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Phillip Hicks</a:t>
          </a:r>
        </a:p>
        <a:p>
          <a:pPr marL="0" lvl="0" indent="0" algn="ctr" defTabSz="355600">
            <a:lnSpc>
              <a:spcPct val="90000"/>
            </a:lnSpc>
            <a:spcBef>
              <a:spcPct val="0"/>
            </a:spcBef>
            <a:spcAft>
              <a:spcPct val="35000"/>
            </a:spcAft>
            <a:buNone/>
          </a:pPr>
          <a:r>
            <a:rPr lang="en-US" sz="800" b="1" kern="1200"/>
            <a:t>Env Engineer Senior</a:t>
          </a:r>
        </a:p>
      </dsp:txBody>
      <dsp:txXfrm>
        <a:off x="4841556" y="5043032"/>
        <a:ext cx="1012696" cy="628781"/>
      </dsp:txXfrm>
    </dsp:sp>
    <dsp:sp modelId="{61235BA9-87C4-4F77-884D-78C849F56CE4}">
      <dsp:nvSpPr>
        <dsp:cNvPr id="0" name=""/>
        <dsp:cNvSpPr/>
      </dsp:nvSpPr>
      <dsp:spPr>
        <a:xfrm>
          <a:off x="6324058" y="4941017"/>
          <a:ext cx="1051820" cy="667905"/>
        </a:xfrm>
        <a:prstGeom prst="roundRect">
          <a:avLst>
            <a:gd name="adj" fmla="val 10000"/>
          </a:avLst>
        </a:prstGeom>
        <a:solidFill>
          <a:schemeClr val="accent5">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CE20643-E40A-4CAC-8653-F638DC8601D5}">
      <dsp:nvSpPr>
        <dsp:cNvPr id="0" name=""/>
        <dsp:cNvSpPr/>
      </dsp:nvSpPr>
      <dsp:spPr>
        <a:xfrm>
          <a:off x="6440927" y="5052043"/>
          <a:ext cx="1051820" cy="667905"/>
        </a:xfrm>
        <a:prstGeom prst="roundRect">
          <a:avLst>
            <a:gd name="adj" fmla="val 10000"/>
          </a:avLst>
        </a:prstGeom>
        <a:solidFill>
          <a:schemeClr val="lt1">
            <a:alpha val="90000"/>
            <a:hueOff val="0"/>
            <a:satOff val="0"/>
            <a:lumOff val="0"/>
            <a:alphaOff val="0"/>
          </a:schemeClr>
        </a:solidFill>
        <a:ln w="25400" cap="flat" cmpd="sng" algn="ctr">
          <a:solidFill>
            <a:schemeClr val="accent5">
              <a:lumMod val="40000"/>
              <a:lumOff val="6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Jason Masters</a:t>
          </a:r>
        </a:p>
        <a:p>
          <a:pPr marL="0" lvl="0" indent="0" algn="ctr" defTabSz="355600">
            <a:lnSpc>
              <a:spcPct val="90000"/>
            </a:lnSpc>
            <a:spcBef>
              <a:spcPct val="0"/>
            </a:spcBef>
            <a:spcAft>
              <a:spcPct val="35000"/>
            </a:spcAft>
            <a:buNone/>
          </a:pPr>
          <a:r>
            <a:rPr lang="en-US" sz="800" b="1" kern="1200"/>
            <a:t>Env Engineering Specialist</a:t>
          </a:r>
          <a:endParaRPr lang="en-US" sz="800" kern="1200"/>
        </a:p>
      </dsp:txBody>
      <dsp:txXfrm>
        <a:off x="6460489" y="5071605"/>
        <a:ext cx="1012696" cy="628781"/>
      </dsp:txXfrm>
    </dsp:sp>
    <dsp:sp modelId="{55A1559E-EBD3-4A54-94DA-2AEF1AD010D2}">
      <dsp:nvSpPr>
        <dsp:cNvPr id="0" name=""/>
        <dsp:cNvSpPr/>
      </dsp:nvSpPr>
      <dsp:spPr>
        <a:xfrm>
          <a:off x="7742966" y="4912444"/>
          <a:ext cx="1051820" cy="667905"/>
        </a:xfrm>
        <a:prstGeom prst="roundRect">
          <a:avLst>
            <a:gd name="adj" fmla="val 10000"/>
          </a:avLst>
        </a:prstGeom>
        <a:solidFill>
          <a:schemeClr val="accent5">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693D1EE-0610-45DE-A0F5-BC526AAFEFC7}">
      <dsp:nvSpPr>
        <dsp:cNvPr id="0" name=""/>
        <dsp:cNvSpPr/>
      </dsp:nvSpPr>
      <dsp:spPr>
        <a:xfrm>
          <a:off x="7859835" y="5023470"/>
          <a:ext cx="1051820" cy="667905"/>
        </a:xfrm>
        <a:prstGeom prst="roundRect">
          <a:avLst>
            <a:gd name="adj" fmla="val 10000"/>
          </a:avLst>
        </a:prstGeom>
        <a:solidFill>
          <a:schemeClr val="lt1">
            <a:alpha val="90000"/>
            <a:hueOff val="0"/>
            <a:satOff val="0"/>
            <a:lumOff val="0"/>
            <a:alphaOff val="0"/>
          </a:schemeClr>
        </a:solidFill>
        <a:ln w="25400" cap="flat" cmpd="sng" algn="ctr">
          <a:solidFill>
            <a:schemeClr val="accent5">
              <a:lumMod val="40000"/>
              <a:lumOff val="6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Rita Pope</a:t>
          </a:r>
        </a:p>
        <a:p>
          <a:pPr marL="0" lvl="0" indent="0" algn="ctr" defTabSz="355600">
            <a:lnSpc>
              <a:spcPct val="90000"/>
            </a:lnSpc>
            <a:spcBef>
              <a:spcPct val="0"/>
            </a:spcBef>
            <a:spcAft>
              <a:spcPct val="35000"/>
            </a:spcAft>
            <a:buNone/>
          </a:pPr>
          <a:r>
            <a:rPr lang="en-US" sz="800" b="1" kern="1200"/>
            <a:t>ASA II</a:t>
          </a:r>
          <a:endParaRPr lang="en-US" sz="800" kern="1200"/>
        </a:p>
      </dsp:txBody>
      <dsp:txXfrm>
        <a:off x="7879397" y="5043032"/>
        <a:ext cx="1012696" cy="628781"/>
      </dsp:txXfrm>
    </dsp:sp>
    <dsp:sp modelId="{E6AD2685-E665-48D5-BBD8-8BF1DE05AF61}">
      <dsp:nvSpPr>
        <dsp:cNvPr id="0" name=""/>
        <dsp:cNvSpPr/>
      </dsp:nvSpPr>
      <dsp:spPr>
        <a:xfrm>
          <a:off x="6323850" y="2513066"/>
          <a:ext cx="1261153" cy="853149"/>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BF379A3-3544-47BF-9D1B-A8A6D40AA083}">
      <dsp:nvSpPr>
        <dsp:cNvPr id="0" name=""/>
        <dsp:cNvSpPr/>
      </dsp:nvSpPr>
      <dsp:spPr>
        <a:xfrm>
          <a:off x="6440719" y="2624091"/>
          <a:ext cx="1261153" cy="853149"/>
        </a:xfrm>
        <a:prstGeom prst="roundRect">
          <a:avLst>
            <a:gd name="adj" fmla="val 10000"/>
          </a:avLst>
        </a:prstGeom>
        <a:solidFill>
          <a:schemeClr val="lt1">
            <a:alpha val="90000"/>
            <a:hueOff val="0"/>
            <a:satOff val="0"/>
            <a:lumOff val="0"/>
            <a:alphaOff val="0"/>
          </a:schemeClr>
        </a:solidFill>
        <a:ln w="25400" cap="flat" cmpd="sng" algn="ctr">
          <a:solidFill>
            <a:schemeClr val="accent5">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Tom Littlepage</a:t>
          </a:r>
        </a:p>
        <a:p>
          <a:pPr marL="0" lvl="0" indent="0" algn="ctr" defTabSz="355600">
            <a:lnSpc>
              <a:spcPct val="90000"/>
            </a:lnSpc>
            <a:spcBef>
              <a:spcPct val="0"/>
            </a:spcBef>
            <a:spcAft>
              <a:spcPct val="35000"/>
            </a:spcAft>
            <a:buNone/>
          </a:pPr>
          <a:r>
            <a:rPr lang="en-US" sz="800" b="1" kern="1200"/>
            <a:t>Env Engineer Senior</a:t>
          </a:r>
        </a:p>
        <a:p>
          <a:pPr marL="0" lvl="0" indent="0" algn="ctr" defTabSz="355600">
            <a:lnSpc>
              <a:spcPct val="90000"/>
            </a:lnSpc>
            <a:spcBef>
              <a:spcPct val="0"/>
            </a:spcBef>
            <a:spcAft>
              <a:spcPct val="35000"/>
            </a:spcAft>
            <a:buNone/>
          </a:pPr>
          <a:r>
            <a:rPr lang="en-US" sz="800" b="1" kern="1200"/>
            <a:t>Chief, Water Management</a:t>
          </a:r>
        </a:p>
      </dsp:txBody>
      <dsp:txXfrm>
        <a:off x="6465707" y="2649079"/>
        <a:ext cx="1211177" cy="803173"/>
      </dsp:txXfrm>
    </dsp:sp>
    <dsp:sp modelId="{B34A21FC-3A3A-443E-BC89-8D4538138CCB}">
      <dsp:nvSpPr>
        <dsp:cNvPr id="0" name=""/>
        <dsp:cNvSpPr/>
      </dsp:nvSpPr>
      <dsp:spPr>
        <a:xfrm>
          <a:off x="4500179" y="3818919"/>
          <a:ext cx="1051820" cy="667905"/>
        </a:xfrm>
        <a:prstGeom prst="roundRect">
          <a:avLst>
            <a:gd name="adj" fmla="val 10000"/>
          </a:avLst>
        </a:prstGeom>
        <a:solidFill>
          <a:schemeClr val="accent5">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548BF8-D418-47CC-B9DB-88B9B784E88F}">
      <dsp:nvSpPr>
        <dsp:cNvPr id="0" name=""/>
        <dsp:cNvSpPr/>
      </dsp:nvSpPr>
      <dsp:spPr>
        <a:xfrm>
          <a:off x="4617048" y="3929944"/>
          <a:ext cx="1051820" cy="667905"/>
        </a:xfrm>
        <a:prstGeom prst="roundRect">
          <a:avLst>
            <a:gd name="adj" fmla="val 10000"/>
          </a:avLst>
        </a:prstGeom>
        <a:solidFill>
          <a:schemeClr val="lt1">
            <a:alpha val="90000"/>
            <a:hueOff val="0"/>
            <a:satOff val="0"/>
            <a:lumOff val="0"/>
            <a:alphaOff val="0"/>
          </a:schemeClr>
        </a:solidFill>
        <a:ln w="25400" cap="flat" cmpd="sng" algn="ctr">
          <a:solidFill>
            <a:schemeClr val="accent5">
              <a:lumMod val="40000"/>
              <a:lumOff val="6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Mike Harper</a:t>
          </a:r>
        </a:p>
        <a:p>
          <a:pPr marL="0" lvl="0" indent="0" algn="ctr" defTabSz="355600">
            <a:lnSpc>
              <a:spcPct val="90000"/>
            </a:lnSpc>
            <a:spcBef>
              <a:spcPct val="0"/>
            </a:spcBef>
            <a:spcAft>
              <a:spcPct val="35000"/>
            </a:spcAft>
            <a:buNone/>
          </a:pPr>
          <a:r>
            <a:rPr lang="en-US" sz="800" b="1" kern="1200"/>
            <a:t>Env Engineer Senior</a:t>
          </a:r>
        </a:p>
      </dsp:txBody>
      <dsp:txXfrm>
        <a:off x="4636610" y="3949506"/>
        <a:ext cx="1012696" cy="628781"/>
      </dsp:txXfrm>
    </dsp:sp>
    <dsp:sp modelId="{1E6C07D0-1000-4BBE-AEEE-25BFFE2FF74B}">
      <dsp:nvSpPr>
        <dsp:cNvPr id="0" name=""/>
        <dsp:cNvSpPr/>
      </dsp:nvSpPr>
      <dsp:spPr>
        <a:xfrm>
          <a:off x="5785737" y="3818919"/>
          <a:ext cx="1051820" cy="667905"/>
        </a:xfrm>
        <a:prstGeom prst="roundRect">
          <a:avLst>
            <a:gd name="adj" fmla="val 10000"/>
          </a:avLst>
        </a:prstGeom>
        <a:solidFill>
          <a:schemeClr val="accent5">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AC9A358-A7C5-4D8F-8E21-820E19A81BF6}">
      <dsp:nvSpPr>
        <dsp:cNvPr id="0" name=""/>
        <dsp:cNvSpPr/>
      </dsp:nvSpPr>
      <dsp:spPr>
        <a:xfrm>
          <a:off x="5902606" y="3929944"/>
          <a:ext cx="1051820" cy="667905"/>
        </a:xfrm>
        <a:prstGeom prst="roundRect">
          <a:avLst>
            <a:gd name="adj" fmla="val 10000"/>
          </a:avLst>
        </a:prstGeom>
        <a:solidFill>
          <a:schemeClr val="lt1">
            <a:alpha val="90000"/>
            <a:hueOff val="0"/>
            <a:satOff val="0"/>
            <a:lumOff val="0"/>
            <a:alphaOff val="0"/>
          </a:schemeClr>
        </a:solidFill>
        <a:ln w="25400" cap="flat" cmpd="sng" algn="ctr">
          <a:solidFill>
            <a:schemeClr val="accent5">
              <a:lumMod val="40000"/>
              <a:lumOff val="6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Jaime Lambert</a:t>
          </a:r>
        </a:p>
        <a:p>
          <a:pPr marL="0" lvl="0" indent="0" algn="ctr" defTabSz="355600">
            <a:lnSpc>
              <a:spcPct val="90000"/>
            </a:lnSpc>
            <a:spcBef>
              <a:spcPct val="0"/>
            </a:spcBef>
            <a:spcAft>
              <a:spcPct val="35000"/>
            </a:spcAft>
            <a:buNone/>
          </a:pPr>
          <a:r>
            <a:rPr lang="en-US" sz="800" b="1" kern="1200"/>
            <a:t>PED I/II</a:t>
          </a:r>
        </a:p>
      </dsp:txBody>
      <dsp:txXfrm>
        <a:off x="5922168" y="3949506"/>
        <a:ext cx="1012696" cy="628781"/>
      </dsp:txXfrm>
    </dsp:sp>
    <dsp:sp modelId="{FEF264DB-D4D4-4507-AA17-ED032751DDE4}">
      <dsp:nvSpPr>
        <dsp:cNvPr id="0" name=""/>
        <dsp:cNvSpPr/>
      </dsp:nvSpPr>
      <dsp:spPr>
        <a:xfrm>
          <a:off x="7071296" y="3818919"/>
          <a:ext cx="1051820" cy="667905"/>
        </a:xfrm>
        <a:prstGeom prst="roundRect">
          <a:avLst>
            <a:gd name="adj" fmla="val 10000"/>
          </a:avLst>
        </a:prstGeom>
        <a:solidFill>
          <a:schemeClr val="accent5">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324F534-EDB6-42C7-B11F-13E53E3F827C}">
      <dsp:nvSpPr>
        <dsp:cNvPr id="0" name=""/>
        <dsp:cNvSpPr/>
      </dsp:nvSpPr>
      <dsp:spPr>
        <a:xfrm>
          <a:off x="7188164" y="3929944"/>
          <a:ext cx="1051820" cy="667905"/>
        </a:xfrm>
        <a:prstGeom prst="roundRect">
          <a:avLst>
            <a:gd name="adj" fmla="val 10000"/>
          </a:avLst>
        </a:prstGeom>
        <a:solidFill>
          <a:schemeClr val="lt1">
            <a:alpha val="90000"/>
            <a:hueOff val="0"/>
            <a:satOff val="0"/>
            <a:lumOff val="0"/>
            <a:alphaOff val="0"/>
          </a:schemeClr>
        </a:solidFill>
        <a:ln w="25400" cap="flat" cmpd="sng" algn="ctr">
          <a:solidFill>
            <a:schemeClr val="accent5">
              <a:lumMod val="40000"/>
              <a:lumOff val="6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Shan Pierce</a:t>
          </a:r>
        </a:p>
        <a:p>
          <a:pPr marL="0" lvl="0" indent="0" algn="ctr" defTabSz="355600">
            <a:lnSpc>
              <a:spcPct val="90000"/>
            </a:lnSpc>
            <a:spcBef>
              <a:spcPct val="0"/>
            </a:spcBef>
            <a:spcAft>
              <a:spcPct val="35000"/>
            </a:spcAft>
            <a:buNone/>
          </a:pPr>
          <a:r>
            <a:rPr lang="en-US" sz="800" b="1" kern="1200"/>
            <a:t>ASA I</a:t>
          </a:r>
        </a:p>
      </dsp:txBody>
      <dsp:txXfrm>
        <a:off x="7207726" y="3949506"/>
        <a:ext cx="1012696" cy="628781"/>
      </dsp:txXfrm>
    </dsp:sp>
    <dsp:sp modelId="{82AA90B7-A217-47AA-B222-E517C7491E65}">
      <dsp:nvSpPr>
        <dsp:cNvPr id="0" name=""/>
        <dsp:cNvSpPr/>
      </dsp:nvSpPr>
      <dsp:spPr>
        <a:xfrm>
          <a:off x="8356854" y="3818919"/>
          <a:ext cx="1051820" cy="667905"/>
        </a:xfrm>
        <a:prstGeom prst="roundRect">
          <a:avLst>
            <a:gd name="adj" fmla="val 10000"/>
          </a:avLst>
        </a:prstGeom>
        <a:solidFill>
          <a:schemeClr val="accent5">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6BE66B-428C-458E-BC2D-A201BEA98BE5}">
      <dsp:nvSpPr>
        <dsp:cNvPr id="0" name=""/>
        <dsp:cNvSpPr/>
      </dsp:nvSpPr>
      <dsp:spPr>
        <a:xfrm>
          <a:off x="8473722" y="3929944"/>
          <a:ext cx="1051820" cy="667905"/>
        </a:xfrm>
        <a:prstGeom prst="roundRect">
          <a:avLst>
            <a:gd name="adj" fmla="val 10000"/>
          </a:avLst>
        </a:prstGeom>
        <a:solidFill>
          <a:schemeClr val="lt1">
            <a:alpha val="90000"/>
            <a:hueOff val="0"/>
            <a:satOff val="0"/>
            <a:lumOff val="0"/>
            <a:alphaOff val="0"/>
          </a:schemeClr>
        </a:solidFill>
        <a:ln w="25400" cap="flat" cmpd="sng" algn="ctr">
          <a:solidFill>
            <a:schemeClr val="accent5">
              <a:lumMod val="40000"/>
              <a:lumOff val="6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Taylor Watson</a:t>
          </a:r>
        </a:p>
        <a:p>
          <a:pPr marL="0" lvl="0" indent="0" algn="ctr" defTabSz="355600">
            <a:lnSpc>
              <a:spcPct val="90000"/>
            </a:lnSpc>
            <a:spcBef>
              <a:spcPct val="0"/>
            </a:spcBef>
            <a:spcAft>
              <a:spcPct val="35000"/>
            </a:spcAft>
            <a:buNone/>
          </a:pPr>
          <a:r>
            <a:rPr lang="en-US" sz="800" b="1" kern="1200"/>
            <a:t>Env Engineering Specialist</a:t>
          </a:r>
        </a:p>
      </dsp:txBody>
      <dsp:txXfrm>
        <a:off x="8493284" y="3949506"/>
        <a:ext cx="1012696" cy="628781"/>
      </dsp:txXfrm>
    </dsp:sp>
    <dsp:sp modelId="{E7D857D2-9A3B-402D-8B9C-D018478EDE7C}">
      <dsp:nvSpPr>
        <dsp:cNvPr id="0" name=""/>
        <dsp:cNvSpPr/>
      </dsp:nvSpPr>
      <dsp:spPr>
        <a:xfrm>
          <a:off x="7818741" y="2513066"/>
          <a:ext cx="1163513" cy="922164"/>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766E661-200A-4340-998B-C7C51649CF29}">
      <dsp:nvSpPr>
        <dsp:cNvPr id="0" name=""/>
        <dsp:cNvSpPr/>
      </dsp:nvSpPr>
      <dsp:spPr>
        <a:xfrm>
          <a:off x="7935610" y="2624091"/>
          <a:ext cx="1163513" cy="922164"/>
        </a:xfrm>
        <a:prstGeom prst="roundRect">
          <a:avLst>
            <a:gd name="adj" fmla="val 10000"/>
          </a:avLst>
        </a:prstGeom>
        <a:solidFill>
          <a:schemeClr val="lt1">
            <a:alpha val="90000"/>
            <a:hueOff val="0"/>
            <a:satOff val="0"/>
            <a:lumOff val="0"/>
            <a:alphaOff val="0"/>
          </a:schemeClr>
        </a:solidFill>
        <a:ln w="25400" cap="flat" cmpd="sng" algn="ctr">
          <a:solidFill>
            <a:schemeClr val="accent5">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Dow Johnston</a:t>
          </a:r>
        </a:p>
        <a:p>
          <a:pPr marL="0" lvl="0" indent="0" algn="ctr" defTabSz="355600">
            <a:lnSpc>
              <a:spcPct val="90000"/>
            </a:lnSpc>
            <a:spcBef>
              <a:spcPct val="0"/>
            </a:spcBef>
            <a:spcAft>
              <a:spcPct val="35000"/>
            </a:spcAft>
            <a:buNone/>
          </a:pPr>
          <a:r>
            <a:rPr lang="en-US" sz="800" b="1" kern="1200"/>
            <a:t>Env Engineer Senior</a:t>
          </a:r>
        </a:p>
        <a:p>
          <a:pPr marL="0" lvl="0" indent="0" algn="ctr" defTabSz="355600">
            <a:lnSpc>
              <a:spcPct val="90000"/>
            </a:lnSpc>
            <a:spcBef>
              <a:spcPct val="0"/>
            </a:spcBef>
            <a:spcAft>
              <a:spcPct val="35000"/>
            </a:spcAft>
            <a:buNone/>
          </a:pPr>
          <a:r>
            <a:rPr lang="en-US" sz="800" b="1" kern="1200"/>
            <a:t>Chief, Interstate Issues</a:t>
          </a:r>
        </a:p>
      </dsp:txBody>
      <dsp:txXfrm>
        <a:off x="7962619" y="2651100"/>
        <a:ext cx="1109495" cy="86814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663922E4FA4044A86094361A71760D" ma:contentTypeVersion="2" ma:contentTypeDescription="Create a new document." ma:contentTypeScope="" ma:versionID="901c47f58148651865e606e0222eae61">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E2DB4DC-0FA4-4206-89AA-9744D838ADA2}"/>
</file>

<file path=customXml/itemProps2.xml><?xml version="1.0" encoding="utf-8"?>
<ds:datastoreItem xmlns:ds="http://schemas.openxmlformats.org/officeDocument/2006/customXml" ds:itemID="{08731B6B-5BF6-43B5-B833-F2018E54A22F}"/>
</file>

<file path=customXml/itemProps3.xml><?xml version="1.0" encoding="utf-8"?>
<ds:datastoreItem xmlns:ds="http://schemas.openxmlformats.org/officeDocument/2006/customXml" ds:itemID="{99B52B49-1CF8-4D30-8E9A-00280ED3B287}"/>
</file>

<file path=customXml/itemProps4.xml><?xml version="1.0" encoding="utf-8"?>
<ds:datastoreItem xmlns:ds="http://schemas.openxmlformats.org/officeDocument/2006/customXml" ds:itemID="{0CEF0E5E-C498-491E-A9DE-248861EAB6D4}"/>
</file>

<file path=docProps/app.xml><?xml version="1.0" encoding="utf-8"?>
<Properties xmlns="http://schemas.openxmlformats.org/officeDocument/2006/extended-properties" xmlns:vt="http://schemas.openxmlformats.org/officeDocument/2006/docPropsVTypes">
  <Template>Normal.dotm</Template>
  <TotalTime>0</TotalTime>
  <Pages>55</Pages>
  <Words>15590</Words>
  <Characters>93932</Characters>
  <Application>Microsoft Office Word</Application>
  <DocSecurity>0</DocSecurity>
  <Lines>782</Lines>
  <Paragraphs>218</Paragraphs>
  <ScaleCrop>false</ScaleCrop>
  <HeadingPairs>
    <vt:vector size="2" baseType="variant">
      <vt:variant>
        <vt:lpstr>Title</vt:lpstr>
      </vt:variant>
      <vt:variant>
        <vt:i4>1</vt:i4>
      </vt:variant>
    </vt:vector>
  </HeadingPairs>
  <TitlesOfParts>
    <vt:vector size="1" baseType="lpstr">
      <vt:lpstr>State of Alabama Business Plan</vt:lpstr>
    </vt:vector>
  </TitlesOfParts>
  <Company>Amec Plc</Company>
  <LinksUpToDate>false</LinksUpToDate>
  <CharactersWithSpaces>109304</CharactersWithSpaces>
  <SharedDoc>false</SharedDoc>
  <HLinks>
    <vt:vector size="294" baseType="variant">
      <vt:variant>
        <vt:i4>7536744</vt:i4>
      </vt:variant>
      <vt:variant>
        <vt:i4>294</vt:i4>
      </vt:variant>
      <vt:variant>
        <vt:i4>0</vt:i4>
      </vt:variant>
      <vt:variant>
        <vt:i4>5</vt:i4>
      </vt:variant>
      <vt:variant>
        <vt:lpwstr>http://tti.na.amec.com/14068e%26e/</vt:lpwstr>
      </vt:variant>
      <vt:variant>
        <vt:lpwstr/>
      </vt:variant>
      <vt:variant>
        <vt:i4>1966167</vt:i4>
      </vt:variant>
      <vt:variant>
        <vt:i4>291</vt:i4>
      </vt:variant>
      <vt:variant>
        <vt:i4>0</vt:i4>
      </vt:variant>
      <vt:variant>
        <vt:i4>5</vt:i4>
      </vt:variant>
      <vt:variant>
        <vt:lpwstr>http://adeca.alabama.gov/Divisions/owr/floodplain/Pages/default.aspx</vt:lpwstr>
      </vt:variant>
      <vt:variant>
        <vt:lpwstr/>
      </vt:variant>
      <vt:variant>
        <vt:i4>1507376</vt:i4>
      </vt:variant>
      <vt:variant>
        <vt:i4>284</vt:i4>
      </vt:variant>
      <vt:variant>
        <vt:i4>0</vt:i4>
      </vt:variant>
      <vt:variant>
        <vt:i4>5</vt:i4>
      </vt:variant>
      <vt:variant>
        <vt:lpwstr/>
      </vt:variant>
      <vt:variant>
        <vt:lpwstr>_Toc367957188</vt:lpwstr>
      </vt:variant>
      <vt:variant>
        <vt:i4>1507376</vt:i4>
      </vt:variant>
      <vt:variant>
        <vt:i4>278</vt:i4>
      </vt:variant>
      <vt:variant>
        <vt:i4>0</vt:i4>
      </vt:variant>
      <vt:variant>
        <vt:i4>5</vt:i4>
      </vt:variant>
      <vt:variant>
        <vt:lpwstr/>
      </vt:variant>
      <vt:variant>
        <vt:lpwstr>_Toc367957187</vt:lpwstr>
      </vt:variant>
      <vt:variant>
        <vt:i4>1507376</vt:i4>
      </vt:variant>
      <vt:variant>
        <vt:i4>272</vt:i4>
      </vt:variant>
      <vt:variant>
        <vt:i4>0</vt:i4>
      </vt:variant>
      <vt:variant>
        <vt:i4>5</vt:i4>
      </vt:variant>
      <vt:variant>
        <vt:lpwstr/>
      </vt:variant>
      <vt:variant>
        <vt:lpwstr>_Toc367957186</vt:lpwstr>
      </vt:variant>
      <vt:variant>
        <vt:i4>1507376</vt:i4>
      </vt:variant>
      <vt:variant>
        <vt:i4>266</vt:i4>
      </vt:variant>
      <vt:variant>
        <vt:i4>0</vt:i4>
      </vt:variant>
      <vt:variant>
        <vt:i4>5</vt:i4>
      </vt:variant>
      <vt:variant>
        <vt:lpwstr/>
      </vt:variant>
      <vt:variant>
        <vt:lpwstr>_Toc367957185</vt:lpwstr>
      </vt:variant>
      <vt:variant>
        <vt:i4>1638453</vt:i4>
      </vt:variant>
      <vt:variant>
        <vt:i4>257</vt:i4>
      </vt:variant>
      <vt:variant>
        <vt:i4>0</vt:i4>
      </vt:variant>
      <vt:variant>
        <vt:i4>5</vt:i4>
      </vt:variant>
      <vt:variant>
        <vt:lpwstr/>
      </vt:variant>
      <vt:variant>
        <vt:lpwstr>_Toc367952432</vt:lpwstr>
      </vt:variant>
      <vt:variant>
        <vt:i4>1638453</vt:i4>
      </vt:variant>
      <vt:variant>
        <vt:i4>251</vt:i4>
      </vt:variant>
      <vt:variant>
        <vt:i4>0</vt:i4>
      </vt:variant>
      <vt:variant>
        <vt:i4>5</vt:i4>
      </vt:variant>
      <vt:variant>
        <vt:lpwstr/>
      </vt:variant>
      <vt:variant>
        <vt:lpwstr>_Toc367952431</vt:lpwstr>
      </vt:variant>
      <vt:variant>
        <vt:i4>1638453</vt:i4>
      </vt:variant>
      <vt:variant>
        <vt:i4>245</vt:i4>
      </vt:variant>
      <vt:variant>
        <vt:i4>0</vt:i4>
      </vt:variant>
      <vt:variant>
        <vt:i4>5</vt:i4>
      </vt:variant>
      <vt:variant>
        <vt:lpwstr/>
      </vt:variant>
      <vt:variant>
        <vt:lpwstr>_Toc367952430</vt:lpwstr>
      </vt:variant>
      <vt:variant>
        <vt:i4>1572917</vt:i4>
      </vt:variant>
      <vt:variant>
        <vt:i4>239</vt:i4>
      </vt:variant>
      <vt:variant>
        <vt:i4>0</vt:i4>
      </vt:variant>
      <vt:variant>
        <vt:i4>5</vt:i4>
      </vt:variant>
      <vt:variant>
        <vt:lpwstr/>
      </vt:variant>
      <vt:variant>
        <vt:lpwstr>_Toc367952429</vt:lpwstr>
      </vt:variant>
      <vt:variant>
        <vt:i4>1572917</vt:i4>
      </vt:variant>
      <vt:variant>
        <vt:i4>233</vt:i4>
      </vt:variant>
      <vt:variant>
        <vt:i4>0</vt:i4>
      </vt:variant>
      <vt:variant>
        <vt:i4>5</vt:i4>
      </vt:variant>
      <vt:variant>
        <vt:lpwstr/>
      </vt:variant>
      <vt:variant>
        <vt:lpwstr>_Toc367952428</vt:lpwstr>
      </vt:variant>
      <vt:variant>
        <vt:i4>1572917</vt:i4>
      </vt:variant>
      <vt:variant>
        <vt:i4>227</vt:i4>
      </vt:variant>
      <vt:variant>
        <vt:i4>0</vt:i4>
      </vt:variant>
      <vt:variant>
        <vt:i4>5</vt:i4>
      </vt:variant>
      <vt:variant>
        <vt:lpwstr/>
      </vt:variant>
      <vt:variant>
        <vt:lpwstr>_Toc367952427</vt:lpwstr>
      </vt:variant>
      <vt:variant>
        <vt:i4>1572917</vt:i4>
      </vt:variant>
      <vt:variant>
        <vt:i4>221</vt:i4>
      </vt:variant>
      <vt:variant>
        <vt:i4>0</vt:i4>
      </vt:variant>
      <vt:variant>
        <vt:i4>5</vt:i4>
      </vt:variant>
      <vt:variant>
        <vt:lpwstr/>
      </vt:variant>
      <vt:variant>
        <vt:lpwstr>_Toc367952426</vt:lpwstr>
      </vt:variant>
      <vt:variant>
        <vt:i4>1572917</vt:i4>
      </vt:variant>
      <vt:variant>
        <vt:i4>212</vt:i4>
      </vt:variant>
      <vt:variant>
        <vt:i4>0</vt:i4>
      </vt:variant>
      <vt:variant>
        <vt:i4>5</vt:i4>
      </vt:variant>
      <vt:variant>
        <vt:lpwstr/>
      </vt:variant>
      <vt:variant>
        <vt:lpwstr>_Toc367952425</vt:lpwstr>
      </vt:variant>
      <vt:variant>
        <vt:i4>1572917</vt:i4>
      </vt:variant>
      <vt:variant>
        <vt:i4>206</vt:i4>
      </vt:variant>
      <vt:variant>
        <vt:i4>0</vt:i4>
      </vt:variant>
      <vt:variant>
        <vt:i4>5</vt:i4>
      </vt:variant>
      <vt:variant>
        <vt:lpwstr/>
      </vt:variant>
      <vt:variant>
        <vt:lpwstr>_Toc367952424</vt:lpwstr>
      </vt:variant>
      <vt:variant>
        <vt:i4>1572917</vt:i4>
      </vt:variant>
      <vt:variant>
        <vt:i4>200</vt:i4>
      </vt:variant>
      <vt:variant>
        <vt:i4>0</vt:i4>
      </vt:variant>
      <vt:variant>
        <vt:i4>5</vt:i4>
      </vt:variant>
      <vt:variant>
        <vt:lpwstr/>
      </vt:variant>
      <vt:variant>
        <vt:lpwstr>_Toc367952423</vt:lpwstr>
      </vt:variant>
      <vt:variant>
        <vt:i4>1572917</vt:i4>
      </vt:variant>
      <vt:variant>
        <vt:i4>194</vt:i4>
      </vt:variant>
      <vt:variant>
        <vt:i4>0</vt:i4>
      </vt:variant>
      <vt:variant>
        <vt:i4>5</vt:i4>
      </vt:variant>
      <vt:variant>
        <vt:lpwstr/>
      </vt:variant>
      <vt:variant>
        <vt:lpwstr>_Toc367952422</vt:lpwstr>
      </vt:variant>
      <vt:variant>
        <vt:i4>1572917</vt:i4>
      </vt:variant>
      <vt:variant>
        <vt:i4>188</vt:i4>
      </vt:variant>
      <vt:variant>
        <vt:i4>0</vt:i4>
      </vt:variant>
      <vt:variant>
        <vt:i4>5</vt:i4>
      </vt:variant>
      <vt:variant>
        <vt:lpwstr/>
      </vt:variant>
      <vt:variant>
        <vt:lpwstr>_Toc367952421</vt:lpwstr>
      </vt:variant>
      <vt:variant>
        <vt:i4>1572917</vt:i4>
      </vt:variant>
      <vt:variant>
        <vt:i4>182</vt:i4>
      </vt:variant>
      <vt:variant>
        <vt:i4>0</vt:i4>
      </vt:variant>
      <vt:variant>
        <vt:i4>5</vt:i4>
      </vt:variant>
      <vt:variant>
        <vt:lpwstr/>
      </vt:variant>
      <vt:variant>
        <vt:lpwstr>_Toc367952420</vt:lpwstr>
      </vt:variant>
      <vt:variant>
        <vt:i4>1769525</vt:i4>
      </vt:variant>
      <vt:variant>
        <vt:i4>176</vt:i4>
      </vt:variant>
      <vt:variant>
        <vt:i4>0</vt:i4>
      </vt:variant>
      <vt:variant>
        <vt:i4>5</vt:i4>
      </vt:variant>
      <vt:variant>
        <vt:lpwstr/>
      </vt:variant>
      <vt:variant>
        <vt:lpwstr>_Toc367952419</vt:lpwstr>
      </vt:variant>
      <vt:variant>
        <vt:i4>1769525</vt:i4>
      </vt:variant>
      <vt:variant>
        <vt:i4>170</vt:i4>
      </vt:variant>
      <vt:variant>
        <vt:i4>0</vt:i4>
      </vt:variant>
      <vt:variant>
        <vt:i4>5</vt:i4>
      </vt:variant>
      <vt:variant>
        <vt:lpwstr/>
      </vt:variant>
      <vt:variant>
        <vt:lpwstr>_Toc367952418</vt:lpwstr>
      </vt:variant>
      <vt:variant>
        <vt:i4>1769525</vt:i4>
      </vt:variant>
      <vt:variant>
        <vt:i4>164</vt:i4>
      </vt:variant>
      <vt:variant>
        <vt:i4>0</vt:i4>
      </vt:variant>
      <vt:variant>
        <vt:i4>5</vt:i4>
      </vt:variant>
      <vt:variant>
        <vt:lpwstr/>
      </vt:variant>
      <vt:variant>
        <vt:lpwstr>_Toc367952417</vt:lpwstr>
      </vt:variant>
      <vt:variant>
        <vt:i4>1769525</vt:i4>
      </vt:variant>
      <vt:variant>
        <vt:i4>158</vt:i4>
      </vt:variant>
      <vt:variant>
        <vt:i4>0</vt:i4>
      </vt:variant>
      <vt:variant>
        <vt:i4>5</vt:i4>
      </vt:variant>
      <vt:variant>
        <vt:lpwstr/>
      </vt:variant>
      <vt:variant>
        <vt:lpwstr>_Toc367952416</vt:lpwstr>
      </vt:variant>
      <vt:variant>
        <vt:i4>1769525</vt:i4>
      </vt:variant>
      <vt:variant>
        <vt:i4>152</vt:i4>
      </vt:variant>
      <vt:variant>
        <vt:i4>0</vt:i4>
      </vt:variant>
      <vt:variant>
        <vt:i4>5</vt:i4>
      </vt:variant>
      <vt:variant>
        <vt:lpwstr/>
      </vt:variant>
      <vt:variant>
        <vt:lpwstr>_Toc367952415</vt:lpwstr>
      </vt:variant>
      <vt:variant>
        <vt:i4>1769525</vt:i4>
      </vt:variant>
      <vt:variant>
        <vt:i4>146</vt:i4>
      </vt:variant>
      <vt:variant>
        <vt:i4>0</vt:i4>
      </vt:variant>
      <vt:variant>
        <vt:i4>5</vt:i4>
      </vt:variant>
      <vt:variant>
        <vt:lpwstr/>
      </vt:variant>
      <vt:variant>
        <vt:lpwstr>_Toc367952414</vt:lpwstr>
      </vt:variant>
      <vt:variant>
        <vt:i4>1769525</vt:i4>
      </vt:variant>
      <vt:variant>
        <vt:i4>140</vt:i4>
      </vt:variant>
      <vt:variant>
        <vt:i4>0</vt:i4>
      </vt:variant>
      <vt:variant>
        <vt:i4>5</vt:i4>
      </vt:variant>
      <vt:variant>
        <vt:lpwstr/>
      </vt:variant>
      <vt:variant>
        <vt:lpwstr>_Toc367952413</vt:lpwstr>
      </vt:variant>
      <vt:variant>
        <vt:i4>1769525</vt:i4>
      </vt:variant>
      <vt:variant>
        <vt:i4>134</vt:i4>
      </vt:variant>
      <vt:variant>
        <vt:i4>0</vt:i4>
      </vt:variant>
      <vt:variant>
        <vt:i4>5</vt:i4>
      </vt:variant>
      <vt:variant>
        <vt:lpwstr/>
      </vt:variant>
      <vt:variant>
        <vt:lpwstr>_Toc367952412</vt:lpwstr>
      </vt:variant>
      <vt:variant>
        <vt:i4>1769525</vt:i4>
      </vt:variant>
      <vt:variant>
        <vt:i4>128</vt:i4>
      </vt:variant>
      <vt:variant>
        <vt:i4>0</vt:i4>
      </vt:variant>
      <vt:variant>
        <vt:i4>5</vt:i4>
      </vt:variant>
      <vt:variant>
        <vt:lpwstr/>
      </vt:variant>
      <vt:variant>
        <vt:lpwstr>_Toc367952411</vt:lpwstr>
      </vt:variant>
      <vt:variant>
        <vt:i4>1769525</vt:i4>
      </vt:variant>
      <vt:variant>
        <vt:i4>122</vt:i4>
      </vt:variant>
      <vt:variant>
        <vt:i4>0</vt:i4>
      </vt:variant>
      <vt:variant>
        <vt:i4>5</vt:i4>
      </vt:variant>
      <vt:variant>
        <vt:lpwstr/>
      </vt:variant>
      <vt:variant>
        <vt:lpwstr>_Toc367952410</vt:lpwstr>
      </vt:variant>
      <vt:variant>
        <vt:i4>1703989</vt:i4>
      </vt:variant>
      <vt:variant>
        <vt:i4>116</vt:i4>
      </vt:variant>
      <vt:variant>
        <vt:i4>0</vt:i4>
      </vt:variant>
      <vt:variant>
        <vt:i4>5</vt:i4>
      </vt:variant>
      <vt:variant>
        <vt:lpwstr/>
      </vt:variant>
      <vt:variant>
        <vt:lpwstr>_Toc367952409</vt:lpwstr>
      </vt:variant>
      <vt:variant>
        <vt:i4>1703989</vt:i4>
      </vt:variant>
      <vt:variant>
        <vt:i4>110</vt:i4>
      </vt:variant>
      <vt:variant>
        <vt:i4>0</vt:i4>
      </vt:variant>
      <vt:variant>
        <vt:i4>5</vt:i4>
      </vt:variant>
      <vt:variant>
        <vt:lpwstr/>
      </vt:variant>
      <vt:variant>
        <vt:lpwstr>_Toc367952408</vt:lpwstr>
      </vt:variant>
      <vt:variant>
        <vt:i4>1703989</vt:i4>
      </vt:variant>
      <vt:variant>
        <vt:i4>104</vt:i4>
      </vt:variant>
      <vt:variant>
        <vt:i4>0</vt:i4>
      </vt:variant>
      <vt:variant>
        <vt:i4>5</vt:i4>
      </vt:variant>
      <vt:variant>
        <vt:lpwstr/>
      </vt:variant>
      <vt:variant>
        <vt:lpwstr>_Toc367952407</vt:lpwstr>
      </vt:variant>
      <vt:variant>
        <vt:i4>1703989</vt:i4>
      </vt:variant>
      <vt:variant>
        <vt:i4>98</vt:i4>
      </vt:variant>
      <vt:variant>
        <vt:i4>0</vt:i4>
      </vt:variant>
      <vt:variant>
        <vt:i4>5</vt:i4>
      </vt:variant>
      <vt:variant>
        <vt:lpwstr/>
      </vt:variant>
      <vt:variant>
        <vt:lpwstr>_Toc367952406</vt:lpwstr>
      </vt:variant>
      <vt:variant>
        <vt:i4>1703989</vt:i4>
      </vt:variant>
      <vt:variant>
        <vt:i4>92</vt:i4>
      </vt:variant>
      <vt:variant>
        <vt:i4>0</vt:i4>
      </vt:variant>
      <vt:variant>
        <vt:i4>5</vt:i4>
      </vt:variant>
      <vt:variant>
        <vt:lpwstr/>
      </vt:variant>
      <vt:variant>
        <vt:lpwstr>_Toc367952405</vt:lpwstr>
      </vt:variant>
      <vt:variant>
        <vt:i4>1703989</vt:i4>
      </vt:variant>
      <vt:variant>
        <vt:i4>86</vt:i4>
      </vt:variant>
      <vt:variant>
        <vt:i4>0</vt:i4>
      </vt:variant>
      <vt:variant>
        <vt:i4>5</vt:i4>
      </vt:variant>
      <vt:variant>
        <vt:lpwstr/>
      </vt:variant>
      <vt:variant>
        <vt:lpwstr>_Toc367952404</vt:lpwstr>
      </vt:variant>
      <vt:variant>
        <vt:i4>1703989</vt:i4>
      </vt:variant>
      <vt:variant>
        <vt:i4>80</vt:i4>
      </vt:variant>
      <vt:variant>
        <vt:i4>0</vt:i4>
      </vt:variant>
      <vt:variant>
        <vt:i4>5</vt:i4>
      </vt:variant>
      <vt:variant>
        <vt:lpwstr/>
      </vt:variant>
      <vt:variant>
        <vt:lpwstr>_Toc367952403</vt:lpwstr>
      </vt:variant>
      <vt:variant>
        <vt:i4>1703989</vt:i4>
      </vt:variant>
      <vt:variant>
        <vt:i4>74</vt:i4>
      </vt:variant>
      <vt:variant>
        <vt:i4>0</vt:i4>
      </vt:variant>
      <vt:variant>
        <vt:i4>5</vt:i4>
      </vt:variant>
      <vt:variant>
        <vt:lpwstr/>
      </vt:variant>
      <vt:variant>
        <vt:lpwstr>_Toc367952402</vt:lpwstr>
      </vt:variant>
      <vt:variant>
        <vt:i4>1703989</vt:i4>
      </vt:variant>
      <vt:variant>
        <vt:i4>68</vt:i4>
      </vt:variant>
      <vt:variant>
        <vt:i4>0</vt:i4>
      </vt:variant>
      <vt:variant>
        <vt:i4>5</vt:i4>
      </vt:variant>
      <vt:variant>
        <vt:lpwstr/>
      </vt:variant>
      <vt:variant>
        <vt:lpwstr>_Toc367952401</vt:lpwstr>
      </vt:variant>
      <vt:variant>
        <vt:i4>1703989</vt:i4>
      </vt:variant>
      <vt:variant>
        <vt:i4>62</vt:i4>
      </vt:variant>
      <vt:variant>
        <vt:i4>0</vt:i4>
      </vt:variant>
      <vt:variant>
        <vt:i4>5</vt:i4>
      </vt:variant>
      <vt:variant>
        <vt:lpwstr/>
      </vt:variant>
      <vt:variant>
        <vt:lpwstr>_Toc367952400</vt:lpwstr>
      </vt:variant>
      <vt:variant>
        <vt:i4>1245234</vt:i4>
      </vt:variant>
      <vt:variant>
        <vt:i4>56</vt:i4>
      </vt:variant>
      <vt:variant>
        <vt:i4>0</vt:i4>
      </vt:variant>
      <vt:variant>
        <vt:i4>5</vt:i4>
      </vt:variant>
      <vt:variant>
        <vt:lpwstr/>
      </vt:variant>
      <vt:variant>
        <vt:lpwstr>_Toc367952399</vt:lpwstr>
      </vt:variant>
      <vt:variant>
        <vt:i4>1245234</vt:i4>
      </vt:variant>
      <vt:variant>
        <vt:i4>50</vt:i4>
      </vt:variant>
      <vt:variant>
        <vt:i4>0</vt:i4>
      </vt:variant>
      <vt:variant>
        <vt:i4>5</vt:i4>
      </vt:variant>
      <vt:variant>
        <vt:lpwstr/>
      </vt:variant>
      <vt:variant>
        <vt:lpwstr>_Toc367952398</vt:lpwstr>
      </vt:variant>
      <vt:variant>
        <vt:i4>1245234</vt:i4>
      </vt:variant>
      <vt:variant>
        <vt:i4>44</vt:i4>
      </vt:variant>
      <vt:variant>
        <vt:i4>0</vt:i4>
      </vt:variant>
      <vt:variant>
        <vt:i4>5</vt:i4>
      </vt:variant>
      <vt:variant>
        <vt:lpwstr/>
      </vt:variant>
      <vt:variant>
        <vt:lpwstr>_Toc367952397</vt:lpwstr>
      </vt:variant>
      <vt:variant>
        <vt:i4>1245234</vt:i4>
      </vt:variant>
      <vt:variant>
        <vt:i4>38</vt:i4>
      </vt:variant>
      <vt:variant>
        <vt:i4>0</vt:i4>
      </vt:variant>
      <vt:variant>
        <vt:i4>5</vt:i4>
      </vt:variant>
      <vt:variant>
        <vt:lpwstr/>
      </vt:variant>
      <vt:variant>
        <vt:lpwstr>_Toc367952396</vt:lpwstr>
      </vt:variant>
      <vt:variant>
        <vt:i4>1245234</vt:i4>
      </vt:variant>
      <vt:variant>
        <vt:i4>32</vt:i4>
      </vt:variant>
      <vt:variant>
        <vt:i4>0</vt:i4>
      </vt:variant>
      <vt:variant>
        <vt:i4>5</vt:i4>
      </vt:variant>
      <vt:variant>
        <vt:lpwstr/>
      </vt:variant>
      <vt:variant>
        <vt:lpwstr>_Toc367952395</vt:lpwstr>
      </vt:variant>
      <vt:variant>
        <vt:i4>1245234</vt:i4>
      </vt:variant>
      <vt:variant>
        <vt:i4>26</vt:i4>
      </vt:variant>
      <vt:variant>
        <vt:i4>0</vt:i4>
      </vt:variant>
      <vt:variant>
        <vt:i4>5</vt:i4>
      </vt:variant>
      <vt:variant>
        <vt:lpwstr/>
      </vt:variant>
      <vt:variant>
        <vt:lpwstr>_Toc367952394</vt:lpwstr>
      </vt:variant>
      <vt:variant>
        <vt:i4>1245234</vt:i4>
      </vt:variant>
      <vt:variant>
        <vt:i4>20</vt:i4>
      </vt:variant>
      <vt:variant>
        <vt:i4>0</vt:i4>
      </vt:variant>
      <vt:variant>
        <vt:i4>5</vt:i4>
      </vt:variant>
      <vt:variant>
        <vt:lpwstr/>
      </vt:variant>
      <vt:variant>
        <vt:lpwstr>_Toc367952393</vt:lpwstr>
      </vt:variant>
      <vt:variant>
        <vt:i4>1245234</vt:i4>
      </vt:variant>
      <vt:variant>
        <vt:i4>14</vt:i4>
      </vt:variant>
      <vt:variant>
        <vt:i4>0</vt:i4>
      </vt:variant>
      <vt:variant>
        <vt:i4>5</vt:i4>
      </vt:variant>
      <vt:variant>
        <vt:lpwstr/>
      </vt:variant>
      <vt:variant>
        <vt:lpwstr>_Toc367952392</vt:lpwstr>
      </vt:variant>
      <vt:variant>
        <vt:i4>1245234</vt:i4>
      </vt:variant>
      <vt:variant>
        <vt:i4>8</vt:i4>
      </vt:variant>
      <vt:variant>
        <vt:i4>0</vt:i4>
      </vt:variant>
      <vt:variant>
        <vt:i4>5</vt:i4>
      </vt:variant>
      <vt:variant>
        <vt:lpwstr/>
      </vt:variant>
      <vt:variant>
        <vt:lpwstr>_Toc367952391</vt:lpwstr>
      </vt:variant>
      <vt:variant>
        <vt:i4>1245234</vt:i4>
      </vt:variant>
      <vt:variant>
        <vt:i4>2</vt:i4>
      </vt:variant>
      <vt:variant>
        <vt:i4>0</vt:i4>
      </vt:variant>
      <vt:variant>
        <vt:i4>5</vt:i4>
      </vt:variant>
      <vt:variant>
        <vt:lpwstr/>
      </vt:variant>
      <vt:variant>
        <vt:lpwstr>_Toc367952390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Alabama Business Plan</dc:title>
  <dc:subject>Risk MAP Program Business Plan</dc:subject>
  <dc:creator>Fiscal Year 2011 – Fiscal Year 2015</dc:creator>
  <cp:keywords>map flood program datum management</cp:keywords>
  <cp:lastModifiedBy>Ervin, Wanda</cp:lastModifiedBy>
  <cp:revision>2</cp:revision>
  <cp:lastPrinted>2015-10-01T20:09:00Z</cp:lastPrinted>
  <dcterms:created xsi:type="dcterms:W3CDTF">2018-01-22T15:16:00Z</dcterms:created>
  <dcterms:modified xsi:type="dcterms:W3CDTF">2018-01-22T15:16:00Z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0x0101003C663922E4FA4044A86094361A71760D</vt:lpwstr>
  </property>
</Properties>
</file>