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32A7" w14:textId="087CFF29" w:rsidR="000C17AB" w:rsidRPr="000C17AB" w:rsidRDefault="00D74141" w:rsidP="000C17AB">
      <w:pPr>
        <w:pStyle w:val="Heading1"/>
        <w:spacing w:before="26"/>
        <w:ind w:left="0"/>
        <w:jc w:val="center"/>
        <w:rPr>
          <w:b w:val="0"/>
          <w:spacing w:val="-11"/>
        </w:rPr>
      </w:pPr>
      <w:r w:rsidRPr="006E4230">
        <w:rPr>
          <w:b w:val="0"/>
          <w:spacing w:val="-1"/>
        </w:rPr>
        <w:t>ALABAMA</w:t>
      </w:r>
      <w:r w:rsidR="000C17AB">
        <w:rPr>
          <w:b w:val="0"/>
          <w:spacing w:val="-1"/>
        </w:rPr>
        <w:t xml:space="preserve"> </w:t>
      </w:r>
      <w:r w:rsidR="000C17AB" w:rsidRPr="000C17AB">
        <w:rPr>
          <w:b w:val="0"/>
          <w:spacing w:val="-1"/>
        </w:rPr>
        <w:t xml:space="preserve">MODEL </w:t>
      </w:r>
      <w:r w:rsidR="000C17AB" w:rsidRPr="000C17AB">
        <w:rPr>
          <w:b w:val="0"/>
        </w:rPr>
        <w:t>R</w:t>
      </w:r>
      <w:r w:rsidRPr="000C17AB">
        <w:rPr>
          <w:b w:val="0"/>
        </w:rPr>
        <w:t>ESOLUTION</w:t>
      </w:r>
      <w:r w:rsidRPr="000C17AB">
        <w:rPr>
          <w:b w:val="0"/>
          <w:spacing w:val="-11"/>
        </w:rPr>
        <w:t xml:space="preserve"> </w:t>
      </w:r>
      <w:r w:rsidR="000C17AB" w:rsidRPr="000C17AB">
        <w:rPr>
          <w:b w:val="0"/>
          <w:spacing w:val="-11"/>
        </w:rPr>
        <w:t>OF INTENT</w:t>
      </w:r>
    </w:p>
    <w:p w14:paraId="43616D9C" w14:textId="1D8AD65B" w:rsidR="00DC4C88" w:rsidRPr="000C17AB" w:rsidRDefault="00D74141" w:rsidP="00873777">
      <w:pPr>
        <w:spacing w:before="7" w:line="246" w:lineRule="auto"/>
        <w:jc w:val="center"/>
        <w:rPr>
          <w:rFonts w:ascii="Times New Roman"/>
          <w:bCs/>
          <w:spacing w:val="-10"/>
          <w:sz w:val="24"/>
        </w:rPr>
      </w:pPr>
      <w:r w:rsidRPr="000C17AB">
        <w:rPr>
          <w:rFonts w:ascii="Times New Roman"/>
          <w:bCs/>
          <w:sz w:val="24"/>
        </w:rPr>
        <w:t>TO</w:t>
      </w:r>
      <w:r w:rsidRPr="000C17AB">
        <w:rPr>
          <w:rFonts w:ascii="Times New Roman"/>
          <w:bCs/>
          <w:spacing w:val="-9"/>
          <w:sz w:val="24"/>
        </w:rPr>
        <w:t xml:space="preserve"> </w:t>
      </w:r>
      <w:r w:rsidRPr="000C17AB">
        <w:rPr>
          <w:rFonts w:ascii="Times New Roman"/>
          <w:bCs/>
          <w:sz w:val="24"/>
        </w:rPr>
        <w:t>BE</w:t>
      </w:r>
      <w:r w:rsidRPr="000C17AB">
        <w:rPr>
          <w:rFonts w:ascii="Times New Roman"/>
          <w:bCs/>
          <w:spacing w:val="-9"/>
          <w:sz w:val="24"/>
        </w:rPr>
        <w:t xml:space="preserve"> </w:t>
      </w:r>
      <w:r w:rsidRPr="000C17AB">
        <w:rPr>
          <w:rFonts w:ascii="Times New Roman"/>
          <w:bCs/>
          <w:sz w:val="24"/>
        </w:rPr>
        <w:t>USED</w:t>
      </w:r>
      <w:r w:rsidRPr="000C17AB">
        <w:rPr>
          <w:rFonts w:ascii="Times New Roman"/>
          <w:bCs/>
          <w:spacing w:val="-11"/>
          <w:sz w:val="24"/>
        </w:rPr>
        <w:t xml:space="preserve"> </w:t>
      </w:r>
      <w:r w:rsidRPr="000C17AB">
        <w:rPr>
          <w:rFonts w:ascii="Times New Roman"/>
          <w:bCs/>
          <w:sz w:val="24"/>
        </w:rPr>
        <w:t>WHEN</w:t>
      </w:r>
      <w:r w:rsidRPr="000C17AB">
        <w:rPr>
          <w:rFonts w:ascii="Times New Roman"/>
          <w:bCs/>
          <w:spacing w:val="-10"/>
          <w:sz w:val="24"/>
        </w:rPr>
        <w:t xml:space="preserve"> </w:t>
      </w:r>
      <w:r w:rsidRPr="000C17AB">
        <w:rPr>
          <w:rFonts w:ascii="Times New Roman"/>
          <w:bCs/>
          <w:spacing w:val="-1"/>
          <w:sz w:val="24"/>
        </w:rPr>
        <w:t>APPLYING</w:t>
      </w:r>
      <w:r w:rsidRPr="000C17AB">
        <w:rPr>
          <w:rFonts w:ascii="Times New Roman"/>
          <w:bCs/>
          <w:spacing w:val="-11"/>
          <w:sz w:val="24"/>
        </w:rPr>
        <w:t xml:space="preserve"> </w:t>
      </w:r>
      <w:r w:rsidRPr="000C17AB">
        <w:rPr>
          <w:rFonts w:ascii="Times New Roman"/>
          <w:bCs/>
          <w:spacing w:val="-1"/>
          <w:sz w:val="24"/>
        </w:rPr>
        <w:t>FOR</w:t>
      </w:r>
      <w:r w:rsidRPr="000C17AB">
        <w:rPr>
          <w:rFonts w:ascii="Times New Roman"/>
          <w:bCs/>
          <w:spacing w:val="-11"/>
          <w:sz w:val="24"/>
        </w:rPr>
        <w:t xml:space="preserve"> </w:t>
      </w:r>
      <w:r w:rsidRPr="000C17AB">
        <w:rPr>
          <w:rFonts w:ascii="Times New Roman"/>
          <w:bCs/>
          <w:spacing w:val="-1"/>
          <w:sz w:val="24"/>
        </w:rPr>
        <w:t>ADMISSION</w:t>
      </w:r>
      <w:r w:rsidRPr="000C17AB">
        <w:rPr>
          <w:rFonts w:ascii="Times New Roman"/>
          <w:bCs/>
          <w:spacing w:val="-10"/>
          <w:sz w:val="24"/>
        </w:rPr>
        <w:t xml:space="preserve"> </w:t>
      </w:r>
    </w:p>
    <w:p w14:paraId="01D9E360" w14:textId="74433DD7" w:rsidR="00A85A29" w:rsidRPr="00AF2CA3" w:rsidRDefault="00D74141" w:rsidP="00AF2CA3">
      <w:pPr>
        <w:spacing w:before="7" w:line="246" w:lineRule="auto"/>
        <w:jc w:val="center"/>
        <w:rPr>
          <w:rFonts w:ascii="Times New Roman"/>
          <w:spacing w:val="-2"/>
          <w:sz w:val="24"/>
        </w:rPr>
      </w:pPr>
      <w:r w:rsidRPr="006E4230">
        <w:rPr>
          <w:rFonts w:ascii="Times New Roman"/>
          <w:sz w:val="24"/>
        </w:rPr>
        <w:t>TO</w:t>
      </w:r>
      <w:r w:rsidR="00DC4C88">
        <w:rPr>
          <w:rFonts w:ascii="Times New Roman"/>
          <w:sz w:val="24"/>
        </w:rPr>
        <w:t xml:space="preserve"> </w:t>
      </w:r>
      <w:r w:rsidRPr="006E4230">
        <w:rPr>
          <w:rFonts w:ascii="Times New Roman"/>
          <w:sz w:val="24"/>
        </w:rPr>
        <w:t>THE</w:t>
      </w:r>
      <w:r w:rsidRPr="006E4230">
        <w:rPr>
          <w:rFonts w:ascii="Times New Roman"/>
          <w:spacing w:val="-13"/>
          <w:sz w:val="24"/>
        </w:rPr>
        <w:t xml:space="preserve"> </w:t>
      </w:r>
      <w:r w:rsidRPr="006E4230">
        <w:rPr>
          <w:rFonts w:ascii="Times New Roman"/>
          <w:spacing w:val="-1"/>
          <w:sz w:val="24"/>
        </w:rPr>
        <w:t>NATIONAL</w:t>
      </w:r>
      <w:r w:rsidRPr="006E4230">
        <w:rPr>
          <w:rFonts w:ascii="Times New Roman"/>
          <w:spacing w:val="-12"/>
          <w:sz w:val="24"/>
        </w:rPr>
        <w:t xml:space="preserve"> </w:t>
      </w:r>
      <w:r w:rsidRPr="006E4230">
        <w:rPr>
          <w:rFonts w:ascii="Times New Roman"/>
          <w:spacing w:val="-1"/>
          <w:sz w:val="24"/>
        </w:rPr>
        <w:t>FLOOD</w:t>
      </w:r>
      <w:r w:rsidRPr="006E4230">
        <w:rPr>
          <w:rFonts w:ascii="Times New Roman"/>
          <w:spacing w:val="-14"/>
          <w:sz w:val="24"/>
        </w:rPr>
        <w:t xml:space="preserve"> </w:t>
      </w:r>
      <w:r w:rsidRPr="006E4230">
        <w:rPr>
          <w:rFonts w:ascii="Times New Roman"/>
          <w:spacing w:val="-1"/>
          <w:sz w:val="24"/>
        </w:rPr>
        <w:t>INSURANCE</w:t>
      </w:r>
      <w:r w:rsidRPr="006E4230">
        <w:rPr>
          <w:rFonts w:ascii="Times New Roman"/>
          <w:spacing w:val="-13"/>
          <w:sz w:val="24"/>
        </w:rPr>
        <w:t xml:space="preserve"> </w:t>
      </w:r>
      <w:r w:rsidRPr="006E4230">
        <w:rPr>
          <w:rFonts w:ascii="Times New Roman"/>
          <w:spacing w:val="-2"/>
          <w:sz w:val="24"/>
        </w:rPr>
        <w:t>PROGRAM</w:t>
      </w:r>
      <w:r w:rsidR="00A85A29">
        <w:rPr>
          <w:rFonts w:ascii="Times New Roman"/>
          <w:spacing w:val="-2"/>
          <w:sz w:val="24"/>
        </w:rPr>
        <w:t xml:space="preserve"> </w:t>
      </w:r>
    </w:p>
    <w:p w14:paraId="1EF48C61" w14:textId="77777777" w:rsidR="002141B3" w:rsidRDefault="000C17AB" w:rsidP="005569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F045B01">
          <v:rect id="_x0000_i1025" style="width:0;height:1.5pt" o:hralign="center" o:hrstd="t" o:hr="t" fillcolor="#a0a0a0" stroked="f"/>
        </w:pict>
      </w:r>
    </w:p>
    <w:p w14:paraId="1319403A" w14:textId="77777777" w:rsidR="000C17AB" w:rsidRDefault="006E4230" w:rsidP="00DC4C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30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0C17AB">
        <w:rPr>
          <w:rFonts w:ascii="Times New Roman" w:hAnsi="Times New Roman" w:cs="Times New Roman"/>
          <w:b/>
          <w:sz w:val="24"/>
          <w:szCs w:val="24"/>
        </w:rPr>
        <w:t>OF INTENT</w:t>
      </w:r>
    </w:p>
    <w:p w14:paraId="1122B406" w14:textId="77777777" w:rsidR="006E4230" w:rsidRDefault="006E4230" w:rsidP="00DC4C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NO.:  ____ </w:t>
      </w:r>
    </w:p>
    <w:p w14:paraId="7B60F7CF" w14:textId="77777777" w:rsidR="006E4230" w:rsidRPr="006E4230" w:rsidRDefault="006E4230" w:rsidP="00DC4C8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4230">
        <w:rPr>
          <w:rFonts w:ascii="Times New Roman" w:hAnsi="Times New Roman" w:cs="Times New Roman"/>
          <w:b/>
          <w:color w:val="FF0000"/>
          <w:sz w:val="24"/>
          <w:szCs w:val="24"/>
        </w:rPr>
        <w:t>{</w:t>
      </w:r>
      <w:r w:rsidRPr="00BE59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COMMUNITY</w:t>
      </w:r>
      <w:r w:rsidRPr="006E4230">
        <w:rPr>
          <w:rFonts w:ascii="Times New Roman" w:hAnsi="Times New Roman" w:cs="Times New Roman"/>
          <w:b/>
          <w:color w:val="FF0000"/>
          <w:sz w:val="24"/>
          <w:szCs w:val="24"/>
        </w:rPr>
        <w:t>}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ALABAMA</w:t>
      </w:r>
      <w:r w:rsidRPr="006E42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20FB1CA" w14:textId="77777777" w:rsidR="002141B3" w:rsidRPr="00556955" w:rsidRDefault="002141B3" w:rsidP="00DC4C8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3F247A4F" w14:textId="77777777" w:rsidR="002141B3" w:rsidRDefault="00D74141" w:rsidP="00DC4C88">
      <w:pPr>
        <w:pStyle w:val="BodyText"/>
        <w:tabs>
          <w:tab w:val="left" w:pos="3455"/>
          <w:tab w:val="left" w:pos="4300"/>
        </w:tabs>
        <w:spacing w:line="276" w:lineRule="auto"/>
        <w:ind w:left="0"/>
      </w:pPr>
      <w:r w:rsidRPr="006E4230">
        <w:rPr>
          <w:b/>
        </w:rPr>
        <w:t>WHEREAS</w:t>
      </w:r>
      <w:r>
        <w:t>,</w:t>
      </w:r>
      <w:r w:rsidRPr="00556955">
        <w:t xml:space="preserve"> certain areas </w:t>
      </w:r>
      <w:r>
        <w:t>of</w:t>
      </w:r>
      <w:r w:rsidR="00556955">
        <w:t xml:space="preserve"> </w:t>
      </w:r>
      <w:bookmarkStart w:id="0" w:name="_Hlk519849190"/>
      <w:r w:rsidR="00556955" w:rsidRPr="00556955">
        <w:rPr>
          <w:color w:val="FF0000"/>
          <w:u w:val="single"/>
        </w:rPr>
        <w:t>{Community}</w:t>
      </w:r>
      <w:bookmarkEnd w:id="0"/>
      <w:r w:rsidRPr="00556955">
        <w:t xml:space="preserve"> are subject </w:t>
      </w:r>
      <w:r>
        <w:t>to</w:t>
      </w:r>
      <w:r w:rsidRPr="00556955">
        <w:t xml:space="preserve"> periodic flooding, mudslides, (i.e., mudflows), </w:t>
      </w:r>
      <w:r>
        <w:t>or</w:t>
      </w:r>
      <w:r w:rsidRPr="00556955">
        <w:t xml:space="preserve"> flood-related erosion, causing serious damages </w:t>
      </w:r>
      <w:r>
        <w:t>to</w:t>
      </w:r>
      <w:r w:rsidRPr="00556955">
        <w:t xml:space="preserve"> properties within these areas; and</w:t>
      </w:r>
    </w:p>
    <w:p w14:paraId="75750010" w14:textId="77777777" w:rsidR="002141B3" w:rsidRPr="00222DBE" w:rsidRDefault="002141B3" w:rsidP="00DC4C88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</w:p>
    <w:p w14:paraId="24905E13" w14:textId="042702AA" w:rsidR="002141B3" w:rsidRDefault="00D74141" w:rsidP="00DC4C88">
      <w:pPr>
        <w:pStyle w:val="BodyText"/>
        <w:spacing w:line="276" w:lineRule="auto"/>
        <w:ind w:left="0"/>
      </w:pPr>
      <w:r w:rsidRPr="006E4230">
        <w:rPr>
          <w:b/>
        </w:rPr>
        <w:t>WHEREAS</w:t>
      </w:r>
      <w:r>
        <w:t>,</w:t>
      </w:r>
      <w:r w:rsidRPr="00556955">
        <w:t xml:space="preserve"> relief </w:t>
      </w:r>
      <w:r>
        <w:t>is</w:t>
      </w:r>
      <w:r w:rsidRPr="00556955">
        <w:t xml:space="preserve"> available </w:t>
      </w:r>
      <w:r>
        <w:t>in</w:t>
      </w:r>
      <w:r w:rsidRPr="00556955">
        <w:t xml:space="preserve"> </w:t>
      </w:r>
      <w:r>
        <w:t>the</w:t>
      </w:r>
      <w:r w:rsidRPr="00556955">
        <w:t xml:space="preserve"> form </w:t>
      </w:r>
      <w:r>
        <w:t>of</w:t>
      </w:r>
      <w:r w:rsidRPr="00556955">
        <w:t xml:space="preserve"> Federally </w:t>
      </w:r>
      <w:r>
        <w:t>subsidized</w:t>
      </w:r>
      <w:r w:rsidRPr="00556955">
        <w:t xml:space="preserve"> flood insurance as authorized </w:t>
      </w:r>
      <w:r>
        <w:t>by</w:t>
      </w:r>
      <w:r w:rsidRPr="00556955">
        <w:t xml:space="preserve"> </w:t>
      </w:r>
      <w:r>
        <w:t>the</w:t>
      </w:r>
      <w:r w:rsidRPr="00556955">
        <w:t xml:space="preserve"> National Flood Insurance Act </w:t>
      </w:r>
      <w:r>
        <w:t>of</w:t>
      </w:r>
      <w:r w:rsidRPr="00556955">
        <w:t xml:space="preserve"> </w:t>
      </w:r>
      <w:r>
        <w:t>1968</w:t>
      </w:r>
      <w:r w:rsidR="006E4230">
        <w:t xml:space="preserve">, as amended for the residents of </w:t>
      </w:r>
      <w:r w:rsidR="00863EF6" w:rsidRPr="00863EF6">
        <w:t>communities that</w:t>
      </w:r>
      <w:r w:rsidR="006E4230">
        <w:t xml:space="preserve"> participate in the National Flood Insurance Program (NFIP)</w:t>
      </w:r>
      <w:r>
        <w:t>;</w:t>
      </w:r>
      <w:r w:rsidRPr="00556955">
        <w:t xml:space="preserve"> and</w:t>
      </w:r>
    </w:p>
    <w:p w14:paraId="5175C6E8" w14:textId="77777777" w:rsidR="002141B3" w:rsidRPr="00222DBE" w:rsidRDefault="002141B3" w:rsidP="00DC4C88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</w:p>
    <w:p w14:paraId="2E5CA17A" w14:textId="3D659FC1" w:rsidR="002141B3" w:rsidRDefault="00D74141" w:rsidP="00B06ACA">
      <w:pPr>
        <w:tabs>
          <w:tab w:val="left" w:pos="3738"/>
          <w:tab w:val="left" w:pos="3801"/>
          <w:tab w:val="left" w:pos="8598"/>
        </w:tabs>
        <w:spacing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4230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56955" w:rsidRPr="00A61CA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{Governing Body}</w:t>
      </w:r>
      <w:r>
        <w:rPr>
          <w:rFonts w:ascii="Times New Roman" w:eastAsia="Times New Roman" w:hAnsi="Times New Roman" w:cs="Times New Roman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C17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qualify for participation in the National Flood Insurance Program and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flood</w:t>
      </w:r>
      <w:r w:rsidR="00B06ACA" w:rsidRPr="00B06ACA">
        <w:t xml:space="preserve"> </w:t>
      </w:r>
      <w:r w:rsidR="00B06ACA" w:rsidRPr="00B06ACA">
        <w:rPr>
          <w:rFonts w:ascii="Times New Roman" w:eastAsia="Times New Roman" w:hAnsi="Times New Roman" w:cs="Times New Roman"/>
          <w:spacing w:val="-1"/>
          <w:sz w:val="24"/>
          <w:szCs w:val="24"/>
        </w:rPr>
        <w:t>or flood-related erosion hazards in all official actions relating to</w:t>
      </w:r>
      <w:r w:rsidR="00B06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6ACA" w:rsidRPr="00B06ACA">
        <w:rPr>
          <w:rFonts w:ascii="Times New Roman" w:eastAsia="Times New Roman" w:hAnsi="Times New Roman" w:cs="Times New Roman"/>
          <w:spacing w:val="-1"/>
          <w:sz w:val="24"/>
          <w:szCs w:val="24"/>
        </w:rPr>
        <w:t>the land use in areas having these hazards</w:t>
      </w:r>
      <w:r w:rsidR="00B06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and </w:t>
      </w:r>
    </w:p>
    <w:p w14:paraId="5056C374" w14:textId="2B95093E" w:rsidR="00B06ACA" w:rsidRPr="00B06ACA" w:rsidRDefault="00B06ACA" w:rsidP="00B06ACA">
      <w:pPr>
        <w:tabs>
          <w:tab w:val="left" w:pos="3738"/>
          <w:tab w:val="left" w:pos="3801"/>
          <w:tab w:val="left" w:pos="8598"/>
        </w:tabs>
        <w:spacing w:line="276" w:lineRule="auto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14:paraId="0F9049AC" w14:textId="5D2A991E" w:rsidR="00B06ACA" w:rsidRDefault="00B06ACA" w:rsidP="00B06ACA">
      <w:pPr>
        <w:tabs>
          <w:tab w:val="left" w:pos="3738"/>
          <w:tab w:val="left" w:pos="3801"/>
          <w:tab w:val="left" w:pos="8598"/>
        </w:tabs>
        <w:spacing w:line="276" w:lineRule="auto"/>
        <w:rPr>
          <w:rFonts w:ascii="Times New Roman" w:eastAsia="Times New Roman" w:hAnsi="Times New Roman" w:cs="Times New Roman"/>
          <w:sz w:val="24"/>
          <w:szCs w:val="12"/>
        </w:rPr>
      </w:pPr>
      <w:r w:rsidRPr="00B06ACA">
        <w:rPr>
          <w:rFonts w:ascii="Times New Roman" w:eastAsia="Times New Roman" w:hAnsi="Times New Roman" w:cs="Times New Roman"/>
          <w:b/>
          <w:bCs/>
          <w:sz w:val="24"/>
          <w:szCs w:val="12"/>
        </w:rPr>
        <w:t>WHEREAS</w:t>
      </w:r>
      <w:r w:rsidRPr="00B06ACA">
        <w:rPr>
          <w:rFonts w:ascii="Times New Roman" w:eastAsia="Times New Roman" w:hAnsi="Times New Roman" w:cs="Times New Roman"/>
          <w:sz w:val="24"/>
          <w:szCs w:val="12"/>
        </w:rPr>
        <w:t>, this body has the legal authority to adopt land use and</w:t>
      </w:r>
      <w:r>
        <w:rPr>
          <w:rFonts w:ascii="Times New Roman" w:eastAsia="Times New Roman" w:hAnsi="Times New Roman" w:cs="Times New Roman"/>
          <w:sz w:val="24"/>
          <w:szCs w:val="12"/>
        </w:rPr>
        <w:t xml:space="preserve"> </w:t>
      </w:r>
      <w:r w:rsidRPr="00B06ACA">
        <w:rPr>
          <w:rFonts w:ascii="Times New Roman" w:eastAsia="Times New Roman" w:hAnsi="Times New Roman" w:cs="Times New Roman"/>
          <w:sz w:val="24"/>
          <w:szCs w:val="12"/>
        </w:rPr>
        <w:t>control measures to reduce future flood losses pursuant to</w:t>
      </w:r>
      <w:r>
        <w:rPr>
          <w:rFonts w:ascii="Times New Roman" w:eastAsia="Times New Roman" w:hAnsi="Times New Roman" w:cs="Times New Roman"/>
          <w:sz w:val="24"/>
          <w:szCs w:val="12"/>
        </w:rPr>
        <w:t xml:space="preserve"> </w:t>
      </w:r>
      <w:r w:rsidRPr="00B06ACA">
        <w:rPr>
          <w:rFonts w:ascii="Times New Roman" w:eastAsia="Times New Roman" w:hAnsi="Times New Roman" w:cs="Times New Roman"/>
          <w:sz w:val="24"/>
          <w:szCs w:val="12"/>
        </w:rPr>
        <w:t>§</w:t>
      </w:r>
      <w:r w:rsidR="000B4108" w:rsidRPr="00B06ACA">
        <w:rPr>
          <w:rFonts w:ascii="Times New Roman" w:eastAsia="Times New Roman" w:hAnsi="Times New Roman" w:cs="Times New Roman"/>
          <w:sz w:val="24"/>
          <w:szCs w:val="12"/>
        </w:rPr>
        <w:t>§</w:t>
      </w:r>
      <w:r w:rsidRPr="00B06ACA">
        <w:rPr>
          <w:rFonts w:ascii="Times New Roman" w:eastAsia="Times New Roman" w:hAnsi="Times New Roman" w:cs="Times New Roman"/>
          <w:sz w:val="24"/>
          <w:szCs w:val="12"/>
        </w:rPr>
        <w:t>11-19-1 to 24; 11-45-1 to 11; 11-41-9 to 166; 11-52-1 to 84, et seq., Code of Alabama 1975</w:t>
      </w:r>
      <w:r>
        <w:rPr>
          <w:rFonts w:ascii="Times New Roman" w:eastAsia="Times New Roman" w:hAnsi="Times New Roman" w:cs="Times New Roman"/>
          <w:sz w:val="24"/>
          <w:szCs w:val="12"/>
        </w:rPr>
        <w:t xml:space="preserve">. </w:t>
      </w:r>
    </w:p>
    <w:p w14:paraId="32AB8E14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A76570D" w14:textId="77777777" w:rsidR="002141B3" w:rsidRDefault="00D74141" w:rsidP="00DC4C88">
      <w:pPr>
        <w:tabs>
          <w:tab w:val="left" w:pos="857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230">
        <w:rPr>
          <w:rFonts w:ascii="Times New Roman"/>
          <w:b/>
          <w:spacing w:val="-1"/>
          <w:sz w:val="24"/>
        </w:rPr>
        <w:t xml:space="preserve">NOW, THEREFORE, BE </w:t>
      </w:r>
      <w:r w:rsidRPr="006E4230">
        <w:rPr>
          <w:rFonts w:ascii="Times New Roman"/>
          <w:b/>
          <w:spacing w:val="-3"/>
          <w:sz w:val="24"/>
        </w:rPr>
        <w:t>IT</w:t>
      </w:r>
      <w:r w:rsidRPr="006E4230">
        <w:rPr>
          <w:rFonts w:ascii="Times New Roman"/>
          <w:b/>
          <w:sz w:val="24"/>
        </w:rPr>
        <w:t xml:space="preserve"> </w:t>
      </w:r>
      <w:r w:rsidRPr="006E4230">
        <w:rPr>
          <w:rFonts w:ascii="Times New Roman"/>
          <w:b/>
          <w:spacing w:val="-1"/>
          <w:sz w:val="24"/>
        </w:rPr>
        <w:t>RESOLVED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that </w:t>
      </w:r>
      <w:r>
        <w:rPr>
          <w:rFonts w:ascii="Times New Roman"/>
          <w:sz w:val="24"/>
        </w:rPr>
        <w:t>this</w:t>
      </w:r>
      <w:r w:rsidR="00556955">
        <w:rPr>
          <w:rFonts w:ascii="Times New Roman"/>
          <w:sz w:val="24"/>
        </w:rPr>
        <w:t xml:space="preserve"> </w:t>
      </w:r>
      <w:r w:rsidR="00556955" w:rsidRPr="00A61CA1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{Governing Body}</w:t>
      </w:r>
      <w:r>
        <w:rPr>
          <w:rFonts w:ascii="Times New Roman"/>
          <w:spacing w:val="19"/>
          <w:sz w:val="12"/>
        </w:rPr>
        <w:t xml:space="preserve"> </w:t>
      </w:r>
      <w:r>
        <w:rPr>
          <w:rFonts w:ascii="Times New Roman"/>
          <w:spacing w:val="-2"/>
          <w:sz w:val="24"/>
        </w:rPr>
        <w:t>hereby:</w:t>
      </w:r>
    </w:p>
    <w:p w14:paraId="28F679FF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2B2F140" w14:textId="578623FB" w:rsidR="002141B3" w:rsidRDefault="00D74141" w:rsidP="00AF2CA3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0" w:firstLine="1"/>
      </w:pPr>
      <w:r>
        <w:rPr>
          <w:spacing w:val="-1"/>
        </w:rPr>
        <w:t>Assures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 w:rsidR="00BE5917">
        <w:rPr>
          <w:spacing w:val="-1"/>
        </w:rPr>
        <w:t xml:space="preserve"> (hereinafter referred to as Administrator)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enact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necessary,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force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9"/>
        </w:rPr>
        <w:t xml:space="preserve"> </w:t>
      </w:r>
      <w:r>
        <w:rPr>
          <w:spacing w:val="-1"/>
        </w:rPr>
        <w:t>flood</w:t>
      </w:r>
      <w:r w:rsidR="00B06ACA"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flood-related</w:t>
      </w:r>
      <w:r>
        <w:rPr>
          <w:spacing w:val="-7"/>
        </w:rPr>
        <w:t xml:space="preserve"> </w:t>
      </w:r>
      <w:r>
        <w:rPr>
          <w:spacing w:val="-1"/>
        </w:rPr>
        <w:t>erosion</w:t>
      </w:r>
      <w:r>
        <w:rPr>
          <w:spacing w:val="81"/>
          <w:w w:val="99"/>
        </w:rPr>
        <w:t xml:space="preserve"> </w:t>
      </w:r>
      <w:r>
        <w:rPr>
          <w:spacing w:val="-1"/>
        </w:rPr>
        <w:t>hazards,</w:t>
      </w:r>
      <w:r>
        <w:rPr>
          <w:spacing w:val="-8"/>
        </w:rPr>
        <w:t xml:space="preserve"> </w:t>
      </w:r>
      <w:r>
        <w:rPr>
          <w:spacing w:val="-1"/>
        </w:rPr>
        <w:t>adequate</w:t>
      </w:r>
      <w:r>
        <w:rPr>
          <w:spacing w:val="-9"/>
        </w:rPr>
        <w:t xml:space="preserve"> </w:t>
      </w:r>
      <w:r>
        <w:rPr>
          <w:spacing w:val="-1"/>
        </w:rPr>
        <w:t>land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measures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CFR</w:t>
      </w:r>
      <w:r>
        <w:rPr>
          <w:spacing w:val="-5"/>
        </w:rPr>
        <w:t xml:space="preserve"> </w:t>
      </w:r>
      <w:r>
        <w:t>44,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60.3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 w:rsidR="006B51B3">
        <w:rPr>
          <w:spacing w:val="-1"/>
        </w:rPr>
        <w:t xml:space="preserve"> </w:t>
      </w:r>
      <w:r>
        <w:rPr>
          <w:spacing w:val="-1"/>
        </w:rPr>
        <w:t>Program</w:t>
      </w:r>
      <w:r w:rsidR="006B51B3">
        <w:rPr>
          <w:spacing w:val="-12"/>
        </w:rPr>
        <w:t xml:space="preserve"> </w:t>
      </w:r>
      <w:r>
        <w:rPr>
          <w:spacing w:val="-1"/>
        </w:rPr>
        <w:t>Regulations;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 w:rsidR="00556955">
        <w:rPr>
          <w:spacing w:val="-1"/>
        </w:rPr>
        <w:t xml:space="preserve"> </w:t>
      </w:r>
    </w:p>
    <w:p w14:paraId="75DDCDE8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9313D2F" w14:textId="77777777" w:rsidR="002141B3" w:rsidRDefault="00D74141" w:rsidP="00AF2CA3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0" w:firstLine="1"/>
        <w:rPr>
          <w:rFonts w:cs="Times New Roman"/>
        </w:rPr>
      </w:pPr>
      <w:r>
        <w:rPr>
          <w:spacing w:val="-1"/>
        </w:rPr>
        <w:t>Vests</w:t>
      </w:r>
      <w:r w:rsidR="00832C4F">
        <w:rPr>
          <w:spacing w:val="-1"/>
        </w:rPr>
        <w:t xml:space="preserve"> </w:t>
      </w:r>
      <w:r w:rsidR="00832C4F" w:rsidRPr="00A61CA1">
        <w:rPr>
          <w:color w:val="FF0000"/>
          <w:u w:val="single"/>
        </w:rPr>
        <w:t>{Office/Division/Position Title}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responsibility,</w:t>
      </w:r>
      <w:r>
        <w:rPr>
          <w:spacing w:val="-8"/>
        </w:rPr>
        <w:t xml:space="preserve"> </w:t>
      </w:r>
      <w:r>
        <w:rPr>
          <w:spacing w:val="-1"/>
        </w:rPr>
        <w:t>authority,</w:t>
      </w:r>
      <w:r w:rsidR="0099461A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to:</w:t>
      </w:r>
    </w:p>
    <w:p w14:paraId="5105104F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A4F978A" w14:textId="70E01842" w:rsidR="002141B3" w:rsidRDefault="00D74141" w:rsidP="00DC4C88">
      <w:pPr>
        <w:pStyle w:val="BodyText"/>
        <w:numPr>
          <w:ilvl w:val="1"/>
          <w:numId w:val="1"/>
        </w:numPr>
        <w:tabs>
          <w:tab w:val="left" w:pos="1440"/>
        </w:tabs>
        <w:spacing w:line="276" w:lineRule="auto"/>
        <w:ind w:left="360" w:firstLine="540"/>
      </w:pP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Administrator,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request,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delineation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61"/>
          <w:w w:val="99"/>
        </w:rPr>
        <w:t xml:space="preserve"> </w:t>
      </w:r>
      <w:r>
        <w:rPr>
          <w:spacing w:val="-1"/>
        </w:rPr>
        <w:t>having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flood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flood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erosion</w:t>
      </w:r>
      <w:r>
        <w:rPr>
          <w:spacing w:val="-7"/>
        </w:rPr>
        <w:t xml:space="preserve"> </w:t>
      </w:r>
      <w:r>
        <w:rPr>
          <w:spacing w:val="-1"/>
        </w:rPr>
        <w:t>hazards;</w:t>
      </w:r>
      <w:r w:rsidR="00832C4F">
        <w:rPr>
          <w:spacing w:val="-1"/>
        </w:rPr>
        <w:t xml:space="preserve"> </w:t>
      </w:r>
    </w:p>
    <w:p w14:paraId="6A757819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78D57A9" w14:textId="518E4664" w:rsidR="002141B3" w:rsidRDefault="00D74141" w:rsidP="00DC4C88">
      <w:pPr>
        <w:pStyle w:val="BodyText"/>
        <w:numPr>
          <w:ilvl w:val="1"/>
          <w:numId w:val="1"/>
        </w:numPr>
        <w:tabs>
          <w:tab w:val="left" w:pos="1440"/>
        </w:tabs>
        <w:spacing w:line="276" w:lineRule="auto"/>
        <w:ind w:left="360" w:firstLine="540"/>
      </w:pP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rPr>
          <w:spacing w:val="-9"/>
        </w:rPr>
        <w:t xml:space="preserve"> </w:t>
      </w:r>
      <w:r w:rsidR="00222DBE">
        <w:rPr>
          <w:spacing w:val="-9"/>
        </w:rPr>
        <w:t xml:space="preserve">or the State Agency (Alabama Department of Economic and Community Affairs) designated to be responsible for coordinating the National Flood Insurance Program in Alabama (hereinafter referred to as the State Coordinator)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request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10"/>
        </w:rPr>
        <w:t xml:space="preserve"> </w:t>
      </w:r>
      <w:r>
        <w:rPr>
          <w:spacing w:val="-1"/>
        </w:rPr>
        <w:t>present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occupancy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floodplain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flood-related</w:t>
      </w:r>
      <w:r>
        <w:rPr>
          <w:spacing w:val="-8"/>
        </w:rPr>
        <w:t xml:space="preserve"> </w:t>
      </w:r>
      <w:r>
        <w:rPr>
          <w:spacing w:val="-1"/>
        </w:rPr>
        <w:t>erosion</w:t>
      </w:r>
      <w:r>
        <w:rPr>
          <w:spacing w:val="-7"/>
        </w:rPr>
        <w:t xml:space="preserve"> </w:t>
      </w:r>
      <w:r>
        <w:rPr>
          <w:spacing w:val="-1"/>
        </w:rPr>
        <w:t>areas;</w:t>
      </w:r>
    </w:p>
    <w:p w14:paraId="4468BC8B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1160BA6" w14:textId="0A2B21F3" w:rsidR="002141B3" w:rsidRDefault="00D74141" w:rsidP="00DC4C88">
      <w:pPr>
        <w:pStyle w:val="BodyText"/>
        <w:numPr>
          <w:ilvl w:val="1"/>
          <w:numId w:val="1"/>
        </w:numPr>
        <w:tabs>
          <w:tab w:val="left" w:pos="1440"/>
        </w:tabs>
        <w:spacing w:line="276" w:lineRule="auto"/>
        <w:ind w:left="360" w:firstLine="540"/>
      </w:pPr>
      <w:r>
        <w:rPr>
          <w:spacing w:val="-1"/>
        </w:rPr>
        <w:t>Cooperate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Federal,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rPr>
          <w:spacing w:val="-1"/>
        </w:rPr>
        <w:t>firms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undertake</w:t>
      </w:r>
      <w:r w:rsidR="006E4230"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study,</w:t>
      </w:r>
      <w:r>
        <w:rPr>
          <w:spacing w:val="-6"/>
        </w:rPr>
        <w:t xml:space="preserve"> </w:t>
      </w:r>
      <w:r>
        <w:rPr>
          <w:spacing w:val="-2"/>
        </w:rPr>
        <w:t>survey,</w:t>
      </w:r>
      <w:r>
        <w:rPr>
          <w:spacing w:val="-7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rPr>
          <w:spacing w:val="-1"/>
        </w:rPr>
        <w:t>floodplain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flood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erosion</w:t>
      </w:r>
      <w:r>
        <w:rPr>
          <w:spacing w:val="101"/>
          <w:w w:val="99"/>
        </w:rPr>
        <w:t xml:space="preserve"> </w:t>
      </w:r>
      <w:r>
        <w:rPr>
          <w:spacing w:val="-1"/>
        </w:rPr>
        <w:t>areas,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cooperate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neighboring</w:t>
      </w:r>
      <w:r>
        <w:rPr>
          <w:spacing w:val="-10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adjoining</w:t>
      </w:r>
      <w:r w:rsidR="0099461A">
        <w:rPr>
          <w:spacing w:val="-1"/>
        </w:rPr>
        <w:t xml:space="preserve"> </w:t>
      </w:r>
      <w:r>
        <w:rPr>
          <w:spacing w:val="-1"/>
        </w:rPr>
        <w:t>floodplain</w:t>
      </w:r>
      <w:r>
        <w:rPr>
          <w:spacing w:val="-8"/>
        </w:rPr>
        <w:t xml:space="preserve"> </w:t>
      </w:r>
      <w:r>
        <w:rPr>
          <w:spacing w:val="-1"/>
        </w:rPr>
        <w:t>(i.e.</w:t>
      </w:r>
      <w:r>
        <w:rPr>
          <w:spacing w:val="-7"/>
        </w:rPr>
        <w:t xml:space="preserve"> </w:t>
      </w:r>
      <w:r>
        <w:rPr>
          <w:spacing w:val="-1"/>
        </w:rPr>
        <w:t>mudflow)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flood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erosion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rPr>
          <w:spacing w:val="-1"/>
        </w:rPr>
        <w:t>aggravation</w:t>
      </w:r>
      <w:r>
        <w:rPr>
          <w:spacing w:val="-7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t>existing</w:t>
      </w:r>
      <w:r>
        <w:rPr>
          <w:spacing w:val="-19"/>
        </w:rPr>
        <w:t xml:space="preserve"> </w:t>
      </w:r>
      <w:r>
        <w:rPr>
          <w:spacing w:val="-1"/>
        </w:rPr>
        <w:t>hazards;</w:t>
      </w:r>
      <w:r w:rsidR="00DC4C88">
        <w:rPr>
          <w:spacing w:val="-1"/>
        </w:rPr>
        <w:t xml:space="preserve"> </w:t>
      </w:r>
      <w:r w:rsidR="00A61CA1">
        <w:rPr>
          <w:spacing w:val="-1"/>
        </w:rPr>
        <w:t xml:space="preserve">and </w:t>
      </w:r>
    </w:p>
    <w:p w14:paraId="45C9890A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986B5C" w14:textId="77777777" w:rsidR="002141B3" w:rsidRDefault="00D74141" w:rsidP="00DC4C88">
      <w:pPr>
        <w:pStyle w:val="BodyText"/>
        <w:numPr>
          <w:ilvl w:val="1"/>
          <w:numId w:val="1"/>
        </w:numPr>
        <w:tabs>
          <w:tab w:val="left" w:pos="1440"/>
        </w:tabs>
        <w:spacing w:line="276" w:lineRule="auto"/>
        <w:ind w:left="360" w:firstLine="540"/>
      </w:pP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occurrence,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 w:rsidR="00222DBE">
        <w:rPr>
          <w:spacing w:val="-1"/>
        </w:rPr>
        <w:t xml:space="preserve"> and State Coordinator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10"/>
        </w:rPr>
        <w:t xml:space="preserve"> </w:t>
      </w:r>
      <w:r>
        <w:rPr>
          <w:spacing w:val="-1"/>
        </w:rPr>
        <w:t>whenever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boundaries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annexation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lastRenderedPageBreak/>
        <w:t>assumed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</w:t>
      </w:r>
      <w:r w:rsidR="00DC4C88">
        <w:t xml:space="preserve"> </w:t>
      </w:r>
      <w:r>
        <w:rPr>
          <w:spacing w:val="-1"/>
        </w:rPr>
        <w:t>longer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adopt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enforce</w:t>
      </w:r>
      <w:r>
        <w:rPr>
          <w:spacing w:val="-8"/>
        </w:rPr>
        <w:t xml:space="preserve"> </w:t>
      </w:r>
      <w:r>
        <w:rPr>
          <w:spacing w:val="-1"/>
        </w:rPr>
        <w:t>floodplain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particular</w:t>
      </w:r>
      <w:r>
        <w:rPr>
          <w:w w:val="99"/>
        </w:rPr>
        <w:t xml:space="preserve"> </w:t>
      </w:r>
      <w:r>
        <w:rPr>
          <w:spacing w:val="-1"/>
        </w:rPr>
        <w:t>area.</w:t>
      </w:r>
      <w:r>
        <w:rPr>
          <w:spacing w:val="-6"/>
        </w:rPr>
        <w:t xml:space="preserve"> </w:t>
      </w:r>
      <w:r w:rsidR="0099461A"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Maps</w:t>
      </w:r>
      <w:r>
        <w:rPr>
          <w:spacing w:val="-6"/>
        </w:rPr>
        <w:t xml:space="preserve"> </w:t>
      </w:r>
      <w:r>
        <w:rPr>
          <w:spacing w:val="-1"/>
        </w:rPr>
        <w:t>accurately</w:t>
      </w:r>
      <w:r w:rsidR="00DC4C88">
        <w:rPr>
          <w:spacing w:val="-1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community's</w:t>
      </w:r>
      <w:r>
        <w:rPr>
          <w:spacing w:val="-6"/>
        </w:rPr>
        <w:t xml:space="preserve"> </w:t>
      </w:r>
      <w:r>
        <w:rPr>
          <w:spacing w:val="-1"/>
        </w:rPr>
        <w:t>boundaries,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notification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 w:rsidR="00DC4C88"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reproduction,</w:t>
      </w:r>
      <w:r>
        <w:rPr>
          <w:spacing w:val="-7"/>
        </w:rPr>
        <w:t xml:space="preserve"> </w:t>
      </w:r>
      <w:r>
        <w:rPr>
          <w:spacing w:val="-1"/>
        </w:rPr>
        <w:t>clearly</w:t>
      </w:r>
      <w:r>
        <w:rPr>
          <w:spacing w:val="-13"/>
        </w:rPr>
        <w:t xml:space="preserve"> </w:t>
      </w:r>
      <w:r>
        <w:rPr>
          <w:spacing w:val="-1"/>
        </w:rPr>
        <w:t>delineating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corporate</w:t>
      </w:r>
      <w:r>
        <w:rPr>
          <w:spacing w:val="-8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rPr>
          <w:spacing w:val="-1"/>
        </w:rPr>
        <w:t>for</w:t>
      </w:r>
      <w:r w:rsidR="00DC4C88">
        <w:rPr>
          <w:spacing w:val="-1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assumed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relinquished</w:t>
      </w:r>
      <w:r>
        <w:rPr>
          <w:spacing w:val="-9"/>
        </w:rPr>
        <w:t xml:space="preserve"> </w:t>
      </w:r>
      <w:r>
        <w:rPr>
          <w:spacing w:val="-1"/>
        </w:rPr>
        <w:t>floodplain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regulatory</w:t>
      </w:r>
      <w:r>
        <w:rPr>
          <w:spacing w:val="-15"/>
        </w:rPr>
        <w:t xml:space="preserve"> </w:t>
      </w:r>
      <w:r>
        <w:rPr>
          <w:spacing w:val="-1"/>
        </w:rPr>
        <w:t>authority.</w:t>
      </w:r>
    </w:p>
    <w:p w14:paraId="3B5B8748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161AD59" w14:textId="7A3B4875" w:rsidR="002141B3" w:rsidRDefault="00D74141" w:rsidP="000C17AB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0" w:firstLine="1"/>
      </w:pPr>
      <w:r w:rsidRPr="000C17AB">
        <w:t>Appoints</w:t>
      </w:r>
      <w:r w:rsidR="0099461A">
        <w:rPr>
          <w:spacing w:val="-1"/>
        </w:rPr>
        <w:t xml:space="preserve"> </w:t>
      </w:r>
      <w:r w:rsidR="0099461A" w:rsidRPr="00A61CA1">
        <w:rPr>
          <w:color w:val="FF0000"/>
          <w:u w:val="single"/>
        </w:rPr>
        <w:t>{Office/Division/Position Title}</w:t>
      </w:r>
      <w:r w:rsidR="0099461A" w:rsidRPr="0099461A"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w w:val="9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furnish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request,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flood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 w:rsidR="0099461A">
        <w:rPr>
          <w:spacing w:val="-1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premium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Flood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rPr>
          <w:spacing w:val="-1"/>
        </w:rPr>
        <w:t>Map,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certificates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flood-proofing,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 w:rsidR="0099461A"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4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6"/>
        </w:rPr>
        <w:t xml:space="preserve"> </w:t>
      </w:r>
      <w:r>
        <w:rPr>
          <w:spacing w:val="-1"/>
        </w:rPr>
        <w:t>level)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lowest</w:t>
      </w:r>
      <w:r>
        <w:rPr>
          <w:spacing w:val="-5"/>
        </w:rPr>
        <w:t xml:space="preserve"> </w:t>
      </w:r>
      <w:r>
        <w:rPr>
          <w:spacing w:val="-1"/>
        </w:rPr>
        <w:t>habitable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rPr>
          <w:spacing w:val="-1"/>
        </w:rPr>
        <w:t>basement)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substantially</w:t>
      </w:r>
      <w:r>
        <w:rPr>
          <w:spacing w:val="-13"/>
        </w:rPr>
        <w:t xml:space="preserve"> </w:t>
      </w:r>
      <w:r>
        <w:rPr>
          <w:spacing w:val="-1"/>
        </w:rPr>
        <w:t>improved</w:t>
      </w:r>
      <w:r>
        <w:rPr>
          <w:spacing w:val="-7"/>
        </w:rPr>
        <w:t xml:space="preserve"> </w:t>
      </w:r>
      <w:r>
        <w:rPr>
          <w:spacing w:val="-1"/>
        </w:rPr>
        <w:t>structures,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 w:rsidR="0099461A">
        <w:rPr>
          <w:spacing w:val="-1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basement;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flood-proofed,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 w:rsidR="00A61CA1">
        <w:rPr>
          <w:spacing w:val="-7"/>
        </w:rPr>
        <w:t>h</w:t>
      </w:r>
      <w:r>
        <w:rPr>
          <w:spacing w:val="-1"/>
        </w:rPr>
        <w:t>as</w:t>
      </w:r>
      <w:r>
        <w:rPr>
          <w:spacing w:val="-6"/>
        </w:rPr>
        <w:t xml:space="preserve"> </w:t>
      </w:r>
      <w:r w:rsidR="00A61CA1">
        <w:rPr>
          <w:spacing w:val="-6"/>
        </w:rPr>
        <w:t xml:space="preserve">been </w:t>
      </w:r>
      <w:r>
        <w:rPr>
          <w:spacing w:val="-1"/>
        </w:rPr>
        <w:t>flood-proofed.</w:t>
      </w:r>
      <w:r w:rsidR="0099461A">
        <w:rPr>
          <w:spacing w:val="-1"/>
        </w:rPr>
        <w:t xml:space="preserve"> </w:t>
      </w:r>
    </w:p>
    <w:p w14:paraId="5B440127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AED1C7E" w14:textId="77777777" w:rsidR="002141B3" w:rsidRDefault="00D74141" w:rsidP="000C17AB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0" w:firstLine="1"/>
      </w:pPr>
      <w:r w:rsidRPr="000C17AB">
        <w:t>Agrees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reasonably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1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objectives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program.</w:t>
      </w:r>
      <w:r w:rsidR="0099461A">
        <w:rPr>
          <w:spacing w:val="-1"/>
        </w:rPr>
        <w:t xml:space="preserve"> </w:t>
      </w:r>
    </w:p>
    <w:p w14:paraId="556AFA1E" w14:textId="77777777" w:rsidR="002141B3" w:rsidRPr="00222DBE" w:rsidRDefault="002141B3" w:rsidP="00DC4C8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40A43C4" w14:textId="77777777" w:rsidR="0099461A" w:rsidRPr="0099461A" w:rsidRDefault="0099461A" w:rsidP="00DC4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C88">
        <w:rPr>
          <w:rFonts w:ascii="Times New Roman" w:hAnsi="Times New Roman" w:cs="Times New Roman"/>
          <w:b/>
          <w:sz w:val="24"/>
          <w:szCs w:val="24"/>
        </w:rPr>
        <w:t>NOW, THEREFORE</w:t>
      </w:r>
      <w:r w:rsidRPr="0099461A">
        <w:rPr>
          <w:rFonts w:ascii="Times New Roman" w:hAnsi="Times New Roman" w:cs="Times New Roman"/>
          <w:sz w:val="24"/>
          <w:szCs w:val="24"/>
        </w:rPr>
        <w:t xml:space="preserve">, on this ___ day of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{Month}</w:t>
      </w:r>
      <w:r w:rsidRPr="0099461A">
        <w:rPr>
          <w:rFonts w:ascii="Times New Roman" w:hAnsi="Times New Roman" w:cs="Times New Roman"/>
          <w:sz w:val="24"/>
          <w:szCs w:val="24"/>
        </w:rPr>
        <w:t xml:space="preserve">,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{Year}</w:t>
      </w:r>
      <w:r w:rsidRPr="0099461A">
        <w:rPr>
          <w:rFonts w:ascii="Times New Roman" w:hAnsi="Times New Roman" w:cs="Times New Roman"/>
          <w:sz w:val="24"/>
          <w:szCs w:val="24"/>
        </w:rPr>
        <w:t xml:space="preserve">, in a meeting of the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{Governing Body}</w:t>
      </w:r>
      <w:r w:rsidRPr="0099461A">
        <w:rPr>
          <w:rFonts w:ascii="Times New Roman" w:hAnsi="Times New Roman" w:cs="Times New Roman"/>
          <w:sz w:val="24"/>
          <w:szCs w:val="24"/>
        </w:rPr>
        <w:t xml:space="preserve"> of the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{Community}</w:t>
      </w:r>
      <w:r w:rsidRPr="0099461A">
        <w:rPr>
          <w:rFonts w:ascii="Times New Roman" w:hAnsi="Times New Roman" w:cs="Times New Roman"/>
          <w:sz w:val="24"/>
          <w:szCs w:val="24"/>
        </w:rPr>
        <w:t xml:space="preserve">,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{State}</w:t>
      </w:r>
      <w:r w:rsidRPr="0099461A">
        <w:rPr>
          <w:rFonts w:ascii="Times New Roman" w:hAnsi="Times New Roman" w:cs="Times New Roman"/>
          <w:sz w:val="24"/>
          <w:szCs w:val="24"/>
        </w:rPr>
        <w:t xml:space="preserve">, duly convened and acting in its capacity as governing body of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{Community}</w:t>
      </w:r>
      <w:r w:rsidRPr="0099461A">
        <w:rPr>
          <w:rFonts w:ascii="Times New Roman" w:hAnsi="Times New Roman" w:cs="Times New Roman"/>
          <w:sz w:val="24"/>
          <w:szCs w:val="24"/>
        </w:rPr>
        <w:t xml:space="preserve">, DULY PASSED AND APPROVED THIS </w:t>
      </w:r>
      <w:r w:rsidRPr="0099461A">
        <w:rPr>
          <w:rFonts w:ascii="Times New Roman" w:hAnsi="Times New Roman" w:cs="Times New Roman"/>
          <w:color w:val="FF0000"/>
          <w:sz w:val="24"/>
          <w:szCs w:val="24"/>
          <w:u w:val="single"/>
        </w:rPr>
        <w:t>[AMENDED]</w:t>
      </w:r>
      <w:r w:rsidRPr="0099461A">
        <w:rPr>
          <w:rFonts w:ascii="Times New Roman" w:hAnsi="Times New Roman" w:cs="Times New Roman"/>
          <w:sz w:val="24"/>
          <w:szCs w:val="24"/>
        </w:rPr>
        <w:t xml:space="preserve"> RESOLUTION.</w:t>
      </w:r>
    </w:p>
    <w:p w14:paraId="18D67B24" w14:textId="77777777" w:rsidR="002141B3" w:rsidRDefault="002141B3" w:rsidP="00DC4C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3ECBBF" w14:textId="77777777" w:rsidR="002141B3" w:rsidRDefault="00D74141" w:rsidP="00DC4C88">
      <w:pPr>
        <w:pStyle w:val="BodyText"/>
        <w:tabs>
          <w:tab w:val="left" w:pos="4305"/>
        </w:tabs>
        <w:spacing w:line="276" w:lineRule="auto"/>
      </w:pPr>
      <w:r>
        <w:rPr>
          <w:spacing w:val="-1"/>
        </w:rPr>
        <w:t xml:space="preserve">Adopted </w:t>
      </w:r>
      <w:r>
        <w:t>on</w:t>
      </w:r>
      <w:r>
        <w:rPr>
          <w:u w:val="single" w:color="000000"/>
        </w:rPr>
        <w:tab/>
      </w:r>
      <w:r>
        <w:t>.</w:t>
      </w:r>
    </w:p>
    <w:p w14:paraId="3F1B5D04" w14:textId="77777777" w:rsidR="002141B3" w:rsidRPr="0099461A" w:rsidRDefault="002141B3" w:rsidP="0099461A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14:paraId="17CC3B65" w14:textId="77777777" w:rsidR="002141B3" w:rsidRDefault="00D74141">
      <w:pPr>
        <w:pStyle w:val="BodyText"/>
        <w:tabs>
          <w:tab w:val="left" w:pos="5159"/>
          <w:tab w:val="left" w:pos="9534"/>
        </w:tabs>
        <w:ind w:left="4440"/>
      </w:pPr>
      <w:r>
        <w:rPr>
          <w:spacing w:val="-3"/>
        </w:rPr>
        <w:t>By:</w:t>
      </w:r>
    </w:p>
    <w:p w14:paraId="110F5C79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55B4C13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A823EA1" w14:textId="77777777" w:rsidR="00A45DBA" w:rsidRPr="00D22409" w:rsidRDefault="00A45DBA" w:rsidP="00A45DBA">
      <w:pPr>
        <w:tabs>
          <w:tab w:val="left" w:pos="5220"/>
          <w:tab w:val="left" w:pos="9630"/>
        </w:tabs>
        <w:spacing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D22409" w:rsidRPr="00D2240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A99C81" w14:textId="77777777" w:rsidR="00A45DBA" w:rsidRPr="00A45DBA" w:rsidRDefault="00A45D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2E5B791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BFD9B7" w14:textId="77777777" w:rsidR="002141B3" w:rsidRPr="00D22409" w:rsidRDefault="00D22409" w:rsidP="00D22409">
      <w:pPr>
        <w:tabs>
          <w:tab w:val="left" w:pos="5220"/>
          <w:tab w:val="left" w:pos="9630"/>
        </w:tabs>
        <w:spacing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2240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10297B" w14:textId="77777777" w:rsidR="002141B3" w:rsidRPr="00D22409" w:rsidRDefault="002141B3">
      <w:pPr>
        <w:spacing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14:paraId="1F144906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423009" w14:textId="77777777" w:rsidR="002141B3" w:rsidRPr="00A45DBA" w:rsidRDefault="00A45DBA" w:rsidP="00A45DBA">
      <w:pPr>
        <w:tabs>
          <w:tab w:val="left" w:pos="5220"/>
          <w:tab w:val="left" w:pos="9630"/>
        </w:tabs>
        <w:spacing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45DBA">
        <w:rPr>
          <w:sz w:val="20"/>
          <w:szCs w:val="20"/>
          <w:u w:val="single"/>
        </w:rPr>
        <w:tab/>
      </w:r>
    </w:p>
    <w:p w14:paraId="4E39C6B3" w14:textId="77777777" w:rsidR="002141B3" w:rsidRDefault="00D74141">
      <w:pPr>
        <w:pStyle w:val="BodyText"/>
        <w:spacing w:before="60"/>
        <w:ind w:left="5699" w:right="221"/>
      </w:pPr>
      <w:r>
        <w:rPr>
          <w:spacing w:val="-1"/>
        </w:rPr>
        <w:t>(Signature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Governing</w:t>
      </w:r>
      <w:r>
        <w:rPr>
          <w:spacing w:val="-12"/>
        </w:rPr>
        <w:t xml:space="preserve"> </w:t>
      </w:r>
      <w:r>
        <w:rPr>
          <w:spacing w:val="-1"/>
        </w:rPr>
        <w:t>Board)</w:t>
      </w:r>
    </w:p>
    <w:p w14:paraId="19889D6B" w14:textId="77777777" w:rsidR="002141B3" w:rsidRDefault="002141B3">
      <w:pPr>
        <w:spacing w:before="4" w:line="110" w:lineRule="exact"/>
        <w:rPr>
          <w:sz w:val="11"/>
          <w:szCs w:val="11"/>
        </w:rPr>
      </w:pPr>
    </w:p>
    <w:p w14:paraId="290BC3ED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3681B76" w14:textId="77777777" w:rsidR="002141B3" w:rsidRPr="00A45DBA" w:rsidRDefault="002141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BF258D5" w14:textId="77777777" w:rsidR="002141B3" w:rsidRDefault="002141B3">
      <w:pPr>
        <w:spacing w:line="200" w:lineRule="exact"/>
        <w:rPr>
          <w:sz w:val="20"/>
          <w:szCs w:val="20"/>
        </w:rPr>
        <w:sectPr w:rsidR="002141B3" w:rsidSect="00222DBE">
          <w:pgSz w:w="12240" w:h="15840"/>
          <w:pgMar w:top="1008" w:right="1152" w:bottom="720" w:left="1152" w:header="720" w:footer="720" w:gutter="0"/>
          <w:cols w:space="720"/>
        </w:sectPr>
      </w:pPr>
    </w:p>
    <w:p w14:paraId="6B46AA7C" w14:textId="77777777" w:rsidR="002141B3" w:rsidRDefault="00D74141">
      <w:pPr>
        <w:pStyle w:val="BodyText"/>
        <w:tabs>
          <w:tab w:val="left" w:pos="5166"/>
        </w:tabs>
        <w:spacing w:before="60" w:line="492" w:lineRule="auto"/>
        <w:ind w:left="119"/>
      </w:pPr>
      <w:r>
        <w:rPr>
          <w:spacing w:val="-1"/>
        </w:rPr>
        <w:t>Certified</w:t>
      </w:r>
      <w:r>
        <w:rPr>
          <w:spacing w:val="-12"/>
        </w:rPr>
        <w:t xml:space="preserve"> </w:t>
      </w:r>
      <w:r>
        <w:rPr>
          <w:spacing w:val="-3"/>
        </w:rPr>
        <w:t>by: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</w:p>
    <w:p w14:paraId="11073F5A" w14:textId="77777777" w:rsidR="002141B3" w:rsidRPr="00A45DBA" w:rsidRDefault="00D74141">
      <w:pPr>
        <w:spacing w:before="3" w:line="340" w:lineRule="exact"/>
        <w:rPr>
          <w:rFonts w:ascii="Times New Roman" w:hAnsi="Times New Roman" w:cs="Times New Roman"/>
          <w:sz w:val="28"/>
          <w:szCs w:val="28"/>
        </w:rPr>
      </w:pPr>
      <w:r>
        <w:br w:type="column"/>
      </w:r>
    </w:p>
    <w:p w14:paraId="5E160D2D" w14:textId="77777777" w:rsidR="002141B3" w:rsidRDefault="00D74141">
      <w:pPr>
        <w:pStyle w:val="BodyText"/>
        <w:ind w:left="119"/>
      </w:pPr>
      <w:r>
        <w:t>SEAL</w:t>
      </w:r>
    </w:p>
    <w:sectPr w:rsidR="002141B3" w:rsidSect="00222DBE">
      <w:type w:val="continuous"/>
      <w:pgSz w:w="12240" w:h="15840"/>
      <w:pgMar w:top="1008" w:right="1152" w:bottom="720" w:left="1152" w:header="720" w:footer="720" w:gutter="0"/>
      <w:cols w:num="2" w:space="720" w:equalWidth="0">
        <w:col w:w="5362" w:space="2006"/>
        <w:col w:w="2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307A"/>
    <w:multiLevelType w:val="hybridMultilevel"/>
    <w:tmpl w:val="E59E7F0E"/>
    <w:lvl w:ilvl="0" w:tplc="A8C8A2E4">
      <w:start w:val="1"/>
      <w:numFmt w:val="decimal"/>
      <w:lvlText w:val="%1."/>
      <w:lvlJc w:val="left"/>
      <w:pPr>
        <w:ind w:left="1260" w:hanging="3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E49568">
      <w:start w:val="1"/>
      <w:numFmt w:val="lowerLetter"/>
      <w:lvlText w:val="(%2)"/>
      <w:lvlJc w:val="left"/>
      <w:pPr>
        <w:ind w:left="1261" w:hanging="3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75E62A4">
      <w:start w:val="1"/>
      <w:numFmt w:val="bullet"/>
      <w:lvlText w:val="•"/>
      <w:lvlJc w:val="left"/>
      <w:pPr>
        <w:ind w:left="2309" w:hanging="384"/>
      </w:pPr>
      <w:rPr>
        <w:rFonts w:hint="default"/>
      </w:rPr>
    </w:lvl>
    <w:lvl w:ilvl="3" w:tplc="ABB848CA">
      <w:start w:val="1"/>
      <w:numFmt w:val="bullet"/>
      <w:lvlText w:val="•"/>
      <w:lvlJc w:val="left"/>
      <w:pPr>
        <w:ind w:left="3358" w:hanging="384"/>
      </w:pPr>
      <w:rPr>
        <w:rFonts w:hint="default"/>
      </w:rPr>
    </w:lvl>
    <w:lvl w:ilvl="4" w:tplc="05CA8CCE">
      <w:start w:val="1"/>
      <w:numFmt w:val="bullet"/>
      <w:lvlText w:val="•"/>
      <w:lvlJc w:val="left"/>
      <w:pPr>
        <w:ind w:left="4407" w:hanging="384"/>
      </w:pPr>
      <w:rPr>
        <w:rFonts w:hint="default"/>
      </w:rPr>
    </w:lvl>
    <w:lvl w:ilvl="5" w:tplc="3B1CF9C8">
      <w:start w:val="1"/>
      <w:numFmt w:val="bullet"/>
      <w:lvlText w:val="•"/>
      <w:lvlJc w:val="left"/>
      <w:pPr>
        <w:ind w:left="5456" w:hanging="384"/>
      </w:pPr>
      <w:rPr>
        <w:rFonts w:hint="default"/>
      </w:rPr>
    </w:lvl>
    <w:lvl w:ilvl="6" w:tplc="F65EF980">
      <w:start w:val="1"/>
      <w:numFmt w:val="bullet"/>
      <w:lvlText w:val="•"/>
      <w:lvlJc w:val="left"/>
      <w:pPr>
        <w:ind w:left="6505" w:hanging="384"/>
      </w:pPr>
      <w:rPr>
        <w:rFonts w:hint="default"/>
      </w:rPr>
    </w:lvl>
    <w:lvl w:ilvl="7" w:tplc="623E4444">
      <w:start w:val="1"/>
      <w:numFmt w:val="bullet"/>
      <w:lvlText w:val="•"/>
      <w:lvlJc w:val="left"/>
      <w:pPr>
        <w:ind w:left="7554" w:hanging="384"/>
      </w:pPr>
      <w:rPr>
        <w:rFonts w:hint="default"/>
      </w:rPr>
    </w:lvl>
    <w:lvl w:ilvl="8" w:tplc="68EC993E">
      <w:start w:val="1"/>
      <w:numFmt w:val="bullet"/>
      <w:lvlText w:val="•"/>
      <w:lvlJc w:val="left"/>
      <w:pPr>
        <w:ind w:left="8603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B3"/>
    <w:rsid w:val="000B4108"/>
    <w:rsid w:val="000C17AB"/>
    <w:rsid w:val="002141B3"/>
    <w:rsid w:val="00222DBE"/>
    <w:rsid w:val="002A70AC"/>
    <w:rsid w:val="002D0A04"/>
    <w:rsid w:val="00556955"/>
    <w:rsid w:val="006B51B3"/>
    <w:rsid w:val="006E4230"/>
    <w:rsid w:val="00832C4F"/>
    <w:rsid w:val="00863EF6"/>
    <w:rsid w:val="00873777"/>
    <w:rsid w:val="0099461A"/>
    <w:rsid w:val="00997EB0"/>
    <w:rsid w:val="00A45DBA"/>
    <w:rsid w:val="00A61CA1"/>
    <w:rsid w:val="00A85A29"/>
    <w:rsid w:val="00AF2CA3"/>
    <w:rsid w:val="00B06ACA"/>
    <w:rsid w:val="00BE5917"/>
    <w:rsid w:val="00D22409"/>
    <w:rsid w:val="00D74141"/>
    <w:rsid w:val="00D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EB3D"/>
  <w15:docId w15:val="{AB11ED1E-1BCC-46A9-9BD2-2787394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1B3"/>
  </w:style>
  <w:style w:type="paragraph" w:styleId="Heading1">
    <w:name w:val="heading 1"/>
    <w:basedOn w:val="Normal"/>
    <w:uiPriority w:val="1"/>
    <w:qFormat/>
    <w:rsid w:val="002141B3"/>
    <w:pPr>
      <w:spacing w:before="7"/>
      <w:ind w:left="2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41B3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141B3"/>
  </w:style>
  <w:style w:type="paragraph" w:customStyle="1" w:styleId="TableParagraph">
    <w:name w:val="Table Paragraph"/>
    <w:basedOn w:val="Normal"/>
    <w:uiPriority w:val="1"/>
    <w:qFormat/>
    <w:rsid w:val="0021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C0241-41C2-429B-A6A6-5A753D4C82F6}"/>
</file>

<file path=customXml/itemProps2.xml><?xml version="1.0" encoding="utf-8"?>
<ds:datastoreItem xmlns:ds="http://schemas.openxmlformats.org/officeDocument/2006/customXml" ds:itemID="{23C45109-F43B-44D2-8F2C-DA1EE1E55944}"/>
</file>

<file path=customXml/itemProps3.xml><?xml version="1.0" encoding="utf-8"?>
<ds:datastoreItem xmlns:ds="http://schemas.openxmlformats.org/officeDocument/2006/customXml" ds:itemID="{D30EFDCB-67F2-4A61-918B-44CD6191F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Garyotis, Corey</dc:creator>
  <cp:lastModifiedBy>Garyotis, Corey</cp:lastModifiedBy>
  <cp:revision>7</cp:revision>
  <dcterms:created xsi:type="dcterms:W3CDTF">2021-06-28T22:24:00Z</dcterms:created>
  <dcterms:modified xsi:type="dcterms:W3CDTF">2021-06-29T13:49:00Z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2014-05-05T00:00:00Z</vt:filetime>
  </property>
  <property fmtid="{D5CDD505-2E9C-101B-9397-08002B2CF9AE}" pid="4" name="ContentTypeId">
    <vt:lpwstr>0x010100925F50E3F8B8C44D9EA5BD2549956CF2</vt:lpwstr>
  </property>
</Properties>
</file>