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BD" w:rsidRDefault="00864ABD" w:rsidP="00C064FF">
      <w:pPr>
        <w:jc w:val="right"/>
      </w:pPr>
      <w:r>
        <w:rPr>
          <w:lang w:val="es"/>
        </w:rPr>
        <w:t>14 de agosto de 2015</w:t>
      </w:r>
    </w:p>
    <w:p w:rsidR="00C064FF" w:rsidRPr="00C064FF" w:rsidRDefault="00807EFB" w:rsidP="00C064FF">
      <w:pPr>
        <w:spacing w:line="240" w:lineRule="auto"/>
        <w:ind w:left="1440" w:firstLine="720"/>
        <w:rPr>
          <w:b/>
        </w:rPr>
      </w:pPr>
      <w:r>
        <w:rPr>
          <w:b/>
          <w:lang w:val="es"/>
        </w:rPr>
        <w:t>PROYECTO de</w:t>
      </w:r>
      <w:r w:rsidR="00C064FF" w:rsidRPr="00C064FF">
        <w:rPr>
          <w:b/>
          <w:lang w:val="es"/>
        </w:rPr>
        <w:t xml:space="preserve"> enmienda sustancial</w:t>
      </w:r>
      <w:r w:rsidR="00A12E6D">
        <w:rPr>
          <w:b/>
          <w:lang w:val="es"/>
        </w:rPr>
        <w:t xml:space="preserve"> 2</w:t>
      </w:r>
    </w:p>
    <w:p w:rsidR="00C064FF" w:rsidRPr="00C064FF" w:rsidRDefault="00864ABD" w:rsidP="00C064FF">
      <w:pPr>
        <w:spacing w:line="240" w:lineRule="auto"/>
        <w:ind w:left="1440" w:firstLine="720"/>
        <w:rPr>
          <w:b/>
        </w:rPr>
      </w:pPr>
      <w:r w:rsidRPr="00C064FF">
        <w:rPr>
          <w:b/>
          <w:lang w:val="es"/>
        </w:rPr>
        <w:t>A LA</w:t>
      </w:r>
    </w:p>
    <w:p w:rsidR="00864ABD" w:rsidRPr="00C064FF" w:rsidRDefault="00864ABD" w:rsidP="00495839">
      <w:pPr>
        <w:spacing w:line="240" w:lineRule="auto"/>
        <w:rPr>
          <w:b/>
        </w:rPr>
      </w:pPr>
      <w:r w:rsidRPr="00C064FF">
        <w:rPr>
          <w:b/>
          <w:lang w:val="es"/>
        </w:rPr>
        <w:t>RECUPERACIÓN ante desastres: tornados del PLAN de acción del 2011 de abril</w:t>
      </w:r>
      <w:r w:rsidR="00430795">
        <w:rPr>
          <w:b/>
          <w:lang w:val="es"/>
        </w:rPr>
        <w:t xml:space="preserve"> (asignación 2</w:t>
      </w:r>
      <w:r w:rsidR="006A0195">
        <w:rPr>
          <w:b/>
          <w:lang w:val="es"/>
        </w:rPr>
        <w:t>, R1</w:t>
      </w:r>
      <w:r w:rsidR="00C064FF" w:rsidRPr="00C064FF">
        <w:rPr>
          <w:b/>
          <w:lang w:val="es"/>
        </w:rPr>
        <w:t>)</w:t>
      </w:r>
    </w:p>
    <w:p w:rsidR="00864ABD" w:rsidRPr="00C064FF" w:rsidRDefault="00864ABD" w:rsidP="00C064FF">
      <w:pPr>
        <w:spacing w:line="240" w:lineRule="auto"/>
        <w:jc w:val="center"/>
        <w:rPr>
          <w:b/>
        </w:rPr>
      </w:pPr>
      <w:r w:rsidRPr="00C064FF">
        <w:rPr>
          <w:b/>
          <w:lang w:val="es"/>
        </w:rPr>
        <w:t>ESTADO DE ALABAMA</w:t>
      </w:r>
    </w:p>
    <w:p w:rsidR="00437D67" w:rsidRDefault="00A12E6D" w:rsidP="00C064FF">
      <w:pPr>
        <w:spacing w:line="240" w:lineRule="auto"/>
      </w:pPr>
      <w:r>
        <w:rPr>
          <w:lang w:val="es"/>
        </w:rPr>
        <w:t>El estado de Alabama propone</w:t>
      </w:r>
      <w:r w:rsidR="00B33A9D">
        <w:rPr>
          <w:lang w:val="es"/>
        </w:rPr>
        <w:t xml:space="preserve"> el siguiente cambio presupuestario:</w:t>
      </w:r>
    </w:p>
    <w:p w:rsidR="00864ABD" w:rsidRDefault="00430795" w:rsidP="00C064FF">
      <w:pPr>
        <w:spacing w:line="240" w:lineRule="auto"/>
      </w:pPr>
      <w:r>
        <w:rPr>
          <w:lang w:val="es"/>
        </w:rPr>
        <w:t>Mover $100.000,00</w:t>
      </w:r>
      <w:r w:rsidR="004F6991">
        <w:rPr>
          <w:lang w:val="es"/>
        </w:rPr>
        <w:t xml:space="preserve"> desde</w:t>
      </w:r>
      <w:r w:rsidR="00A12E6D">
        <w:rPr>
          <w:lang w:val="es"/>
        </w:rPr>
        <w:t>la</w:t>
      </w:r>
      <w:r w:rsidR="006A0195">
        <w:rPr>
          <w:lang w:val="es"/>
        </w:rPr>
        <w:t>ciudad de t he de Tuscaloosa</w:t>
      </w:r>
      <w:r w:rsidR="0029174D">
        <w:rPr>
          <w:lang w:val="es"/>
        </w:rPr>
        <w:t xml:space="preserve"> I</w:t>
      </w:r>
      <w:r w:rsidR="00437D67">
        <w:rPr>
          <w:lang w:val="es"/>
        </w:rPr>
        <w:t>nfrestructure estación de autobuses proyecto, debido a la supresión de la actividad y la adición de 100.000,00 a la ciudad de Tuscaloosa borde actividad de revitalización económica.</w:t>
      </w:r>
    </w:p>
    <w:p w:rsidR="00864ABD" w:rsidRDefault="00864ABD" w:rsidP="00864ABD">
      <w:r>
        <w:rPr>
          <w:lang w:val="es"/>
        </w:rPr>
        <w:t>El presupuesto de actividad ahora reflejará:</w:t>
      </w:r>
    </w:p>
    <w:p w:rsidR="00864ABD" w:rsidRDefault="00C064FF" w:rsidP="00495839">
      <w:pPr>
        <w:tabs>
          <w:tab w:val="left" w:pos="720"/>
          <w:tab w:val="decimal" w:pos="4680"/>
        </w:tabs>
        <w:jc w:val="both"/>
      </w:pPr>
      <w:r>
        <w:rPr>
          <w:lang w:val="es"/>
        </w:rPr>
        <w:tab/>
      </w:r>
      <w:r w:rsidR="0094185A">
        <w:rPr>
          <w:lang w:val="es"/>
        </w:rPr>
        <w:t xml:space="preserve">Vivienda </w:t>
      </w:r>
      <w:r w:rsidR="00495839">
        <w:rPr>
          <w:lang w:val="es"/>
        </w:rPr>
        <w:tab/>
      </w:r>
      <w:r w:rsidR="0094185A">
        <w:rPr>
          <w:lang w:val="es"/>
        </w:rPr>
        <w:t>$2</w:t>
      </w:r>
      <w:r w:rsidR="00495839">
        <w:rPr>
          <w:lang w:val="es"/>
        </w:rPr>
        <w:t>,</w:t>
      </w:r>
      <w:r w:rsidR="0094185A">
        <w:rPr>
          <w:lang w:val="es"/>
        </w:rPr>
        <w:t>085</w:t>
      </w:r>
      <w:r w:rsidR="00495839">
        <w:rPr>
          <w:lang w:val="es"/>
        </w:rPr>
        <w:t>,</w:t>
      </w:r>
      <w:r w:rsidR="0094185A">
        <w:rPr>
          <w:lang w:val="es"/>
        </w:rPr>
        <w:t>265</w:t>
      </w:r>
      <w:r w:rsidR="00495839">
        <w:rPr>
          <w:lang w:val="es"/>
        </w:rPr>
        <w:t>.00</w:t>
      </w:r>
      <w:bookmarkStart w:id="0" w:name="_GoBack"/>
      <w:bookmarkEnd w:id="0"/>
    </w:p>
    <w:p w:rsidR="00864ABD" w:rsidRDefault="00C064FF" w:rsidP="00495839">
      <w:pPr>
        <w:tabs>
          <w:tab w:val="left" w:pos="720"/>
          <w:tab w:val="decimal" w:pos="4680"/>
        </w:tabs>
        <w:jc w:val="both"/>
      </w:pPr>
      <w:r>
        <w:rPr>
          <w:lang w:val="es"/>
        </w:rPr>
        <w:tab/>
        <w:t xml:space="preserve">Revitalización económica </w:t>
      </w:r>
      <w:r w:rsidR="00495839">
        <w:rPr>
          <w:lang w:val="es"/>
        </w:rPr>
        <w:tab/>
      </w:r>
      <w:r>
        <w:rPr>
          <w:lang w:val="es"/>
        </w:rPr>
        <w:t xml:space="preserve">$ </w:t>
      </w:r>
      <w:r w:rsidR="00A12E6D">
        <w:rPr>
          <w:lang w:val="es"/>
        </w:rPr>
        <w:t>3</w:t>
      </w:r>
      <w:r w:rsidR="0094185A">
        <w:rPr>
          <w:lang w:val="es"/>
        </w:rPr>
        <w:t>04</w:t>
      </w:r>
      <w:r w:rsidR="00495839">
        <w:rPr>
          <w:lang w:val="es"/>
        </w:rPr>
        <w:t>,</w:t>
      </w:r>
      <w:r w:rsidR="0094185A">
        <w:rPr>
          <w:lang w:val="es"/>
        </w:rPr>
        <w:t>178</w:t>
      </w:r>
      <w:r w:rsidR="00495839">
        <w:rPr>
          <w:lang w:val="es"/>
        </w:rPr>
        <w:t>.</w:t>
      </w:r>
      <w:r w:rsidR="0094185A">
        <w:rPr>
          <w:lang w:val="es"/>
        </w:rPr>
        <w:t>28</w:t>
      </w:r>
    </w:p>
    <w:p w:rsidR="00864ABD" w:rsidRDefault="00C064FF" w:rsidP="00495839">
      <w:pPr>
        <w:tabs>
          <w:tab w:val="left" w:pos="720"/>
          <w:tab w:val="decimal" w:pos="4680"/>
        </w:tabs>
        <w:jc w:val="both"/>
      </w:pPr>
      <w:r>
        <w:rPr>
          <w:lang w:val="es"/>
        </w:rPr>
        <w:tab/>
      </w:r>
      <w:r w:rsidR="00A12E6D">
        <w:rPr>
          <w:lang w:val="es"/>
        </w:rPr>
        <w:t xml:space="preserve">Infraestructura </w:t>
      </w:r>
      <w:r w:rsidR="00495839">
        <w:rPr>
          <w:lang w:val="es"/>
        </w:rPr>
        <w:tab/>
      </w:r>
      <w:r w:rsidR="00A12E6D">
        <w:rPr>
          <w:lang w:val="es"/>
        </w:rPr>
        <w:t>$28,2</w:t>
      </w:r>
      <w:r w:rsidR="0094185A">
        <w:rPr>
          <w:lang w:val="es"/>
        </w:rPr>
        <w:t>62</w:t>
      </w:r>
      <w:r w:rsidR="00495839">
        <w:rPr>
          <w:lang w:val="es"/>
        </w:rPr>
        <w:t>,</w:t>
      </w:r>
      <w:r w:rsidR="0094185A">
        <w:rPr>
          <w:lang w:val="es"/>
        </w:rPr>
        <w:t>725</w:t>
      </w:r>
      <w:r w:rsidR="00495839">
        <w:rPr>
          <w:lang w:val="es"/>
        </w:rPr>
        <w:t>.</w:t>
      </w:r>
      <w:r w:rsidR="0094185A">
        <w:rPr>
          <w:lang w:val="es"/>
        </w:rPr>
        <w:t>72</w:t>
      </w:r>
    </w:p>
    <w:p w:rsidR="00864ABD" w:rsidRPr="00C064FF" w:rsidRDefault="00864ABD" w:rsidP="00495839">
      <w:pPr>
        <w:tabs>
          <w:tab w:val="left" w:pos="720"/>
          <w:tab w:val="decimal" w:pos="4680"/>
        </w:tabs>
        <w:ind w:firstLine="720"/>
        <w:jc w:val="both"/>
        <w:rPr>
          <w:u w:val="single"/>
        </w:rPr>
      </w:pPr>
      <w:r>
        <w:rPr>
          <w:lang w:val="es"/>
        </w:rPr>
        <w:t xml:space="preserve">Administración </w:t>
      </w:r>
      <w:r w:rsidR="00495839">
        <w:rPr>
          <w:lang w:val="es"/>
        </w:rPr>
        <w:tab/>
      </w:r>
      <w:r w:rsidR="0094185A">
        <w:rPr>
          <w:u w:val="single"/>
          <w:lang w:val="es"/>
        </w:rPr>
        <w:t>$1</w:t>
      </w:r>
      <w:r w:rsidR="00495839">
        <w:rPr>
          <w:u w:val="single"/>
          <w:lang w:val="es"/>
        </w:rPr>
        <w:t>,</w:t>
      </w:r>
      <w:r w:rsidR="0094185A">
        <w:rPr>
          <w:u w:val="single"/>
          <w:lang w:val="es"/>
        </w:rPr>
        <w:t>457</w:t>
      </w:r>
      <w:r w:rsidR="00495839">
        <w:rPr>
          <w:u w:val="single"/>
          <w:lang w:val="es"/>
        </w:rPr>
        <w:t>,</w:t>
      </w:r>
      <w:r w:rsidR="0094185A">
        <w:rPr>
          <w:u w:val="single"/>
          <w:lang w:val="es"/>
        </w:rPr>
        <w:t>850</w:t>
      </w:r>
      <w:r w:rsidR="00495839">
        <w:rPr>
          <w:u w:val="single"/>
          <w:lang w:val="es"/>
        </w:rPr>
        <w:t>.00</w:t>
      </w:r>
    </w:p>
    <w:p w:rsidR="00864ABD" w:rsidRDefault="00864ABD" w:rsidP="00495839">
      <w:pPr>
        <w:tabs>
          <w:tab w:val="left" w:pos="720"/>
          <w:tab w:val="decimal" w:pos="4680"/>
        </w:tabs>
        <w:ind w:firstLine="720"/>
        <w:jc w:val="both"/>
      </w:pPr>
      <w:r>
        <w:rPr>
          <w:lang w:val="es"/>
        </w:rPr>
        <w:t xml:space="preserve">Total </w:t>
      </w:r>
      <w:r w:rsidR="00495839">
        <w:rPr>
          <w:lang w:val="es"/>
        </w:rPr>
        <w:tab/>
      </w:r>
      <w:r w:rsidR="0094185A">
        <w:rPr>
          <w:u w:val="single"/>
          <w:lang w:val="es"/>
        </w:rPr>
        <w:t>$32</w:t>
      </w:r>
      <w:r w:rsidR="00495839">
        <w:rPr>
          <w:u w:val="single"/>
          <w:lang w:val="es"/>
        </w:rPr>
        <w:t>,</w:t>
      </w:r>
      <w:r w:rsidR="0094185A">
        <w:rPr>
          <w:u w:val="single"/>
          <w:lang w:val="es"/>
        </w:rPr>
        <w:t>110</w:t>
      </w:r>
      <w:r w:rsidR="00495839">
        <w:rPr>
          <w:u w:val="single"/>
          <w:lang w:val="es"/>
        </w:rPr>
        <w:t>,</w:t>
      </w:r>
      <w:r w:rsidR="0094185A">
        <w:rPr>
          <w:u w:val="single"/>
          <w:lang w:val="es"/>
        </w:rPr>
        <w:t>019</w:t>
      </w:r>
      <w:r w:rsidR="00495839">
        <w:rPr>
          <w:u w:val="single"/>
          <w:lang w:val="es"/>
        </w:rPr>
        <w:t>.00</w:t>
      </w:r>
    </w:p>
    <w:p w:rsidR="00864ABD" w:rsidRDefault="00864ABD" w:rsidP="00864ABD">
      <w:r>
        <w:rPr>
          <w:lang w:val="es"/>
        </w:rPr>
        <w:t>El resto de la información del plan de acción permanece sin cambios.</w:t>
      </w:r>
    </w:p>
    <w:sectPr w:rsidR="00864ABD" w:rsidSect="004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BD"/>
    <w:rsid w:val="00017D57"/>
    <w:rsid w:val="0029174D"/>
    <w:rsid w:val="003C4583"/>
    <w:rsid w:val="003D687C"/>
    <w:rsid w:val="003E3550"/>
    <w:rsid w:val="003F2936"/>
    <w:rsid w:val="00405404"/>
    <w:rsid w:val="00430795"/>
    <w:rsid w:val="00437D67"/>
    <w:rsid w:val="00495839"/>
    <w:rsid w:val="004E1A38"/>
    <w:rsid w:val="004F6991"/>
    <w:rsid w:val="0060234A"/>
    <w:rsid w:val="00602AEA"/>
    <w:rsid w:val="00692E56"/>
    <w:rsid w:val="006A0195"/>
    <w:rsid w:val="00807EFB"/>
    <w:rsid w:val="00864ABD"/>
    <w:rsid w:val="0094185A"/>
    <w:rsid w:val="00A12E6D"/>
    <w:rsid w:val="00AB67D5"/>
    <w:rsid w:val="00B33A9D"/>
    <w:rsid w:val="00C064FF"/>
    <w:rsid w:val="00E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D32A"/>
  <w15:docId w15:val="{B888D25E-6F0C-4FB4-A7D5-027BCE5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3D7D1-F285-4616-B63C-EA7343D1112D}">
  <ds:schemaRefs>
    <ds:schemaRef ds:uri="http://schemas.microsoft.com/office/2006/metadata/properties"/>
    <ds:schemaRef ds:uri="http://schemas.microsoft.com/office/infopath/2007/PartnerControls"/>
    <ds:schemaRef ds:uri="64e86ee1-1fc7-4a84-bea8-3341882ed115"/>
  </ds:schemaRefs>
</ds:datastoreItem>
</file>

<file path=customXml/itemProps2.xml><?xml version="1.0" encoding="utf-8"?>
<ds:datastoreItem xmlns:ds="http://schemas.openxmlformats.org/officeDocument/2006/customXml" ds:itemID="{77A97AFC-7F12-4ACC-BFBD-414E5F5D2897}"/>
</file>

<file path=customXml/itemProps3.xml><?xml version="1.0" encoding="utf-8"?>
<ds:datastoreItem xmlns:ds="http://schemas.openxmlformats.org/officeDocument/2006/customXml" ds:itemID="{9C2FDA13-1B17-4BC1-A366-E999A42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1</cp:revision>
  <dcterms:created xsi:type="dcterms:W3CDTF">2019-05-14T18:59:00Z</dcterms:created>
  <dcterms:modified xsi:type="dcterms:W3CDTF">2019-05-14T19:14:00Z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