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6AC7" w14:textId="77777777" w:rsidR="00587524" w:rsidRDefault="005C635D" w:rsidP="002556DB">
      <w:pPr>
        <w:jc w:val="both"/>
        <w:rPr>
          <w:b/>
          <w:bCs/>
        </w:rPr>
      </w:pPr>
      <w:r w:rsidRPr="00587524">
        <w:rPr>
          <w:b/>
          <w:bCs/>
        </w:rPr>
        <w:t>Questions &amp; Answers</w:t>
      </w:r>
      <w:r w:rsidR="00587524">
        <w:rPr>
          <w:b/>
          <w:bCs/>
        </w:rPr>
        <w:t>:</w:t>
      </w:r>
      <w:r w:rsidRPr="00587524">
        <w:rPr>
          <w:b/>
          <w:bCs/>
        </w:rPr>
        <w:t xml:space="preserve"> </w:t>
      </w:r>
    </w:p>
    <w:p w14:paraId="08C0B9E5" w14:textId="62047AEB" w:rsidR="005C635D" w:rsidRPr="00587524" w:rsidRDefault="005C635D" w:rsidP="002556DB">
      <w:pPr>
        <w:jc w:val="both"/>
        <w:rPr>
          <w:b/>
          <w:bCs/>
        </w:rPr>
      </w:pPr>
      <w:r w:rsidRPr="00587524">
        <w:rPr>
          <w:b/>
          <w:bCs/>
        </w:rPr>
        <w:t>ADECA NTIA Broadband Infrastructure Program Grant Requests for Applications Webinar</w:t>
      </w:r>
    </w:p>
    <w:p w14:paraId="231E194A" w14:textId="77777777" w:rsidR="005C635D" w:rsidRDefault="005C635D" w:rsidP="002556DB">
      <w:pPr>
        <w:jc w:val="both"/>
      </w:pPr>
    </w:p>
    <w:p w14:paraId="70EE2B86" w14:textId="3711AFD6" w:rsidR="00D93229" w:rsidRDefault="00D93229" w:rsidP="002556DB">
      <w:pPr>
        <w:pStyle w:val="ListParagraph"/>
        <w:numPr>
          <w:ilvl w:val="0"/>
          <w:numId w:val="1"/>
        </w:numPr>
        <w:tabs>
          <w:tab w:val="left" w:pos="1080"/>
        </w:tabs>
        <w:jc w:val="both"/>
      </w:pPr>
      <w:r>
        <w:t>Q:</w:t>
      </w:r>
      <w:r>
        <w:tab/>
      </w:r>
      <w:r w:rsidR="005C7CF7">
        <w:t>“</w:t>
      </w:r>
      <w:r>
        <w:t>Will slide deck be available afterwards?</w:t>
      </w:r>
      <w:r w:rsidR="005C7CF7">
        <w:t>”</w:t>
      </w:r>
    </w:p>
    <w:p w14:paraId="3C9370A5" w14:textId="77777777" w:rsidR="0034157D" w:rsidRDefault="0034157D" w:rsidP="00587524">
      <w:pPr>
        <w:pStyle w:val="ListParagraph"/>
        <w:tabs>
          <w:tab w:val="left" w:pos="1080"/>
        </w:tabs>
        <w:jc w:val="both"/>
      </w:pPr>
    </w:p>
    <w:p w14:paraId="743A5ECF" w14:textId="12366418" w:rsidR="00D93229" w:rsidRDefault="00D93229" w:rsidP="00587524">
      <w:pPr>
        <w:pStyle w:val="ListParagraph"/>
        <w:tabs>
          <w:tab w:val="left" w:pos="1080"/>
        </w:tabs>
        <w:jc w:val="both"/>
      </w:pPr>
      <w:r>
        <w:t>A:</w:t>
      </w:r>
      <w:r>
        <w:tab/>
        <w:t xml:space="preserve">Yes, </w:t>
      </w:r>
      <w:r w:rsidR="00660D64">
        <w:t>it is posted</w:t>
      </w:r>
      <w:r>
        <w:t xml:space="preserve"> on our website.</w:t>
      </w:r>
    </w:p>
    <w:p w14:paraId="5E9F0EA1" w14:textId="77777777" w:rsidR="00D13535" w:rsidRDefault="00D13535" w:rsidP="00587524">
      <w:pPr>
        <w:tabs>
          <w:tab w:val="left" w:pos="1080"/>
        </w:tabs>
        <w:jc w:val="both"/>
      </w:pPr>
    </w:p>
    <w:p w14:paraId="7D87E65E" w14:textId="7F5543DA" w:rsidR="00D93229" w:rsidRDefault="00D93229" w:rsidP="002556DB">
      <w:pPr>
        <w:pStyle w:val="ListParagraph"/>
        <w:numPr>
          <w:ilvl w:val="0"/>
          <w:numId w:val="1"/>
        </w:numPr>
        <w:tabs>
          <w:tab w:val="left" w:pos="1080"/>
        </w:tabs>
        <w:jc w:val="both"/>
      </w:pPr>
      <w:r>
        <w:t>Q:</w:t>
      </w:r>
      <w:r>
        <w:tab/>
      </w:r>
      <w:r w:rsidR="005C7CF7">
        <w:t>“</w:t>
      </w:r>
      <w:r>
        <w:t xml:space="preserve">Will NTIA be requiring </w:t>
      </w:r>
      <w:proofErr w:type="gramStart"/>
      <w:r>
        <w:t>a</w:t>
      </w:r>
      <w:proofErr w:type="gramEnd"/>
      <w:r>
        <w:t xml:space="preserve"> EA and FONSI?</w:t>
      </w:r>
      <w:r w:rsidR="005C7CF7">
        <w:t>”</w:t>
      </w:r>
    </w:p>
    <w:p w14:paraId="05190134" w14:textId="77777777" w:rsidR="0034157D" w:rsidRDefault="0034157D" w:rsidP="00587524">
      <w:pPr>
        <w:pStyle w:val="ListParagraph"/>
        <w:tabs>
          <w:tab w:val="left" w:pos="1080"/>
        </w:tabs>
        <w:jc w:val="both"/>
      </w:pPr>
    </w:p>
    <w:p w14:paraId="3A5E379F" w14:textId="05223B48" w:rsidR="00D93229" w:rsidRDefault="00D93229" w:rsidP="00587524">
      <w:pPr>
        <w:pStyle w:val="ListParagraph"/>
        <w:tabs>
          <w:tab w:val="left" w:pos="1080"/>
        </w:tabs>
        <w:jc w:val="both"/>
      </w:pPr>
      <w:r>
        <w:t>A:</w:t>
      </w:r>
      <w:r>
        <w:tab/>
        <w:t xml:space="preserve">CTC will </w:t>
      </w:r>
      <w:r w:rsidR="00660D64">
        <w:t>prepare any necessary</w:t>
      </w:r>
      <w:r>
        <w:t xml:space="preserve"> N</w:t>
      </w:r>
      <w:r w:rsidR="00660D64">
        <w:t>ational Environmental Protection Act (N</w:t>
      </w:r>
      <w:r>
        <w:t>EPA</w:t>
      </w:r>
      <w:r w:rsidR="00660D64">
        <w:t>)</w:t>
      </w:r>
      <w:r>
        <w:t xml:space="preserve"> compliance </w:t>
      </w:r>
      <w:r w:rsidR="00660D64">
        <w:t>documentation</w:t>
      </w:r>
      <w:r>
        <w:t xml:space="preserve"> and will work with ADECA and the selected partner to identify any </w:t>
      </w:r>
      <w:r w:rsidR="00660D64">
        <w:t>needs to satisfy application requirements</w:t>
      </w:r>
      <w:r>
        <w:t>.</w:t>
      </w:r>
    </w:p>
    <w:p w14:paraId="21CD564E" w14:textId="77777777" w:rsidR="00D13535" w:rsidRDefault="00D13535" w:rsidP="00587524">
      <w:pPr>
        <w:tabs>
          <w:tab w:val="left" w:pos="1080"/>
        </w:tabs>
        <w:jc w:val="both"/>
      </w:pPr>
    </w:p>
    <w:p w14:paraId="42D75B85" w14:textId="2B4FD6DF" w:rsidR="00D93229" w:rsidRDefault="00D93229" w:rsidP="002556DB">
      <w:pPr>
        <w:pStyle w:val="ListParagraph"/>
        <w:numPr>
          <w:ilvl w:val="0"/>
          <w:numId w:val="1"/>
        </w:numPr>
        <w:tabs>
          <w:tab w:val="left" w:pos="1080"/>
        </w:tabs>
        <w:jc w:val="both"/>
      </w:pPr>
      <w:r>
        <w:t>Q:</w:t>
      </w:r>
      <w:r>
        <w:tab/>
      </w:r>
      <w:r w:rsidR="005C7CF7">
        <w:t>“</w:t>
      </w:r>
      <w:r>
        <w:t>What is CTC's and ADECA's intent/objective coming on board with this request inside of 30 days of the due date?</w:t>
      </w:r>
      <w:r w:rsidR="005C7CF7">
        <w:t>”</w:t>
      </w:r>
    </w:p>
    <w:p w14:paraId="30F2FE95" w14:textId="77777777" w:rsidR="0034157D" w:rsidRDefault="0034157D" w:rsidP="00587524">
      <w:pPr>
        <w:pStyle w:val="ListParagraph"/>
        <w:tabs>
          <w:tab w:val="left" w:pos="1080"/>
        </w:tabs>
        <w:jc w:val="both"/>
      </w:pPr>
    </w:p>
    <w:p w14:paraId="3B03CFA3" w14:textId="42490492" w:rsidR="00D93229" w:rsidRDefault="00D93229" w:rsidP="00587524">
      <w:pPr>
        <w:pStyle w:val="ListParagraph"/>
        <w:tabs>
          <w:tab w:val="left" w:pos="1080"/>
        </w:tabs>
        <w:jc w:val="both"/>
      </w:pPr>
      <w:r>
        <w:t>A:</w:t>
      </w:r>
      <w:r>
        <w:tab/>
        <w:t xml:space="preserve">Numerous ISPs identified an interest in partnering with the state. It was determined that asking for applications was the best way to determine the strongest project.  </w:t>
      </w:r>
    </w:p>
    <w:p w14:paraId="634A425D" w14:textId="77777777" w:rsidR="00D13535" w:rsidRDefault="00D13535" w:rsidP="00587524">
      <w:pPr>
        <w:tabs>
          <w:tab w:val="left" w:pos="1080"/>
        </w:tabs>
        <w:jc w:val="both"/>
      </w:pPr>
    </w:p>
    <w:p w14:paraId="47EB052B" w14:textId="751D5E3C" w:rsidR="00D93229" w:rsidRDefault="00D93229" w:rsidP="002556DB">
      <w:pPr>
        <w:pStyle w:val="ListParagraph"/>
        <w:numPr>
          <w:ilvl w:val="0"/>
          <w:numId w:val="1"/>
        </w:numPr>
        <w:tabs>
          <w:tab w:val="left" w:pos="1080"/>
        </w:tabs>
        <w:jc w:val="both"/>
      </w:pPr>
      <w:r>
        <w:t>Q:</w:t>
      </w:r>
      <w:r>
        <w:tab/>
      </w:r>
      <w:r w:rsidR="005C7CF7">
        <w:t>“</w:t>
      </w:r>
      <w:r>
        <w:t>Is there a value in working with ADECA and not a local entity?</w:t>
      </w:r>
      <w:r w:rsidR="005C7CF7">
        <w:t>”</w:t>
      </w:r>
    </w:p>
    <w:p w14:paraId="02B52846" w14:textId="77777777" w:rsidR="0034157D" w:rsidRDefault="0034157D" w:rsidP="00587524">
      <w:pPr>
        <w:pStyle w:val="ListParagraph"/>
        <w:tabs>
          <w:tab w:val="left" w:pos="1080"/>
        </w:tabs>
        <w:jc w:val="both"/>
      </w:pPr>
    </w:p>
    <w:p w14:paraId="1EF5598E" w14:textId="0D48EA50" w:rsidR="00D93229" w:rsidRDefault="00D93229" w:rsidP="00587524">
      <w:pPr>
        <w:pStyle w:val="ListParagraph"/>
        <w:tabs>
          <w:tab w:val="left" w:pos="1080"/>
        </w:tabs>
        <w:jc w:val="both"/>
      </w:pPr>
      <w:r>
        <w:t>A:</w:t>
      </w:r>
      <w:r>
        <w:tab/>
        <w:t>ISPs are encouraged to</w:t>
      </w:r>
      <w:r w:rsidR="00D13535">
        <w:t xml:space="preserve"> work</w:t>
      </w:r>
      <w:r>
        <w:t xml:space="preserve"> with local entities</w:t>
      </w:r>
      <w:r w:rsidR="00660D64">
        <w:t>,</w:t>
      </w:r>
      <w:r>
        <w:t xml:space="preserve"> if appropriate.  </w:t>
      </w:r>
    </w:p>
    <w:p w14:paraId="77163C41" w14:textId="77777777" w:rsidR="00D13535" w:rsidRDefault="00D13535" w:rsidP="00587524">
      <w:pPr>
        <w:tabs>
          <w:tab w:val="left" w:pos="1080"/>
        </w:tabs>
        <w:jc w:val="both"/>
      </w:pPr>
    </w:p>
    <w:p w14:paraId="0BECF3B8" w14:textId="52EE8F7E" w:rsidR="00D93229" w:rsidRDefault="00D93229" w:rsidP="002556DB">
      <w:pPr>
        <w:pStyle w:val="ListParagraph"/>
        <w:numPr>
          <w:ilvl w:val="0"/>
          <w:numId w:val="1"/>
        </w:numPr>
        <w:tabs>
          <w:tab w:val="left" w:pos="1080"/>
        </w:tabs>
        <w:jc w:val="both"/>
      </w:pPr>
      <w:r>
        <w:t>Q:</w:t>
      </w:r>
      <w:r>
        <w:tab/>
      </w:r>
      <w:r w:rsidR="005C7CF7">
        <w:t>“</w:t>
      </w:r>
      <w:r>
        <w:t>Why is ADECA selecting one partner?  Are they looking to partner with one partner statewide and not several partners for a number of projects?</w:t>
      </w:r>
      <w:r w:rsidR="005C7CF7">
        <w:t>”</w:t>
      </w:r>
    </w:p>
    <w:p w14:paraId="2503C997" w14:textId="77777777" w:rsidR="00FB39AC" w:rsidRDefault="00FB39AC" w:rsidP="002556DB">
      <w:pPr>
        <w:pStyle w:val="ListParagraph"/>
        <w:tabs>
          <w:tab w:val="left" w:pos="1080"/>
        </w:tabs>
        <w:jc w:val="both"/>
      </w:pPr>
    </w:p>
    <w:p w14:paraId="7999CCB6" w14:textId="59CABA59" w:rsidR="00D93229" w:rsidRDefault="00D93229" w:rsidP="00587524">
      <w:pPr>
        <w:pStyle w:val="ListParagraph"/>
        <w:tabs>
          <w:tab w:val="left" w:pos="1080"/>
        </w:tabs>
        <w:jc w:val="both"/>
      </w:pPr>
      <w:r>
        <w:t>A:</w:t>
      </w:r>
      <w:r>
        <w:tab/>
        <w:t>As noted previously, the applications are due to NTIA in just a few weeks. Therefore, it was determined, one strong project wit</w:t>
      </w:r>
      <w:r w:rsidR="00D13535">
        <w:t>h</w:t>
      </w:r>
      <w:r>
        <w:t xml:space="preserve"> one partner would be most advantageous to the state.  </w:t>
      </w:r>
    </w:p>
    <w:p w14:paraId="4024AB41" w14:textId="77777777" w:rsidR="00D13535" w:rsidRDefault="00D13535" w:rsidP="00587524">
      <w:pPr>
        <w:tabs>
          <w:tab w:val="left" w:pos="1080"/>
        </w:tabs>
        <w:jc w:val="both"/>
      </w:pPr>
    </w:p>
    <w:p w14:paraId="2D30CD77" w14:textId="1FEDD34B" w:rsidR="00D93229" w:rsidRDefault="00D93229" w:rsidP="002556DB">
      <w:pPr>
        <w:pStyle w:val="ListParagraph"/>
        <w:numPr>
          <w:ilvl w:val="0"/>
          <w:numId w:val="1"/>
        </w:numPr>
        <w:tabs>
          <w:tab w:val="left" w:pos="1080"/>
        </w:tabs>
        <w:jc w:val="both"/>
      </w:pPr>
      <w:r>
        <w:t>Q:</w:t>
      </w:r>
      <w:r>
        <w:tab/>
      </w:r>
      <w:r w:rsidR="005C7CF7">
        <w:t>“</w:t>
      </w:r>
      <w:r>
        <w:t>To be clear, you're only selecting one of us? The NTIA application will not be for multiple projects of multiple providers?</w:t>
      </w:r>
      <w:r w:rsidR="005C7CF7">
        <w:t>”</w:t>
      </w:r>
    </w:p>
    <w:p w14:paraId="01CFB805" w14:textId="77777777" w:rsidR="002D1632" w:rsidRDefault="002D1632" w:rsidP="002556DB">
      <w:pPr>
        <w:pStyle w:val="ListParagraph"/>
        <w:tabs>
          <w:tab w:val="left" w:pos="1080"/>
        </w:tabs>
        <w:jc w:val="both"/>
      </w:pPr>
    </w:p>
    <w:p w14:paraId="4CB4F8EF" w14:textId="5A2A7485" w:rsidR="00D93229" w:rsidRDefault="00D93229" w:rsidP="00587524">
      <w:pPr>
        <w:pStyle w:val="ListParagraph"/>
        <w:tabs>
          <w:tab w:val="left" w:pos="1080"/>
        </w:tabs>
        <w:jc w:val="both"/>
      </w:pPr>
      <w:r>
        <w:t>A:</w:t>
      </w:r>
      <w:r>
        <w:tab/>
        <w:t>Yes, but other eligible applicants in the</w:t>
      </w:r>
      <w:r w:rsidR="00D13535">
        <w:t xml:space="preserve"> </w:t>
      </w:r>
      <w:r>
        <w:t>state may be applying.</w:t>
      </w:r>
      <w:r w:rsidR="00660D64">
        <w:t xml:space="preserve">  </w:t>
      </w:r>
    </w:p>
    <w:p w14:paraId="498AF444" w14:textId="77777777" w:rsidR="00D13535" w:rsidRDefault="00D13535" w:rsidP="00587524">
      <w:pPr>
        <w:tabs>
          <w:tab w:val="left" w:pos="1080"/>
        </w:tabs>
        <w:jc w:val="both"/>
      </w:pPr>
    </w:p>
    <w:p w14:paraId="7674C7C1" w14:textId="52355BF1" w:rsidR="00D93229" w:rsidRDefault="00D93229" w:rsidP="002556DB">
      <w:pPr>
        <w:pStyle w:val="ListParagraph"/>
        <w:keepNext/>
        <w:keepLines/>
        <w:numPr>
          <w:ilvl w:val="0"/>
          <w:numId w:val="1"/>
        </w:numPr>
        <w:tabs>
          <w:tab w:val="left" w:pos="1080"/>
        </w:tabs>
        <w:jc w:val="both"/>
      </w:pPr>
      <w:r>
        <w:lastRenderedPageBreak/>
        <w:t>Q:</w:t>
      </w:r>
      <w:r>
        <w:tab/>
      </w:r>
      <w:r w:rsidR="005C7CF7">
        <w:t>“</w:t>
      </w:r>
      <w:r>
        <w:t>What if a Region seeks to proceed without ADECA. Is there a reason a qualified entity can’t proceed with local officials?</w:t>
      </w:r>
      <w:r w:rsidR="005C7CF7">
        <w:t>”</w:t>
      </w:r>
    </w:p>
    <w:p w14:paraId="64151B5E" w14:textId="77777777" w:rsidR="008877A9" w:rsidRDefault="008877A9" w:rsidP="002556DB">
      <w:pPr>
        <w:pStyle w:val="ListParagraph"/>
        <w:keepNext/>
        <w:keepLines/>
        <w:tabs>
          <w:tab w:val="left" w:pos="1080"/>
        </w:tabs>
        <w:jc w:val="both"/>
      </w:pPr>
    </w:p>
    <w:p w14:paraId="48CD4743" w14:textId="39537020" w:rsidR="00D93229" w:rsidRDefault="00D93229" w:rsidP="00587524">
      <w:pPr>
        <w:pStyle w:val="ListParagraph"/>
        <w:keepNext/>
        <w:keepLines/>
        <w:tabs>
          <w:tab w:val="left" w:pos="1080"/>
        </w:tabs>
        <w:jc w:val="both"/>
      </w:pPr>
      <w:r>
        <w:t>A:</w:t>
      </w:r>
      <w:r>
        <w:tab/>
        <w:t>No, ISPs may partner with other eligible applicants.</w:t>
      </w:r>
    </w:p>
    <w:p w14:paraId="4C49922E" w14:textId="77777777" w:rsidR="00A855A9" w:rsidRDefault="00A855A9" w:rsidP="00587524">
      <w:pPr>
        <w:tabs>
          <w:tab w:val="left" w:pos="1080"/>
        </w:tabs>
        <w:ind w:left="720" w:hanging="720"/>
        <w:jc w:val="both"/>
      </w:pPr>
    </w:p>
    <w:p w14:paraId="633658C3" w14:textId="61557D62" w:rsidR="00D93229" w:rsidRDefault="00D93229" w:rsidP="002556DB">
      <w:pPr>
        <w:pStyle w:val="ListParagraph"/>
        <w:numPr>
          <w:ilvl w:val="0"/>
          <w:numId w:val="1"/>
        </w:numPr>
        <w:tabs>
          <w:tab w:val="left" w:pos="1080"/>
        </w:tabs>
        <w:jc w:val="both"/>
      </w:pPr>
      <w:r>
        <w:t>Q:</w:t>
      </w:r>
      <w:r>
        <w:tab/>
      </w:r>
      <w:r w:rsidR="005C7CF7">
        <w:t>“</w:t>
      </w:r>
      <w:r>
        <w:t>What about areas that the one applicant doesn't serve?  What is the purpose if only one area and one company receive funding?</w:t>
      </w:r>
      <w:r w:rsidR="005C7CF7">
        <w:t>”</w:t>
      </w:r>
    </w:p>
    <w:p w14:paraId="27B81343" w14:textId="77777777" w:rsidR="008877A9" w:rsidRDefault="008877A9" w:rsidP="002556DB">
      <w:pPr>
        <w:pStyle w:val="ListParagraph"/>
        <w:tabs>
          <w:tab w:val="left" w:pos="1080"/>
        </w:tabs>
        <w:jc w:val="both"/>
      </w:pPr>
    </w:p>
    <w:p w14:paraId="1FD3DED3" w14:textId="5B69A561" w:rsidR="00D93229" w:rsidRDefault="00D93229" w:rsidP="00587524">
      <w:pPr>
        <w:pStyle w:val="ListParagraph"/>
        <w:tabs>
          <w:tab w:val="left" w:pos="1080"/>
        </w:tabs>
        <w:jc w:val="both"/>
      </w:pPr>
      <w:r>
        <w:t>A:</w:t>
      </w:r>
      <w:r>
        <w:tab/>
        <w:t xml:space="preserve">We are anticipating that the grant award will be relatively small. It was determined that the most impact would be achieved through one targeted area, versus numerous </w:t>
      </w:r>
      <w:r w:rsidR="00C65894">
        <w:t>spread-out</w:t>
      </w:r>
      <w:r>
        <w:t xml:space="preserve"> project areas. There are numerous sources of funding </w:t>
      </w:r>
      <w:r w:rsidR="00C65894">
        <w:t>becoming</w:t>
      </w:r>
      <w:r>
        <w:t xml:space="preserve"> available</w:t>
      </w:r>
      <w:r w:rsidR="00660D64">
        <w:t xml:space="preserve"> </w:t>
      </w:r>
      <w:proofErr w:type="gramStart"/>
      <w:r w:rsidR="00660D64">
        <w:t>in the near future</w:t>
      </w:r>
      <w:proofErr w:type="gramEnd"/>
      <w:r w:rsidR="00660D64">
        <w:t xml:space="preserve"> that could also be leveraged by potential applicants</w:t>
      </w:r>
      <w:r w:rsidR="00C65894">
        <w:t xml:space="preserve">. </w:t>
      </w:r>
    </w:p>
    <w:p w14:paraId="062642D8" w14:textId="77777777" w:rsidR="00A855A9" w:rsidRDefault="00A855A9" w:rsidP="00587524">
      <w:pPr>
        <w:tabs>
          <w:tab w:val="left" w:pos="1080"/>
        </w:tabs>
        <w:ind w:left="720" w:hanging="720"/>
        <w:jc w:val="both"/>
      </w:pPr>
    </w:p>
    <w:p w14:paraId="7CA38C13" w14:textId="5BC7B214" w:rsidR="002F1F90" w:rsidRDefault="00C65894" w:rsidP="002556DB">
      <w:pPr>
        <w:pStyle w:val="ListParagraph"/>
        <w:numPr>
          <w:ilvl w:val="0"/>
          <w:numId w:val="1"/>
        </w:numPr>
        <w:tabs>
          <w:tab w:val="left" w:pos="1080"/>
        </w:tabs>
        <w:jc w:val="both"/>
      </w:pPr>
      <w:r>
        <w:t>Q:</w:t>
      </w:r>
      <w:r>
        <w:tab/>
      </w:r>
      <w:r w:rsidR="005C7CF7">
        <w:t>“</w:t>
      </w:r>
      <w:r w:rsidR="00D93229">
        <w:t>If you guys are only selecting one of us, what makes one company more likely to be selected than another? Can you define future proof? I am assuming 10gig capable and no WISPS</w:t>
      </w:r>
      <w:r w:rsidR="00660D64">
        <w:t>.</w:t>
      </w:r>
      <w:r w:rsidR="005C7CF7">
        <w:t>”</w:t>
      </w:r>
    </w:p>
    <w:p w14:paraId="170780B6" w14:textId="77777777" w:rsidR="008877A9" w:rsidRDefault="008877A9" w:rsidP="002556DB">
      <w:pPr>
        <w:pStyle w:val="ListParagraph"/>
        <w:tabs>
          <w:tab w:val="left" w:pos="1080"/>
        </w:tabs>
        <w:jc w:val="both"/>
      </w:pPr>
    </w:p>
    <w:p w14:paraId="259FF1EE" w14:textId="282F7689" w:rsidR="00C65894" w:rsidRDefault="00C65894" w:rsidP="00587524">
      <w:pPr>
        <w:pStyle w:val="ListParagraph"/>
        <w:tabs>
          <w:tab w:val="left" w:pos="1080"/>
        </w:tabs>
        <w:jc w:val="both"/>
      </w:pPr>
      <w:r>
        <w:t>A:</w:t>
      </w:r>
      <w:r>
        <w:tab/>
        <w:t>We will be revieing what is submitted against the criteria published by NTIA. We will be selecting the project that appears to be the strongest application</w:t>
      </w:r>
      <w:r w:rsidR="00660D64">
        <w:t xml:space="preserve"> and most likely to be awarded by NTIA</w:t>
      </w:r>
      <w:r>
        <w:t>.</w:t>
      </w:r>
    </w:p>
    <w:p w14:paraId="7BE59411" w14:textId="77777777" w:rsidR="00A855A9" w:rsidRDefault="00A855A9" w:rsidP="00587524">
      <w:pPr>
        <w:tabs>
          <w:tab w:val="left" w:pos="1080"/>
        </w:tabs>
        <w:jc w:val="both"/>
      </w:pPr>
    </w:p>
    <w:p w14:paraId="1AB874E6" w14:textId="4E8EAF6E" w:rsidR="00D93229" w:rsidRDefault="00C65894" w:rsidP="00587524">
      <w:pPr>
        <w:pStyle w:val="ListParagraph"/>
        <w:numPr>
          <w:ilvl w:val="0"/>
          <w:numId w:val="1"/>
        </w:numPr>
        <w:tabs>
          <w:tab w:val="left" w:pos="1080"/>
        </w:tabs>
        <w:jc w:val="both"/>
      </w:pPr>
      <w:r>
        <w:t>Q:</w:t>
      </w:r>
      <w:r>
        <w:tab/>
      </w:r>
      <w:r w:rsidR="005C7CF7">
        <w:t>“</w:t>
      </w:r>
      <w:r w:rsidR="00D93229">
        <w:t>Does this need to be a minimum $5Million project?</w:t>
      </w:r>
      <w:r w:rsidR="005C7CF7">
        <w:t>”</w:t>
      </w:r>
    </w:p>
    <w:p w14:paraId="705C7692" w14:textId="4B7815CA" w:rsidR="00C65894" w:rsidRDefault="00C65894" w:rsidP="00587524">
      <w:pPr>
        <w:pStyle w:val="ListParagraph"/>
        <w:tabs>
          <w:tab w:val="left" w:pos="1080"/>
        </w:tabs>
        <w:jc w:val="both"/>
      </w:pPr>
      <w:r>
        <w:t>A:</w:t>
      </w:r>
      <w:r>
        <w:tab/>
        <w:t>No.</w:t>
      </w:r>
    </w:p>
    <w:p w14:paraId="6D84C836" w14:textId="77777777" w:rsidR="00A855A9" w:rsidRDefault="00A855A9" w:rsidP="00587524">
      <w:pPr>
        <w:tabs>
          <w:tab w:val="left" w:pos="1080"/>
        </w:tabs>
        <w:ind w:left="720" w:hanging="720"/>
        <w:jc w:val="both"/>
      </w:pPr>
    </w:p>
    <w:p w14:paraId="331A7446" w14:textId="462ABEAF" w:rsidR="00D93229" w:rsidRDefault="00C65894" w:rsidP="002556DB">
      <w:pPr>
        <w:pStyle w:val="ListParagraph"/>
        <w:numPr>
          <w:ilvl w:val="0"/>
          <w:numId w:val="1"/>
        </w:numPr>
        <w:tabs>
          <w:tab w:val="left" w:pos="1080"/>
        </w:tabs>
        <w:jc w:val="both"/>
      </w:pPr>
      <w:r>
        <w:t>Q:</w:t>
      </w:r>
      <w:r>
        <w:tab/>
      </w:r>
      <w:r w:rsidR="005C7CF7">
        <w:t>“</w:t>
      </w:r>
      <w:r w:rsidR="00D93229">
        <w:t>In Table 1 - Technical Requirements provided, the type of service only lists fiber to the premises. Are fixed wireless players eligible too?</w:t>
      </w:r>
      <w:r w:rsidR="00D27603">
        <w:t>”</w:t>
      </w:r>
    </w:p>
    <w:p w14:paraId="70E21E6E" w14:textId="77777777" w:rsidR="000268D7" w:rsidRDefault="000268D7" w:rsidP="002556DB">
      <w:pPr>
        <w:pStyle w:val="ListParagraph"/>
        <w:tabs>
          <w:tab w:val="left" w:pos="1080"/>
        </w:tabs>
        <w:jc w:val="both"/>
      </w:pPr>
    </w:p>
    <w:p w14:paraId="7209948F" w14:textId="175551B3" w:rsidR="00C65894" w:rsidRDefault="00C65894" w:rsidP="00587524">
      <w:pPr>
        <w:pStyle w:val="ListParagraph"/>
        <w:tabs>
          <w:tab w:val="left" w:pos="1080"/>
        </w:tabs>
        <w:jc w:val="both"/>
      </w:pPr>
      <w:r>
        <w:t>A:</w:t>
      </w:r>
      <w:r>
        <w:tab/>
        <w:t>Yes, but maximum points will be awarded to future proof options.</w:t>
      </w:r>
    </w:p>
    <w:p w14:paraId="4CFB318F" w14:textId="77777777" w:rsidR="00A855A9" w:rsidRDefault="00A855A9" w:rsidP="00587524">
      <w:pPr>
        <w:tabs>
          <w:tab w:val="left" w:pos="1080"/>
        </w:tabs>
        <w:ind w:left="720" w:hanging="720"/>
        <w:jc w:val="both"/>
      </w:pPr>
    </w:p>
    <w:p w14:paraId="6029FB4C" w14:textId="43DE70DB" w:rsidR="00C65894" w:rsidRPr="00C3482C" w:rsidRDefault="00C65894" w:rsidP="002556DB">
      <w:pPr>
        <w:pStyle w:val="ListParagraph"/>
        <w:numPr>
          <w:ilvl w:val="0"/>
          <w:numId w:val="1"/>
        </w:numPr>
        <w:tabs>
          <w:tab w:val="left" w:pos="1080"/>
        </w:tabs>
        <w:jc w:val="both"/>
      </w:pPr>
      <w:r w:rsidRPr="00587524">
        <w:t>Q:</w:t>
      </w:r>
      <w:r w:rsidRPr="00587524">
        <w:tab/>
      </w:r>
      <w:r w:rsidR="00D27603" w:rsidRPr="00587524">
        <w:t>“</w:t>
      </w:r>
      <w:r w:rsidRPr="00587524">
        <w:t>Has ADECA/CTC identified the areas that are not served and did not receive RDOF funding?  Where are the areas that are still not served and eligible for this funding?</w:t>
      </w:r>
      <w:r w:rsidR="00D27603" w:rsidRPr="00587524">
        <w:t>”</w:t>
      </w:r>
    </w:p>
    <w:p w14:paraId="479C4944" w14:textId="77777777" w:rsidR="008041AD" w:rsidRPr="00587524" w:rsidRDefault="008041AD" w:rsidP="002556DB">
      <w:pPr>
        <w:pStyle w:val="ListParagraph"/>
        <w:tabs>
          <w:tab w:val="left" w:pos="1080"/>
        </w:tabs>
        <w:jc w:val="both"/>
      </w:pPr>
    </w:p>
    <w:p w14:paraId="2E2DE50F" w14:textId="0D625C13" w:rsidR="00C65894" w:rsidRDefault="00C65894" w:rsidP="00587524">
      <w:pPr>
        <w:pStyle w:val="ListParagraph"/>
        <w:tabs>
          <w:tab w:val="left" w:pos="1080"/>
        </w:tabs>
        <w:jc w:val="both"/>
      </w:pPr>
      <w:r w:rsidRPr="00587524">
        <w:t>A:</w:t>
      </w:r>
      <w:r w:rsidRPr="00587524">
        <w:tab/>
        <w:t xml:space="preserve">Please review the state map at </w:t>
      </w:r>
      <w:hyperlink r:id="rId7" w:tgtFrame="_blank" w:tooltip="https://adecagis.alabama.gov/broadband2019/" w:history="1">
        <w:r w:rsidR="00261437">
          <w:rPr>
            <w:rStyle w:val="Hyperlink"/>
            <w:rFonts w:ascii="Segoe UI" w:hAnsi="Segoe UI" w:cs="Segoe UI"/>
            <w:sz w:val="21"/>
            <w:szCs w:val="21"/>
          </w:rPr>
          <w:t>https://adecagis.alabama.gov/broadband2019/</w:t>
        </w:r>
      </w:hyperlink>
      <w:r w:rsidR="00261437">
        <w:rPr>
          <w:rFonts w:ascii="Segoe UI" w:hAnsi="Segoe UI" w:cs="Segoe UI"/>
          <w:sz w:val="21"/>
          <w:szCs w:val="21"/>
        </w:rPr>
        <w:t xml:space="preserve"> </w:t>
      </w:r>
      <w:r w:rsidRPr="00587524">
        <w:t xml:space="preserve">and the RDOF map at </w:t>
      </w:r>
      <w:hyperlink r:id="rId8" w:tgtFrame="_blank" w:tooltip="https://www.fcc.gov/reports-research/maps/auction-904-updated-jun20-eligible-areas/" w:history="1">
        <w:r w:rsidR="00EB7D7C">
          <w:rPr>
            <w:rStyle w:val="Hyperlink"/>
            <w:rFonts w:ascii="Segoe UI" w:hAnsi="Segoe UI" w:cs="Segoe UI"/>
            <w:sz w:val="21"/>
            <w:szCs w:val="21"/>
          </w:rPr>
          <w:t>https://www.fcc.gov/reports-research/maps/auction-904-updated-jun20-eligible-areas/</w:t>
        </w:r>
      </w:hyperlink>
    </w:p>
    <w:p w14:paraId="02CB6153" w14:textId="77777777" w:rsidR="00A855A9" w:rsidRDefault="00A855A9" w:rsidP="00587524">
      <w:pPr>
        <w:tabs>
          <w:tab w:val="left" w:pos="1080"/>
        </w:tabs>
        <w:jc w:val="both"/>
      </w:pPr>
    </w:p>
    <w:p w14:paraId="368D495A" w14:textId="216650AC" w:rsidR="00C65894" w:rsidRDefault="00C65894" w:rsidP="002556DB">
      <w:pPr>
        <w:pStyle w:val="ListParagraph"/>
        <w:numPr>
          <w:ilvl w:val="0"/>
          <w:numId w:val="1"/>
        </w:numPr>
        <w:tabs>
          <w:tab w:val="left" w:pos="1080"/>
        </w:tabs>
        <w:jc w:val="both"/>
      </w:pPr>
      <w:r>
        <w:t>Q:</w:t>
      </w:r>
      <w:r>
        <w:tab/>
      </w:r>
      <w:r w:rsidR="00D27603">
        <w:t>“</w:t>
      </w:r>
      <w:r>
        <w:t xml:space="preserve">What is left in Alabama that is considered </w:t>
      </w:r>
      <w:r w:rsidR="00D27603">
        <w:t>’</w:t>
      </w:r>
      <w:r>
        <w:t>unserved</w:t>
      </w:r>
      <w:r w:rsidR="00D27603">
        <w:t>’</w:t>
      </w:r>
      <w:r>
        <w:t xml:space="preserve"> that was not covered with RDOF?</w:t>
      </w:r>
      <w:r w:rsidR="00D27603">
        <w:t>”</w:t>
      </w:r>
    </w:p>
    <w:p w14:paraId="48A179D9" w14:textId="77777777" w:rsidR="000268D7" w:rsidRDefault="000268D7" w:rsidP="002556DB">
      <w:pPr>
        <w:pStyle w:val="ListParagraph"/>
        <w:tabs>
          <w:tab w:val="left" w:pos="1080"/>
        </w:tabs>
        <w:jc w:val="both"/>
      </w:pPr>
    </w:p>
    <w:p w14:paraId="635B1623" w14:textId="71BB370B" w:rsidR="00C65894" w:rsidRDefault="00C65894" w:rsidP="00587524">
      <w:pPr>
        <w:pStyle w:val="ListParagraph"/>
        <w:tabs>
          <w:tab w:val="left" w:pos="1080"/>
        </w:tabs>
        <w:jc w:val="both"/>
      </w:pPr>
      <w:r>
        <w:t>A:</w:t>
      </w:r>
      <w:r>
        <w:tab/>
        <w:t xml:space="preserve">Please see </w:t>
      </w:r>
      <w:r w:rsidR="007C72F4">
        <w:t>Question 12.</w:t>
      </w:r>
    </w:p>
    <w:p w14:paraId="6388CBE5" w14:textId="77777777" w:rsidR="00A855A9" w:rsidRDefault="00A855A9" w:rsidP="00587524">
      <w:pPr>
        <w:tabs>
          <w:tab w:val="left" w:pos="1080"/>
        </w:tabs>
        <w:ind w:left="720" w:hanging="720"/>
        <w:jc w:val="both"/>
      </w:pPr>
    </w:p>
    <w:p w14:paraId="33818106" w14:textId="363B9B0E" w:rsidR="00D93229" w:rsidRDefault="00C65894" w:rsidP="002556DB">
      <w:pPr>
        <w:pStyle w:val="ListParagraph"/>
        <w:numPr>
          <w:ilvl w:val="0"/>
          <w:numId w:val="1"/>
        </w:numPr>
        <w:tabs>
          <w:tab w:val="left" w:pos="1080"/>
        </w:tabs>
        <w:jc w:val="both"/>
      </w:pPr>
      <w:r>
        <w:t>Q:</w:t>
      </w:r>
      <w:r>
        <w:tab/>
      </w:r>
      <w:r w:rsidR="00D27603">
        <w:t>“</w:t>
      </w:r>
      <w:r w:rsidR="00D93229">
        <w:t>Has ADECA/CTC identified the areas that are not served and did not receive RDOF funding?  Where are the areas that are still not served and eligible for this funding?</w:t>
      </w:r>
      <w:r w:rsidR="00D27603">
        <w:t>”</w:t>
      </w:r>
    </w:p>
    <w:p w14:paraId="27B83DE1" w14:textId="77777777" w:rsidR="007C72F4" w:rsidRDefault="007C72F4" w:rsidP="002556DB">
      <w:pPr>
        <w:pStyle w:val="ListParagraph"/>
        <w:tabs>
          <w:tab w:val="left" w:pos="1080"/>
        </w:tabs>
        <w:jc w:val="both"/>
      </w:pPr>
    </w:p>
    <w:p w14:paraId="2831A009" w14:textId="1ECDC8F3" w:rsidR="00C65894" w:rsidRDefault="00C65894" w:rsidP="00587524">
      <w:pPr>
        <w:pStyle w:val="ListParagraph"/>
        <w:tabs>
          <w:tab w:val="left" w:pos="1080"/>
        </w:tabs>
        <w:jc w:val="both"/>
      </w:pPr>
      <w:r>
        <w:t>A:</w:t>
      </w:r>
      <w:r>
        <w:tab/>
        <w:t xml:space="preserve">Please see </w:t>
      </w:r>
      <w:r w:rsidR="007C72F4">
        <w:t>Question 12.</w:t>
      </w:r>
    </w:p>
    <w:p w14:paraId="1A6506B2" w14:textId="77777777" w:rsidR="00A855A9" w:rsidRDefault="00A855A9" w:rsidP="00587524">
      <w:pPr>
        <w:tabs>
          <w:tab w:val="left" w:pos="1080"/>
        </w:tabs>
        <w:jc w:val="both"/>
      </w:pPr>
    </w:p>
    <w:p w14:paraId="57E1383D" w14:textId="57A2E7D8" w:rsidR="00C65894" w:rsidRDefault="00C65894" w:rsidP="002556DB">
      <w:pPr>
        <w:pStyle w:val="ListParagraph"/>
        <w:numPr>
          <w:ilvl w:val="0"/>
          <w:numId w:val="1"/>
        </w:numPr>
        <w:tabs>
          <w:tab w:val="left" w:pos="1080"/>
        </w:tabs>
        <w:jc w:val="both"/>
      </w:pPr>
      <w:r>
        <w:t>Q:</w:t>
      </w:r>
      <w:r>
        <w:tab/>
      </w:r>
      <w:r w:rsidR="00D27603">
        <w:t>“</w:t>
      </w:r>
      <w:r>
        <w:t>Is this aid in general or applicable to the area we are trying to apply for?</w:t>
      </w:r>
      <w:r w:rsidR="00D27603">
        <w:t>”</w:t>
      </w:r>
    </w:p>
    <w:p w14:paraId="1FA533F2" w14:textId="77777777" w:rsidR="007C72F4" w:rsidRDefault="007C72F4" w:rsidP="002556DB">
      <w:pPr>
        <w:pStyle w:val="ListParagraph"/>
        <w:tabs>
          <w:tab w:val="left" w:pos="1080"/>
        </w:tabs>
        <w:jc w:val="both"/>
      </w:pPr>
    </w:p>
    <w:p w14:paraId="76375C4A" w14:textId="23B9FD8A" w:rsidR="00C65894" w:rsidRDefault="00C65894" w:rsidP="00587524">
      <w:pPr>
        <w:pStyle w:val="ListParagraph"/>
        <w:tabs>
          <w:tab w:val="left" w:pos="1080"/>
        </w:tabs>
        <w:jc w:val="both"/>
      </w:pPr>
      <w:r>
        <w:t>A:</w:t>
      </w:r>
      <w:r>
        <w:tab/>
      </w:r>
      <w:r w:rsidR="00660D64">
        <w:t xml:space="preserve">NTIA funds as awarded would apply only to the proposed project and project area. </w:t>
      </w:r>
    </w:p>
    <w:p w14:paraId="18ECD1ED" w14:textId="77777777" w:rsidR="00A855A9" w:rsidRDefault="00A855A9" w:rsidP="00587524">
      <w:pPr>
        <w:tabs>
          <w:tab w:val="left" w:pos="1080"/>
        </w:tabs>
        <w:ind w:left="720" w:hanging="720"/>
        <w:jc w:val="both"/>
      </w:pPr>
    </w:p>
    <w:p w14:paraId="3C51B04F" w14:textId="1FC682AA" w:rsidR="00C65894" w:rsidRDefault="00C65894" w:rsidP="002556DB">
      <w:pPr>
        <w:pStyle w:val="ListParagraph"/>
        <w:numPr>
          <w:ilvl w:val="0"/>
          <w:numId w:val="1"/>
        </w:numPr>
        <w:tabs>
          <w:tab w:val="left" w:pos="1080"/>
        </w:tabs>
        <w:jc w:val="both"/>
      </w:pPr>
      <w:r>
        <w:t>Q:</w:t>
      </w:r>
      <w:r>
        <w:tab/>
      </w:r>
      <w:r w:rsidR="00D27603">
        <w:t>“</w:t>
      </w:r>
      <w:r w:rsidRPr="00C65894">
        <w:t xml:space="preserve">Will Alabama county funding provided for broadband under the Treasury's State/Local Coronavirus Fiscal Recovery funds a </w:t>
      </w:r>
      <w:proofErr w:type="gramStart"/>
      <w:r w:rsidRPr="00C65894">
        <w:t>show stopper</w:t>
      </w:r>
      <w:proofErr w:type="gramEnd"/>
      <w:r w:rsidRPr="00C65894">
        <w:t>, or do they just need to be disclosed (if applicable)?</w:t>
      </w:r>
      <w:r w:rsidR="00D27603">
        <w:t>”</w:t>
      </w:r>
    </w:p>
    <w:p w14:paraId="1D8F6CA1" w14:textId="77777777" w:rsidR="007C72F4" w:rsidRDefault="007C72F4" w:rsidP="002556DB">
      <w:pPr>
        <w:pStyle w:val="ListParagraph"/>
        <w:tabs>
          <w:tab w:val="left" w:pos="1080"/>
        </w:tabs>
        <w:jc w:val="both"/>
      </w:pPr>
    </w:p>
    <w:p w14:paraId="00CCCDEC" w14:textId="314051E1" w:rsidR="00E44B2A" w:rsidRDefault="00E44B2A" w:rsidP="00587524">
      <w:pPr>
        <w:pStyle w:val="ListParagraph"/>
        <w:tabs>
          <w:tab w:val="left" w:pos="1080"/>
        </w:tabs>
        <w:jc w:val="both"/>
      </w:pPr>
      <w:r>
        <w:t>A:</w:t>
      </w:r>
      <w:r>
        <w:tab/>
      </w:r>
      <w:r w:rsidR="00A855A9">
        <w:t>No. However, ARPA funds cannot be used as the non-federal voluntary match</w:t>
      </w:r>
      <w:r w:rsidR="00660D64">
        <w:t>.</w:t>
      </w:r>
    </w:p>
    <w:p w14:paraId="7CB19A30" w14:textId="77777777" w:rsidR="00A855A9" w:rsidRDefault="00A855A9" w:rsidP="00587524">
      <w:pPr>
        <w:tabs>
          <w:tab w:val="left" w:pos="1080"/>
        </w:tabs>
        <w:jc w:val="both"/>
      </w:pPr>
    </w:p>
    <w:p w14:paraId="102421A8" w14:textId="22473129" w:rsidR="00C65894" w:rsidRDefault="00C65894" w:rsidP="002556DB">
      <w:pPr>
        <w:pStyle w:val="ListParagraph"/>
        <w:numPr>
          <w:ilvl w:val="0"/>
          <w:numId w:val="1"/>
        </w:numPr>
        <w:tabs>
          <w:tab w:val="left" w:pos="1080"/>
        </w:tabs>
        <w:jc w:val="both"/>
      </w:pPr>
      <w:r>
        <w:t>Q:</w:t>
      </w:r>
      <w:r>
        <w:tab/>
      </w:r>
      <w:r w:rsidR="00D27603">
        <w:t>“</w:t>
      </w:r>
      <w:r w:rsidRPr="00C65894">
        <w:t>If a prior NTIA grant was cancelled or in default, does that affect application to this grant?</w:t>
      </w:r>
      <w:r w:rsidR="00D27603">
        <w:t>”</w:t>
      </w:r>
    </w:p>
    <w:p w14:paraId="2035AF1D" w14:textId="77777777" w:rsidR="007C72F4" w:rsidRDefault="007C72F4" w:rsidP="002556DB">
      <w:pPr>
        <w:pStyle w:val="ListParagraph"/>
        <w:tabs>
          <w:tab w:val="left" w:pos="1080"/>
        </w:tabs>
        <w:jc w:val="both"/>
      </w:pPr>
    </w:p>
    <w:p w14:paraId="520CC1C0" w14:textId="17B4B766" w:rsidR="00E44B2A" w:rsidRDefault="00E44B2A" w:rsidP="00587524">
      <w:pPr>
        <w:pStyle w:val="ListParagraph"/>
        <w:tabs>
          <w:tab w:val="left" w:pos="1080"/>
        </w:tabs>
        <w:jc w:val="both"/>
      </w:pPr>
      <w:r>
        <w:t>A:</w:t>
      </w:r>
      <w:r>
        <w:tab/>
      </w:r>
      <w:r w:rsidR="00A855A9">
        <w:t xml:space="preserve">Please provide information </w:t>
      </w:r>
      <w:r w:rsidR="00660D64">
        <w:t xml:space="preserve">about such cancellation or default </w:t>
      </w:r>
      <w:r w:rsidR="00A855A9">
        <w:t>in your RFA response.</w:t>
      </w:r>
      <w:r w:rsidR="00660D64">
        <w:t xml:space="preserve">  While we don’t anticipate this will be an issue, transparency</w:t>
      </w:r>
      <w:r w:rsidR="005C635D">
        <w:t xml:space="preserve"> is important to framing the grant narrative. </w:t>
      </w:r>
      <w:r w:rsidR="00A855A9">
        <w:t xml:space="preserve">  </w:t>
      </w:r>
    </w:p>
    <w:p w14:paraId="5EA58826" w14:textId="77777777" w:rsidR="00A855A9" w:rsidRDefault="00A855A9" w:rsidP="00587524">
      <w:pPr>
        <w:tabs>
          <w:tab w:val="left" w:pos="1080"/>
        </w:tabs>
        <w:jc w:val="both"/>
      </w:pPr>
    </w:p>
    <w:p w14:paraId="6C76A9C3" w14:textId="468BAE5F" w:rsidR="00C65894" w:rsidRDefault="00E44B2A" w:rsidP="002556DB">
      <w:pPr>
        <w:pStyle w:val="ListParagraph"/>
        <w:numPr>
          <w:ilvl w:val="0"/>
          <w:numId w:val="1"/>
        </w:numPr>
        <w:tabs>
          <w:tab w:val="left" w:pos="1080"/>
        </w:tabs>
        <w:jc w:val="both"/>
      </w:pPr>
      <w:r>
        <w:t>Q:</w:t>
      </w:r>
      <w:r>
        <w:tab/>
      </w:r>
      <w:r w:rsidR="00D27603">
        <w:t>“</w:t>
      </w:r>
      <w:r w:rsidR="00C65894">
        <w:t>Will Davis Bacon Rates be required?</w:t>
      </w:r>
      <w:r w:rsidR="00D27603">
        <w:t>”</w:t>
      </w:r>
    </w:p>
    <w:p w14:paraId="77AD4D3F" w14:textId="77777777" w:rsidR="007C72F4" w:rsidRDefault="007C72F4" w:rsidP="002556DB">
      <w:pPr>
        <w:pStyle w:val="ListParagraph"/>
        <w:tabs>
          <w:tab w:val="left" w:pos="1080"/>
        </w:tabs>
        <w:jc w:val="both"/>
      </w:pPr>
    </w:p>
    <w:p w14:paraId="1423D544" w14:textId="0B91E7CD" w:rsidR="00E44B2A" w:rsidRDefault="00E44B2A" w:rsidP="00587524">
      <w:pPr>
        <w:pStyle w:val="ListParagraph"/>
        <w:tabs>
          <w:tab w:val="left" w:pos="1080"/>
        </w:tabs>
        <w:jc w:val="both"/>
      </w:pPr>
      <w:r>
        <w:t>A:</w:t>
      </w:r>
      <w:r>
        <w:tab/>
        <w:t>Yes</w:t>
      </w:r>
      <w:r w:rsidR="00660D64">
        <w:t>.</w:t>
      </w:r>
    </w:p>
    <w:p w14:paraId="31425754" w14:textId="77777777" w:rsidR="00A855A9" w:rsidRDefault="00A855A9" w:rsidP="00587524">
      <w:pPr>
        <w:tabs>
          <w:tab w:val="left" w:pos="1080"/>
        </w:tabs>
        <w:jc w:val="both"/>
      </w:pPr>
    </w:p>
    <w:p w14:paraId="618C0C5A" w14:textId="4E7968D1" w:rsidR="00C65894" w:rsidRDefault="00E44B2A" w:rsidP="002556DB">
      <w:pPr>
        <w:pStyle w:val="ListParagraph"/>
        <w:numPr>
          <w:ilvl w:val="0"/>
          <w:numId w:val="1"/>
        </w:numPr>
        <w:tabs>
          <w:tab w:val="left" w:pos="1080"/>
        </w:tabs>
        <w:jc w:val="both"/>
      </w:pPr>
      <w:r>
        <w:t>Q:</w:t>
      </w:r>
      <w:r>
        <w:tab/>
      </w:r>
      <w:r w:rsidR="00D27603">
        <w:t>“</w:t>
      </w:r>
      <w:r w:rsidR="00C65894">
        <w:t>Are fixed wireless players eligible too?</w:t>
      </w:r>
      <w:r w:rsidR="00D27603">
        <w:t>”</w:t>
      </w:r>
    </w:p>
    <w:p w14:paraId="22B6E861" w14:textId="77777777" w:rsidR="007C72F4" w:rsidRDefault="007C72F4" w:rsidP="002556DB">
      <w:pPr>
        <w:pStyle w:val="ListParagraph"/>
        <w:tabs>
          <w:tab w:val="left" w:pos="1080"/>
        </w:tabs>
        <w:jc w:val="both"/>
      </w:pPr>
    </w:p>
    <w:p w14:paraId="687FFD71" w14:textId="1FF62D0C" w:rsidR="00E44B2A" w:rsidRDefault="00E44B2A" w:rsidP="00587524">
      <w:pPr>
        <w:pStyle w:val="ListParagraph"/>
        <w:tabs>
          <w:tab w:val="left" w:pos="1080"/>
        </w:tabs>
        <w:jc w:val="both"/>
      </w:pPr>
      <w:r>
        <w:t>A:</w:t>
      </w:r>
      <w:r>
        <w:tab/>
        <w:t>Yes, see previous discussion.</w:t>
      </w:r>
    </w:p>
    <w:p w14:paraId="4664009B" w14:textId="77777777" w:rsidR="00A855A9" w:rsidRDefault="00A855A9" w:rsidP="00587524">
      <w:pPr>
        <w:tabs>
          <w:tab w:val="left" w:pos="1080"/>
        </w:tabs>
        <w:jc w:val="both"/>
      </w:pPr>
    </w:p>
    <w:p w14:paraId="49F8FB76" w14:textId="5DFD8B88" w:rsidR="00E44B2A" w:rsidRDefault="00E44B2A" w:rsidP="002556DB">
      <w:pPr>
        <w:pStyle w:val="ListParagraph"/>
        <w:numPr>
          <w:ilvl w:val="0"/>
          <w:numId w:val="1"/>
        </w:numPr>
        <w:tabs>
          <w:tab w:val="left" w:pos="1080"/>
        </w:tabs>
        <w:jc w:val="both"/>
      </w:pPr>
      <w:r>
        <w:t>Q:</w:t>
      </w:r>
      <w:r>
        <w:tab/>
      </w:r>
      <w:r w:rsidR="00D27603">
        <w:t>“</w:t>
      </w:r>
      <w:r>
        <w:t xml:space="preserve">You said RDOF areas are not eligible.  Is that a </w:t>
      </w:r>
      <w:proofErr w:type="gramStart"/>
      <w:r>
        <w:t>criteria</w:t>
      </w:r>
      <w:proofErr w:type="gramEnd"/>
      <w:r>
        <w:t xml:space="preserve"> from NTIA or ADECA?</w:t>
      </w:r>
      <w:r w:rsidR="00D27603">
        <w:t>”</w:t>
      </w:r>
    </w:p>
    <w:p w14:paraId="62DEC662" w14:textId="77777777" w:rsidR="007C72F4" w:rsidRDefault="007C72F4" w:rsidP="002556DB">
      <w:pPr>
        <w:pStyle w:val="ListParagraph"/>
        <w:tabs>
          <w:tab w:val="left" w:pos="1080"/>
        </w:tabs>
        <w:jc w:val="both"/>
      </w:pPr>
    </w:p>
    <w:p w14:paraId="7B62FF38" w14:textId="43E048FE" w:rsidR="00E44B2A" w:rsidRDefault="00E44B2A" w:rsidP="00587524">
      <w:pPr>
        <w:pStyle w:val="ListParagraph"/>
        <w:tabs>
          <w:tab w:val="left" w:pos="1080"/>
        </w:tabs>
        <w:jc w:val="both"/>
      </w:pPr>
      <w:r>
        <w:t>A:</w:t>
      </w:r>
      <w:r>
        <w:tab/>
        <w:t>NTIA</w:t>
      </w:r>
      <w:r w:rsidR="005C635D">
        <w:t xml:space="preserve">.  Please be sure any proposed routing does not include last mile infrastructure requests for RDOF areas.  Middle mile can traverse RDOF areas, but cannot propose service. </w:t>
      </w:r>
    </w:p>
    <w:p w14:paraId="0E5D000F" w14:textId="20D7F360" w:rsidR="005C635D" w:rsidRDefault="005C635D" w:rsidP="00587524">
      <w:pPr>
        <w:tabs>
          <w:tab w:val="left" w:pos="1080"/>
        </w:tabs>
        <w:ind w:left="720" w:hanging="720"/>
        <w:jc w:val="both"/>
      </w:pPr>
    </w:p>
    <w:p w14:paraId="7050C85E" w14:textId="77777777" w:rsidR="00187CDE" w:rsidRDefault="00187CDE" w:rsidP="00187CDE">
      <w:pPr>
        <w:pStyle w:val="ListParagraph"/>
        <w:keepNext/>
        <w:keepLines/>
        <w:numPr>
          <w:ilvl w:val="0"/>
          <w:numId w:val="1"/>
        </w:numPr>
        <w:tabs>
          <w:tab w:val="left" w:pos="1080"/>
        </w:tabs>
        <w:jc w:val="both"/>
      </w:pPr>
      <w:r>
        <w:lastRenderedPageBreak/>
        <w:t>Q:</w:t>
      </w:r>
      <w:r>
        <w:tab/>
        <w:t>“My company has been in discussion with several cities about responding to the NTIA Broadband Infrastructure Grant.  One of the cities forwarded the ADECA webinar, is the plan to respond under the ADECA umbrella?  If so, how do we address the limitations of the grant which I believe is capped at $30M?  Will a state response increase the cap limit?”</w:t>
      </w:r>
    </w:p>
    <w:p w14:paraId="6623AD6A" w14:textId="77777777" w:rsidR="00187CDE" w:rsidRDefault="00187CDE" w:rsidP="00187CDE">
      <w:pPr>
        <w:pStyle w:val="ListParagraph"/>
        <w:keepNext/>
        <w:keepLines/>
        <w:tabs>
          <w:tab w:val="left" w:pos="1080"/>
        </w:tabs>
        <w:jc w:val="both"/>
      </w:pPr>
    </w:p>
    <w:p w14:paraId="01C0B1AD" w14:textId="77777777" w:rsidR="00187CDE" w:rsidRDefault="00187CDE" w:rsidP="00187CDE">
      <w:pPr>
        <w:pStyle w:val="ListParagraph"/>
        <w:keepNext/>
        <w:keepLines/>
        <w:tabs>
          <w:tab w:val="left" w:pos="1080"/>
        </w:tabs>
        <w:jc w:val="both"/>
      </w:pPr>
      <w:r>
        <w:t>A:</w:t>
      </w:r>
      <w:r>
        <w:tab/>
        <w:t>ADECA intends to submit one application for one project with a single partner. Therefore, if an ISP is working with another eligible applicant, the ADECA application should not affect any other eligible applicants or their grant ceiling.</w:t>
      </w:r>
    </w:p>
    <w:p w14:paraId="5997C4FD" w14:textId="77777777" w:rsidR="00187CDE" w:rsidRDefault="00187CDE" w:rsidP="00187CDE">
      <w:pPr>
        <w:keepNext/>
        <w:keepLines/>
        <w:tabs>
          <w:tab w:val="left" w:pos="1080"/>
        </w:tabs>
        <w:ind w:left="360"/>
        <w:jc w:val="both"/>
      </w:pPr>
    </w:p>
    <w:p w14:paraId="3E5C028C" w14:textId="31F7DA65" w:rsidR="00187CDE" w:rsidRDefault="00187CDE" w:rsidP="00187CDE">
      <w:pPr>
        <w:pStyle w:val="ListParagraph"/>
        <w:numPr>
          <w:ilvl w:val="0"/>
          <w:numId w:val="1"/>
        </w:numPr>
        <w:tabs>
          <w:tab w:val="left" w:pos="1080"/>
        </w:tabs>
      </w:pPr>
      <w:r>
        <w:t>Q:</w:t>
      </w:r>
      <w:r>
        <w:tab/>
        <w:t>“</w:t>
      </w:r>
      <w:r w:rsidRPr="00187CDE">
        <w:t>Is this a sole source contract? One applicant for the entire state?</w:t>
      </w:r>
      <w:r>
        <w:t>”</w:t>
      </w:r>
    </w:p>
    <w:p w14:paraId="4CC1DD9C" w14:textId="0C8210B6" w:rsidR="00187CDE" w:rsidRDefault="00187CDE" w:rsidP="00187CDE">
      <w:pPr>
        <w:tabs>
          <w:tab w:val="left" w:pos="1080"/>
        </w:tabs>
        <w:ind w:left="720"/>
      </w:pPr>
      <w:r>
        <w:t xml:space="preserve">A:  </w:t>
      </w:r>
      <w:r>
        <w:tab/>
      </w:r>
      <w:r>
        <w:t xml:space="preserve">ADECA will be the applicant. We intend to partner with one ISP for a single project. We don’t anticipate a sole source procurement process, but rather something </w:t>
      </w:r>
      <w:proofErr w:type="gramStart"/>
      <w:r>
        <w:t>similar to</w:t>
      </w:r>
      <w:proofErr w:type="gramEnd"/>
      <w:r>
        <w:t xml:space="preserve"> a grant sub-award with ADECA being the Grantee and the partner being the subrecipient. NTIA has developed a unique method for what they are calling a partnership that doesn’t really fit traditional procurement/contract procedures, nor does it fit a traditional grantor/grantee relationship. We plan to submit one application for one project with a single partner. The project does not have to have a statewide scope.    </w:t>
      </w:r>
    </w:p>
    <w:p w14:paraId="29D5DF78" w14:textId="77777777" w:rsidR="00187CDE" w:rsidRDefault="00187CDE" w:rsidP="00187CDE">
      <w:pPr>
        <w:keepNext/>
        <w:keepLines/>
        <w:tabs>
          <w:tab w:val="left" w:pos="1080"/>
        </w:tabs>
        <w:ind w:left="360"/>
        <w:jc w:val="both"/>
      </w:pPr>
    </w:p>
    <w:p w14:paraId="17A07EFF" w14:textId="646A6DCC" w:rsidR="005C635D" w:rsidRDefault="005C635D" w:rsidP="00587524">
      <w:pPr>
        <w:tabs>
          <w:tab w:val="left" w:pos="1080"/>
        </w:tabs>
        <w:ind w:left="720" w:hanging="720"/>
        <w:jc w:val="both"/>
      </w:pPr>
    </w:p>
    <w:sectPr w:rsidR="005C63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1459" w14:textId="77777777" w:rsidR="00932B7E" w:rsidRDefault="00932B7E" w:rsidP="00A855A9">
      <w:pPr>
        <w:spacing w:after="0" w:line="240" w:lineRule="auto"/>
      </w:pPr>
      <w:r>
        <w:separator/>
      </w:r>
    </w:p>
  </w:endnote>
  <w:endnote w:type="continuationSeparator" w:id="0">
    <w:p w14:paraId="3812BB3C" w14:textId="77777777" w:rsidR="00932B7E" w:rsidRDefault="00932B7E" w:rsidP="00A8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04971"/>
      <w:docPartObj>
        <w:docPartGallery w:val="Page Numbers (Bottom of Page)"/>
        <w:docPartUnique/>
      </w:docPartObj>
    </w:sdtPr>
    <w:sdtEndPr>
      <w:rPr>
        <w:noProof/>
      </w:rPr>
    </w:sdtEndPr>
    <w:sdtContent>
      <w:p w14:paraId="0EE691A1" w14:textId="0AA8AD84" w:rsidR="00D27603" w:rsidRDefault="00D276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9387BF" w14:textId="77777777" w:rsidR="00D27603" w:rsidRDefault="00D2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CBE93" w14:textId="77777777" w:rsidR="00932B7E" w:rsidRDefault="00932B7E" w:rsidP="00A855A9">
      <w:pPr>
        <w:spacing w:after="0" w:line="240" w:lineRule="auto"/>
      </w:pPr>
      <w:r>
        <w:separator/>
      </w:r>
    </w:p>
  </w:footnote>
  <w:footnote w:type="continuationSeparator" w:id="0">
    <w:p w14:paraId="70DE4459" w14:textId="77777777" w:rsidR="00932B7E" w:rsidRDefault="00932B7E" w:rsidP="00A8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2E94" w14:textId="06BAD85D" w:rsidR="00A855A9" w:rsidRDefault="00A855A9">
    <w:pPr>
      <w:pStyle w:val="Header"/>
    </w:pPr>
    <w:r>
      <w:t>ADECA – NTIA BIP RFA – Webinar (July 26, 2021) Q &amp;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C315E"/>
    <w:multiLevelType w:val="hybridMultilevel"/>
    <w:tmpl w:val="ED4C0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29"/>
    <w:rsid w:val="000268D7"/>
    <w:rsid w:val="00110DDA"/>
    <w:rsid w:val="00187CDE"/>
    <w:rsid w:val="00236A08"/>
    <w:rsid w:val="002556DB"/>
    <w:rsid w:val="00261437"/>
    <w:rsid w:val="002D1632"/>
    <w:rsid w:val="002F1F90"/>
    <w:rsid w:val="0034157D"/>
    <w:rsid w:val="00430EDE"/>
    <w:rsid w:val="005360F7"/>
    <w:rsid w:val="00587524"/>
    <w:rsid w:val="005C635D"/>
    <w:rsid w:val="005C7CF7"/>
    <w:rsid w:val="00660D64"/>
    <w:rsid w:val="006B0807"/>
    <w:rsid w:val="006E191A"/>
    <w:rsid w:val="007C72F4"/>
    <w:rsid w:val="008041AD"/>
    <w:rsid w:val="008877A9"/>
    <w:rsid w:val="00932B7E"/>
    <w:rsid w:val="00A17D10"/>
    <w:rsid w:val="00A855A9"/>
    <w:rsid w:val="00B07C59"/>
    <w:rsid w:val="00B145CA"/>
    <w:rsid w:val="00C3482C"/>
    <w:rsid w:val="00C65894"/>
    <w:rsid w:val="00D13535"/>
    <w:rsid w:val="00D27603"/>
    <w:rsid w:val="00D93229"/>
    <w:rsid w:val="00E44B2A"/>
    <w:rsid w:val="00EB7D7C"/>
    <w:rsid w:val="00FB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F8AE"/>
  <w15:chartTrackingRefBased/>
  <w15:docId w15:val="{F931FECB-B5DB-4742-9A68-210B5FC5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A9"/>
  </w:style>
  <w:style w:type="paragraph" w:styleId="Footer">
    <w:name w:val="footer"/>
    <w:basedOn w:val="Normal"/>
    <w:link w:val="FooterChar"/>
    <w:uiPriority w:val="99"/>
    <w:unhideWhenUsed/>
    <w:rsid w:val="00A85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A9"/>
  </w:style>
  <w:style w:type="paragraph" w:styleId="ListParagraph">
    <w:name w:val="List Paragraph"/>
    <w:basedOn w:val="Normal"/>
    <w:uiPriority w:val="34"/>
    <w:qFormat/>
    <w:rsid w:val="006E191A"/>
    <w:pPr>
      <w:ind w:left="720"/>
      <w:contextualSpacing/>
    </w:pPr>
  </w:style>
  <w:style w:type="character" w:styleId="Hyperlink">
    <w:name w:val="Hyperlink"/>
    <w:basedOn w:val="DefaultParagraphFont"/>
    <w:uiPriority w:val="99"/>
    <w:semiHidden/>
    <w:unhideWhenUsed/>
    <w:rsid w:val="00EB7D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47817">
      <w:bodyDiv w:val="1"/>
      <w:marLeft w:val="0"/>
      <w:marRight w:val="0"/>
      <w:marTop w:val="0"/>
      <w:marBottom w:val="0"/>
      <w:divBdr>
        <w:top w:val="none" w:sz="0" w:space="0" w:color="auto"/>
        <w:left w:val="none" w:sz="0" w:space="0" w:color="auto"/>
        <w:bottom w:val="none" w:sz="0" w:space="0" w:color="auto"/>
        <w:right w:val="none" w:sz="0" w:space="0" w:color="auto"/>
      </w:divBdr>
    </w:div>
    <w:div w:id="705561635">
      <w:bodyDiv w:val="1"/>
      <w:marLeft w:val="0"/>
      <w:marRight w:val="0"/>
      <w:marTop w:val="0"/>
      <w:marBottom w:val="0"/>
      <w:divBdr>
        <w:top w:val="none" w:sz="0" w:space="0" w:color="auto"/>
        <w:left w:val="none" w:sz="0" w:space="0" w:color="auto"/>
        <w:bottom w:val="none" w:sz="0" w:space="0" w:color="auto"/>
        <w:right w:val="none" w:sz="0" w:space="0" w:color="auto"/>
      </w:divBdr>
    </w:div>
    <w:div w:id="12824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reports-research/maps/auction-904-updated-jun20-eligible-area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decagis.alabama.gov/broadband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160B3-91A7-4540-9453-1049CAA17740}"/>
</file>

<file path=customXml/itemProps2.xml><?xml version="1.0" encoding="utf-8"?>
<ds:datastoreItem xmlns:ds="http://schemas.openxmlformats.org/officeDocument/2006/customXml" ds:itemID="{BA0F52EF-37DA-4F62-B7FF-748D3F373652}"/>
</file>

<file path=customXml/itemProps3.xml><?xml version="1.0" encoding="utf-8"?>
<ds:datastoreItem xmlns:ds="http://schemas.openxmlformats.org/officeDocument/2006/customXml" ds:itemID="{A6B9EFC9-FB5F-424C-A63A-BCF42570C3E9}"/>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5219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Neighbors, Maureen</dc:creator>
  <cp:keywords/>
  <dc:description/>
  <cp:lastModifiedBy>Neighbors, Maureen</cp:lastModifiedBy>
  <cp:revision>2</cp:revision>
  <dcterms:created xsi:type="dcterms:W3CDTF">2021-07-28T16:28:00Z</dcterms:created>
  <dcterms:modified xsi:type="dcterms:W3CDTF">2021-07-28T16:28:00Z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