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D70F" w14:textId="77777777" w:rsidR="00E67D5F" w:rsidRDefault="00E67D5F" w:rsidP="00E67D5F">
      <w:pPr>
        <w:spacing w:line="360" w:lineRule="auto"/>
      </w:pPr>
      <w:r>
        <w:t>Subrecipient</w:t>
      </w:r>
      <w:r w:rsidRPr="007079E7">
        <w:t>:</w:t>
      </w:r>
      <w:r>
        <w:tab/>
      </w:r>
      <w:r>
        <w:tab/>
      </w:r>
      <w:r w:rsidRPr="007079E7">
        <w:t xml:space="preserve"> </w:t>
      </w:r>
      <w:r>
        <w:tab/>
      </w:r>
      <w:r>
        <w:tab/>
      </w:r>
      <w:r w:rsidRPr="007079E7">
        <w:t>_</w:t>
      </w:r>
      <w:r>
        <w:t>_____________________________</w:t>
      </w:r>
      <w:r w:rsidRPr="007079E7">
        <w:tab/>
        <w:t xml:space="preserve">  </w:t>
      </w:r>
    </w:p>
    <w:p w14:paraId="48AB2407" w14:textId="77777777" w:rsidR="00E67D5F" w:rsidRDefault="00E67D5F" w:rsidP="00E67D5F">
      <w:pPr>
        <w:spacing w:line="360" w:lineRule="auto"/>
      </w:pPr>
      <w:r>
        <w:t>Agreement</w:t>
      </w:r>
      <w:r w:rsidRPr="007079E7">
        <w:t xml:space="preserve"> Number: </w:t>
      </w:r>
      <w:r>
        <w:tab/>
      </w:r>
      <w:r>
        <w:tab/>
      </w:r>
      <w:r>
        <w:tab/>
      </w:r>
      <w:r w:rsidRPr="007079E7">
        <w:t>__</w:t>
      </w:r>
      <w:r>
        <w:t>______________</w:t>
      </w:r>
      <w:r w:rsidRPr="007079E7">
        <w:t>______________</w:t>
      </w:r>
    </w:p>
    <w:p w14:paraId="6892089E" w14:textId="77777777" w:rsidR="00E67D5F" w:rsidRDefault="00E67D5F" w:rsidP="00E67D5F">
      <w:pPr>
        <w:spacing w:line="360" w:lineRule="auto"/>
      </w:pPr>
      <w:r>
        <w:t>Preparer</w:t>
      </w:r>
      <w:r w:rsidRPr="007079E7">
        <w:t xml:space="preserve">: </w:t>
      </w:r>
      <w:r>
        <w:tab/>
      </w:r>
      <w:r>
        <w:tab/>
      </w:r>
      <w:r>
        <w:tab/>
      </w:r>
      <w:r>
        <w:tab/>
      </w:r>
      <w:r w:rsidRPr="007079E7">
        <w:t>______________________</w:t>
      </w:r>
      <w:r>
        <w:t>______</w:t>
      </w:r>
      <w:r w:rsidRPr="007079E7">
        <w:t>__</w:t>
      </w:r>
      <w:r w:rsidRPr="007079E7">
        <w:tab/>
        <w:t xml:space="preserve">  </w:t>
      </w:r>
    </w:p>
    <w:p w14:paraId="45617AB4" w14:textId="77777777" w:rsidR="00E67D5F" w:rsidRPr="007079E7" w:rsidRDefault="00E67D5F" w:rsidP="00E67D5F">
      <w:pPr>
        <w:spacing w:line="360" w:lineRule="auto"/>
      </w:pPr>
      <w:r w:rsidRPr="007079E7">
        <w:t>Date:</w:t>
      </w:r>
      <w:r>
        <w:tab/>
      </w:r>
      <w:r>
        <w:tab/>
      </w:r>
      <w:r>
        <w:tab/>
      </w:r>
      <w:r>
        <w:tab/>
      </w:r>
      <w:r>
        <w:tab/>
      </w:r>
      <w:r w:rsidRPr="007079E7">
        <w:t>_____________</w:t>
      </w:r>
      <w:r>
        <w:t>_______</w:t>
      </w:r>
      <w:r w:rsidRPr="007079E7">
        <w:t>__________</w:t>
      </w:r>
    </w:p>
    <w:p w14:paraId="47AD150C" w14:textId="77777777" w:rsidR="00464E3A" w:rsidRDefault="00E67D5F" w:rsidP="00E67D5F">
      <w:r>
        <w:t>Subrecipient’s</w:t>
      </w:r>
      <w:r w:rsidRPr="007079E7">
        <w:t xml:space="preserve"> Representa</w:t>
      </w:r>
      <w:r>
        <w:t>tive:</w:t>
      </w:r>
      <w:r>
        <w:tab/>
        <w:t xml:space="preserve"> ______________________________</w:t>
      </w:r>
    </w:p>
    <w:p w14:paraId="560D360A" w14:textId="77777777" w:rsidR="00E67D5F" w:rsidRDefault="00E67D5F" w:rsidP="00E67D5F"/>
    <w:p w14:paraId="53DEFED0" w14:textId="77777777" w:rsidR="00992543" w:rsidRDefault="00992543" w:rsidP="00E67D5F">
      <w:r>
        <w:t>Second-tier Subrecipient:</w:t>
      </w:r>
      <w:r>
        <w:tab/>
      </w:r>
      <w:r>
        <w:tab/>
        <w:t xml:space="preserve"> ______________________________</w:t>
      </w:r>
    </w:p>
    <w:p w14:paraId="2CE261F5" w14:textId="77777777" w:rsidR="00E67D5F" w:rsidRDefault="00E67D5F" w:rsidP="00E67D5F">
      <w:pPr>
        <w:rPr>
          <w:b/>
          <w:u w:val="single"/>
        </w:rPr>
      </w:pPr>
    </w:p>
    <w:p w14:paraId="03D4B92B" w14:textId="77777777" w:rsidR="00E67D5F" w:rsidRDefault="00E67D5F" w:rsidP="00E67D5F">
      <w:pPr>
        <w:rPr>
          <w:b/>
          <w:u w:val="single"/>
        </w:rPr>
      </w:pPr>
      <w:r>
        <w:rPr>
          <w:b/>
          <w:u w:val="single"/>
        </w:rPr>
        <w:t>SHELTER STANDARDS</w:t>
      </w:r>
    </w:p>
    <w:p w14:paraId="12D04CD6" w14:textId="77777777" w:rsidR="00E67D5F" w:rsidRDefault="00E67D5F" w:rsidP="00E67D5F">
      <w:pPr>
        <w:rPr>
          <w:b/>
          <w:u w:val="single"/>
        </w:rPr>
      </w:pPr>
    </w:p>
    <w:p w14:paraId="64E788DA" w14:textId="4145DF15" w:rsidR="00691362" w:rsidRDefault="00691362" w:rsidP="00E67D5F">
      <w:pPr>
        <w:rPr>
          <w:b/>
          <w:u w:val="single"/>
        </w:rPr>
      </w:pPr>
      <w:r>
        <w:t xml:space="preserve">In addition to meeting </w:t>
      </w:r>
      <w:r w:rsidRPr="00691362">
        <w:t>state or local government safety and sanitation standards,</w:t>
      </w:r>
      <w:r w:rsidRPr="00011922">
        <w:rPr>
          <w:rFonts w:ascii="Arial" w:hAnsi="Arial" w:cs="Arial"/>
        </w:rPr>
        <w:t xml:space="preserve"> </w:t>
      </w:r>
      <w:r>
        <w:t>a</w:t>
      </w:r>
      <w:r w:rsidRPr="00691362">
        <w:t>ny emergency shelter that receives assistance for shelter operations must meet the following minimum safety, sanitation, and privacy standards.</w:t>
      </w:r>
    </w:p>
    <w:p w14:paraId="217A1233" w14:textId="77777777" w:rsidR="00E67D5F" w:rsidRPr="00F743B1" w:rsidRDefault="00E67D5F" w:rsidP="00E67D5F">
      <w:r>
        <w:tab/>
      </w:r>
      <w:r>
        <w:tab/>
      </w:r>
      <w:r>
        <w:tab/>
      </w:r>
      <w:r>
        <w:tab/>
      </w:r>
      <w:r>
        <w:tab/>
      </w:r>
      <w:r>
        <w:tab/>
      </w:r>
      <w:r>
        <w:tab/>
      </w:r>
      <w:r w:rsidRPr="00F743B1">
        <w:t xml:space="preserve">Yes </w:t>
      </w:r>
      <w:r w:rsidR="00813679">
        <w:t xml:space="preserve"> </w:t>
      </w:r>
      <w:r w:rsidRPr="00F743B1">
        <w:t xml:space="preserve"> </w:t>
      </w:r>
      <w:r w:rsidR="00813679">
        <w:t xml:space="preserve">No  </w:t>
      </w:r>
      <w:r w:rsidRPr="00F743B1">
        <w:t>N/A        Notes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80"/>
        <w:gridCol w:w="450"/>
        <w:gridCol w:w="450"/>
        <w:gridCol w:w="450"/>
        <w:gridCol w:w="3150"/>
      </w:tblGrid>
      <w:tr w:rsidR="0038594F" w:rsidRPr="00E67D5F" w14:paraId="1C6EBB8C" w14:textId="77777777" w:rsidTr="00E243A7">
        <w:trPr>
          <w:trHeight w:val="2870"/>
        </w:trPr>
        <w:tc>
          <w:tcPr>
            <w:tcW w:w="540" w:type="dxa"/>
          </w:tcPr>
          <w:p w14:paraId="55C56A00" w14:textId="543634CB" w:rsidR="0038594F" w:rsidRPr="00EF669A" w:rsidRDefault="0038594F" w:rsidP="00CE40A0">
            <w:r w:rsidRPr="00EF669A">
              <w:t>A.</w:t>
            </w:r>
          </w:p>
        </w:tc>
        <w:tc>
          <w:tcPr>
            <w:tcW w:w="4680" w:type="dxa"/>
            <w:vAlign w:val="center"/>
          </w:tcPr>
          <w:p w14:paraId="11806EB9" w14:textId="7E627AA3" w:rsidR="0038594F" w:rsidRPr="00EF669A" w:rsidRDefault="0038594F" w:rsidP="00E243A7">
            <w:r w:rsidRPr="00EF669A">
              <w:rPr>
                <w:b/>
                <w:bCs/>
              </w:rPr>
              <w:t>Lead-based paint remediation and disclosure</w:t>
            </w:r>
            <w:r w:rsidRPr="00EF669A">
              <w:t>: The Lead-Based Paint Poisoning Prevention Act (42 U.S.C. 4821-4846), the Residential Lead-Based Paint Hazard Reduction Act of 1992 (42 U.S.C. 4851-4856), and implementing regulations in 24 CFR part 35, subparts A, B, H, J, K, M, and R apply to all shelters assisted under ESG program and all housing occupied by program participants.</w:t>
            </w:r>
          </w:p>
        </w:tc>
        <w:tc>
          <w:tcPr>
            <w:tcW w:w="450" w:type="dxa"/>
          </w:tcPr>
          <w:p w14:paraId="07247831" w14:textId="77777777" w:rsidR="0038594F" w:rsidRPr="00BA412E" w:rsidRDefault="0038594F" w:rsidP="00CE40A0">
            <w:pPr>
              <w:rPr>
                <w:b/>
                <w:highlight w:val="green"/>
              </w:rPr>
            </w:pPr>
          </w:p>
        </w:tc>
        <w:tc>
          <w:tcPr>
            <w:tcW w:w="450" w:type="dxa"/>
          </w:tcPr>
          <w:p w14:paraId="1D23A022" w14:textId="77777777" w:rsidR="0038594F" w:rsidRPr="00BA412E" w:rsidRDefault="0038594F" w:rsidP="00CE40A0">
            <w:pPr>
              <w:rPr>
                <w:b/>
                <w:highlight w:val="green"/>
              </w:rPr>
            </w:pPr>
          </w:p>
        </w:tc>
        <w:tc>
          <w:tcPr>
            <w:tcW w:w="450" w:type="dxa"/>
          </w:tcPr>
          <w:p w14:paraId="7AC2F1E5" w14:textId="77777777" w:rsidR="0038594F" w:rsidRPr="00BA412E" w:rsidRDefault="0038594F" w:rsidP="00CE40A0">
            <w:pPr>
              <w:rPr>
                <w:b/>
                <w:highlight w:val="green"/>
              </w:rPr>
            </w:pPr>
          </w:p>
        </w:tc>
        <w:tc>
          <w:tcPr>
            <w:tcW w:w="3150" w:type="dxa"/>
          </w:tcPr>
          <w:p w14:paraId="23C6CB37" w14:textId="77777777" w:rsidR="0038594F" w:rsidRPr="00BA412E" w:rsidRDefault="0038594F" w:rsidP="00CE40A0">
            <w:pPr>
              <w:rPr>
                <w:b/>
                <w:highlight w:val="green"/>
              </w:rPr>
            </w:pPr>
          </w:p>
        </w:tc>
      </w:tr>
      <w:tr w:rsidR="00E67D5F" w:rsidRPr="00E67D5F" w14:paraId="1222FB03" w14:textId="77777777" w:rsidTr="00E243A7">
        <w:trPr>
          <w:trHeight w:val="440"/>
        </w:trPr>
        <w:tc>
          <w:tcPr>
            <w:tcW w:w="540" w:type="dxa"/>
          </w:tcPr>
          <w:p w14:paraId="631903CB" w14:textId="52AFAEBC" w:rsidR="00E67D5F" w:rsidRPr="00E67D5F" w:rsidRDefault="0038594F" w:rsidP="00CE40A0">
            <w:r>
              <w:t>B</w:t>
            </w:r>
            <w:r w:rsidR="00E67D5F" w:rsidRPr="00E67D5F">
              <w:t>.</w:t>
            </w:r>
          </w:p>
        </w:tc>
        <w:tc>
          <w:tcPr>
            <w:tcW w:w="4680" w:type="dxa"/>
            <w:vAlign w:val="center"/>
          </w:tcPr>
          <w:p w14:paraId="6D044958" w14:textId="477C8383" w:rsidR="0038594F" w:rsidRPr="00E67D5F" w:rsidRDefault="00E67D5F" w:rsidP="00E243A7">
            <w:r w:rsidRPr="00E67D5F">
              <w:t>Is the shelter building structurally sound?</w:t>
            </w:r>
          </w:p>
        </w:tc>
        <w:tc>
          <w:tcPr>
            <w:tcW w:w="450" w:type="dxa"/>
          </w:tcPr>
          <w:p w14:paraId="587EB911" w14:textId="77777777" w:rsidR="00E67D5F" w:rsidRPr="00E67D5F" w:rsidRDefault="00E67D5F" w:rsidP="00CE40A0">
            <w:pPr>
              <w:rPr>
                <w:b/>
              </w:rPr>
            </w:pPr>
          </w:p>
        </w:tc>
        <w:tc>
          <w:tcPr>
            <w:tcW w:w="450" w:type="dxa"/>
          </w:tcPr>
          <w:p w14:paraId="108EA402" w14:textId="77777777" w:rsidR="00E67D5F" w:rsidRPr="00E67D5F" w:rsidRDefault="00E67D5F" w:rsidP="00CE40A0">
            <w:pPr>
              <w:rPr>
                <w:b/>
              </w:rPr>
            </w:pPr>
          </w:p>
        </w:tc>
        <w:tc>
          <w:tcPr>
            <w:tcW w:w="450" w:type="dxa"/>
          </w:tcPr>
          <w:p w14:paraId="4B36AA9B" w14:textId="77777777" w:rsidR="00E67D5F" w:rsidRPr="00E67D5F" w:rsidRDefault="00E67D5F" w:rsidP="00CE40A0">
            <w:pPr>
              <w:rPr>
                <w:b/>
              </w:rPr>
            </w:pPr>
          </w:p>
        </w:tc>
        <w:tc>
          <w:tcPr>
            <w:tcW w:w="3150" w:type="dxa"/>
          </w:tcPr>
          <w:p w14:paraId="0B3BD9E6" w14:textId="77777777" w:rsidR="00E67D5F" w:rsidRPr="00E67D5F" w:rsidRDefault="00E67D5F" w:rsidP="00CE40A0">
            <w:pPr>
              <w:rPr>
                <w:b/>
              </w:rPr>
            </w:pPr>
          </w:p>
        </w:tc>
      </w:tr>
      <w:tr w:rsidR="00E67D5F" w:rsidRPr="00E67D5F" w14:paraId="789224BD" w14:textId="77777777" w:rsidTr="00E243A7">
        <w:trPr>
          <w:trHeight w:val="1250"/>
        </w:trPr>
        <w:tc>
          <w:tcPr>
            <w:tcW w:w="540" w:type="dxa"/>
          </w:tcPr>
          <w:p w14:paraId="63046D3E" w14:textId="35785020" w:rsidR="00E67D5F" w:rsidRPr="00E67D5F" w:rsidRDefault="0038594F" w:rsidP="00CE40A0">
            <w:r>
              <w:t>C.</w:t>
            </w:r>
          </w:p>
        </w:tc>
        <w:tc>
          <w:tcPr>
            <w:tcW w:w="4680" w:type="dxa"/>
            <w:vAlign w:val="center"/>
          </w:tcPr>
          <w:p w14:paraId="12817E2D" w14:textId="50AAF948" w:rsidR="00E67D5F" w:rsidRPr="00E67D5F" w:rsidRDefault="00E67D5F" w:rsidP="00E243A7">
            <w:r w:rsidRPr="00D46E58">
              <w:rPr>
                <w:b/>
                <w:bCs/>
              </w:rPr>
              <w:t>If major renovation or conversion</w:t>
            </w:r>
            <w:r w:rsidRPr="00E67D5F">
              <w:t xml:space="preserve"> was carried out with ESG assistance, is the shelter equi</w:t>
            </w:r>
            <w:r w:rsidR="00A26A6D">
              <w:t>pped with Energy Star and WaterS</w:t>
            </w:r>
            <w:r w:rsidRPr="00E67D5F">
              <w:t>ense products and appliances?</w:t>
            </w:r>
          </w:p>
        </w:tc>
        <w:tc>
          <w:tcPr>
            <w:tcW w:w="450" w:type="dxa"/>
          </w:tcPr>
          <w:p w14:paraId="0CD22F83" w14:textId="77777777" w:rsidR="00E67D5F" w:rsidRPr="00E67D5F" w:rsidRDefault="00E67D5F" w:rsidP="00CE40A0">
            <w:pPr>
              <w:rPr>
                <w:b/>
              </w:rPr>
            </w:pPr>
          </w:p>
        </w:tc>
        <w:tc>
          <w:tcPr>
            <w:tcW w:w="450" w:type="dxa"/>
          </w:tcPr>
          <w:p w14:paraId="767559AD" w14:textId="77777777" w:rsidR="00E67D5F" w:rsidRPr="00E67D5F" w:rsidRDefault="00E67D5F" w:rsidP="00CE40A0">
            <w:pPr>
              <w:rPr>
                <w:b/>
              </w:rPr>
            </w:pPr>
          </w:p>
        </w:tc>
        <w:tc>
          <w:tcPr>
            <w:tcW w:w="450" w:type="dxa"/>
          </w:tcPr>
          <w:p w14:paraId="0EFE3EAE" w14:textId="77777777" w:rsidR="00E67D5F" w:rsidRPr="00E67D5F" w:rsidRDefault="00E67D5F" w:rsidP="00CE40A0">
            <w:pPr>
              <w:rPr>
                <w:b/>
              </w:rPr>
            </w:pPr>
          </w:p>
        </w:tc>
        <w:tc>
          <w:tcPr>
            <w:tcW w:w="3150" w:type="dxa"/>
          </w:tcPr>
          <w:p w14:paraId="4AB7645D" w14:textId="77777777" w:rsidR="00E67D5F" w:rsidRPr="00E67D5F" w:rsidRDefault="00E67D5F" w:rsidP="00CE40A0">
            <w:pPr>
              <w:rPr>
                <w:b/>
              </w:rPr>
            </w:pPr>
          </w:p>
        </w:tc>
      </w:tr>
      <w:tr w:rsidR="00E67D5F" w:rsidRPr="00E67D5F" w14:paraId="568ED42C" w14:textId="77777777" w:rsidTr="00E243A7">
        <w:trPr>
          <w:trHeight w:val="2042"/>
        </w:trPr>
        <w:tc>
          <w:tcPr>
            <w:tcW w:w="540" w:type="dxa"/>
          </w:tcPr>
          <w:p w14:paraId="19986883" w14:textId="13124680" w:rsidR="00E67D5F" w:rsidRPr="00E67D5F" w:rsidRDefault="0038594F" w:rsidP="00CE40A0">
            <w:r>
              <w:t>D</w:t>
            </w:r>
            <w:r w:rsidR="00E67D5F" w:rsidRPr="00E67D5F">
              <w:t>.</w:t>
            </w:r>
          </w:p>
        </w:tc>
        <w:tc>
          <w:tcPr>
            <w:tcW w:w="4680" w:type="dxa"/>
            <w:vAlign w:val="center"/>
          </w:tcPr>
          <w:p w14:paraId="06EE3B31" w14:textId="3CF9EC26" w:rsidR="0038594F" w:rsidRPr="00E67D5F" w:rsidRDefault="00E67D5F" w:rsidP="00E243A7">
            <w:r w:rsidRPr="00E243A7">
              <w:rPr>
                <w:b/>
                <w:bCs/>
              </w:rPr>
              <w:t>Is the shelter accessible?</w:t>
            </w:r>
            <w:r w:rsidRPr="00E67D5F">
              <w:t xml:space="preserve"> (Section 504 of the Rehab Act (29 USC794) and implementing </w:t>
            </w:r>
            <w:r w:rsidR="006015C5">
              <w:t>regulations</w:t>
            </w:r>
            <w:r w:rsidRPr="00E67D5F">
              <w:t xml:space="preserve"> at 24 CFR Part 8; The Fair Housing Act (42USC)</w:t>
            </w:r>
            <w:r w:rsidR="006015C5">
              <w:t xml:space="preserve"> </w:t>
            </w:r>
            <w:r w:rsidRPr="00E67D5F">
              <w:t xml:space="preserve">and implementing </w:t>
            </w:r>
            <w:r w:rsidR="006015C5">
              <w:t>regulations</w:t>
            </w:r>
            <w:r w:rsidR="006015C5" w:rsidRPr="00E67D5F">
              <w:t xml:space="preserve"> </w:t>
            </w:r>
            <w:r w:rsidRPr="00E67D5F">
              <w:t>at 24 CFR Part 100 and Title II of the ADA and 24 CFR part 35; where applicable</w:t>
            </w:r>
            <w:r w:rsidR="004A1CD1">
              <w:t>)</w:t>
            </w:r>
            <w:r w:rsidRPr="00E67D5F">
              <w:t xml:space="preserve"> </w:t>
            </w:r>
          </w:p>
        </w:tc>
        <w:tc>
          <w:tcPr>
            <w:tcW w:w="450" w:type="dxa"/>
          </w:tcPr>
          <w:p w14:paraId="7C6172DB" w14:textId="77777777" w:rsidR="00E67D5F" w:rsidRPr="00E67D5F" w:rsidRDefault="00E67D5F" w:rsidP="00CE40A0">
            <w:pPr>
              <w:rPr>
                <w:b/>
              </w:rPr>
            </w:pPr>
          </w:p>
        </w:tc>
        <w:tc>
          <w:tcPr>
            <w:tcW w:w="450" w:type="dxa"/>
          </w:tcPr>
          <w:p w14:paraId="41803445" w14:textId="77777777" w:rsidR="00E67D5F" w:rsidRPr="00E67D5F" w:rsidRDefault="00E67D5F" w:rsidP="00CE40A0">
            <w:pPr>
              <w:rPr>
                <w:b/>
              </w:rPr>
            </w:pPr>
          </w:p>
        </w:tc>
        <w:tc>
          <w:tcPr>
            <w:tcW w:w="450" w:type="dxa"/>
          </w:tcPr>
          <w:p w14:paraId="6E620684" w14:textId="77777777" w:rsidR="00E67D5F" w:rsidRPr="00E67D5F" w:rsidRDefault="00E67D5F" w:rsidP="00CE40A0">
            <w:pPr>
              <w:rPr>
                <w:b/>
              </w:rPr>
            </w:pPr>
          </w:p>
        </w:tc>
        <w:tc>
          <w:tcPr>
            <w:tcW w:w="3150" w:type="dxa"/>
          </w:tcPr>
          <w:p w14:paraId="41A0F2C9" w14:textId="77777777" w:rsidR="00E67D5F" w:rsidRPr="00E67D5F" w:rsidRDefault="00E67D5F" w:rsidP="00CE40A0">
            <w:pPr>
              <w:rPr>
                <w:b/>
              </w:rPr>
            </w:pPr>
          </w:p>
        </w:tc>
      </w:tr>
      <w:tr w:rsidR="00E67D5F" w:rsidRPr="00E67D5F" w14:paraId="2BF0B26B" w14:textId="77777777" w:rsidTr="00E243A7">
        <w:trPr>
          <w:trHeight w:val="1880"/>
        </w:trPr>
        <w:tc>
          <w:tcPr>
            <w:tcW w:w="540" w:type="dxa"/>
          </w:tcPr>
          <w:p w14:paraId="406E7CF1" w14:textId="616504CD" w:rsidR="00E67D5F" w:rsidRPr="00E67D5F" w:rsidRDefault="0038594F" w:rsidP="00CE40A0">
            <w:r>
              <w:t>E</w:t>
            </w:r>
            <w:r w:rsidR="00E67D5F" w:rsidRPr="00E67D5F">
              <w:t>.</w:t>
            </w:r>
          </w:p>
        </w:tc>
        <w:tc>
          <w:tcPr>
            <w:tcW w:w="4680" w:type="dxa"/>
            <w:vAlign w:val="center"/>
          </w:tcPr>
          <w:p w14:paraId="69BC0509" w14:textId="0EB1930E" w:rsidR="00E243A7" w:rsidRPr="00E67D5F" w:rsidRDefault="00E67D5F" w:rsidP="00E243A7">
            <w:r w:rsidRPr="00E243A7">
              <w:rPr>
                <w:b/>
                <w:bCs/>
              </w:rPr>
              <w:t>Is there adequate space and security?</w:t>
            </w:r>
            <w:r w:rsidRPr="00E67D5F">
              <w:t xml:space="preserve"> Except where the shelter is intended for day use only, the shelter must provide each participant in the shelter with an adequate place to sleep and adequate space and security for themselves and their belongings. </w:t>
            </w:r>
          </w:p>
        </w:tc>
        <w:tc>
          <w:tcPr>
            <w:tcW w:w="450" w:type="dxa"/>
          </w:tcPr>
          <w:p w14:paraId="6D1A2227" w14:textId="77777777" w:rsidR="00E67D5F" w:rsidRPr="00E67D5F" w:rsidRDefault="00E67D5F" w:rsidP="00CE40A0">
            <w:pPr>
              <w:rPr>
                <w:b/>
              </w:rPr>
            </w:pPr>
          </w:p>
        </w:tc>
        <w:tc>
          <w:tcPr>
            <w:tcW w:w="450" w:type="dxa"/>
          </w:tcPr>
          <w:p w14:paraId="1E9D23FD" w14:textId="77777777" w:rsidR="00E67D5F" w:rsidRPr="00E67D5F" w:rsidRDefault="00E67D5F" w:rsidP="00CE40A0">
            <w:pPr>
              <w:rPr>
                <w:b/>
              </w:rPr>
            </w:pPr>
          </w:p>
        </w:tc>
        <w:tc>
          <w:tcPr>
            <w:tcW w:w="450" w:type="dxa"/>
          </w:tcPr>
          <w:p w14:paraId="0D7A5118" w14:textId="77777777" w:rsidR="00E67D5F" w:rsidRPr="00E67D5F" w:rsidRDefault="00E67D5F" w:rsidP="00CE40A0">
            <w:pPr>
              <w:rPr>
                <w:b/>
              </w:rPr>
            </w:pPr>
          </w:p>
        </w:tc>
        <w:tc>
          <w:tcPr>
            <w:tcW w:w="3150" w:type="dxa"/>
          </w:tcPr>
          <w:p w14:paraId="2885B154" w14:textId="77777777" w:rsidR="00E67D5F" w:rsidRPr="00E67D5F" w:rsidRDefault="00E67D5F" w:rsidP="00CE40A0">
            <w:pPr>
              <w:rPr>
                <w:b/>
              </w:rPr>
            </w:pPr>
          </w:p>
        </w:tc>
      </w:tr>
      <w:tr w:rsidR="00E67D5F" w:rsidRPr="00E67D5F" w14:paraId="30AE2C19" w14:textId="77777777" w:rsidTr="00E243A7">
        <w:trPr>
          <w:trHeight w:val="1430"/>
        </w:trPr>
        <w:tc>
          <w:tcPr>
            <w:tcW w:w="540" w:type="dxa"/>
          </w:tcPr>
          <w:p w14:paraId="4BF9709D" w14:textId="7E048CE1" w:rsidR="00E67D5F" w:rsidRPr="00E67D5F" w:rsidRDefault="0038594F" w:rsidP="00CE40A0">
            <w:r>
              <w:lastRenderedPageBreak/>
              <w:t>F</w:t>
            </w:r>
            <w:r w:rsidR="00E67D5F" w:rsidRPr="00E67D5F">
              <w:t>.</w:t>
            </w:r>
          </w:p>
        </w:tc>
        <w:tc>
          <w:tcPr>
            <w:tcW w:w="4680" w:type="dxa"/>
            <w:vAlign w:val="center"/>
          </w:tcPr>
          <w:p w14:paraId="3B620449" w14:textId="77777777" w:rsidR="00E67D5F" w:rsidRPr="00E67D5F" w:rsidRDefault="00E67D5F" w:rsidP="00E243A7">
            <w:r w:rsidRPr="00E243A7">
              <w:rPr>
                <w:b/>
                <w:bCs/>
              </w:rPr>
              <w:t>Interior air quality</w:t>
            </w:r>
            <w:r w:rsidRPr="00E67D5F">
              <w:t xml:space="preserve">: Each room or space within the shelter must have a natural or mechanical means of ventilation. The interior air must be free of pollutants at a level that might threaten or harm the health of the residents. </w:t>
            </w:r>
          </w:p>
        </w:tc>
        <w:tc>
          <w:tcPr>
            <w:tcW w:w="450" w:type="dxa"/>
          </w:tcPr>
          <w:p w14:paraId="3A4B48C6" w14:textId="77777777" w:rsidR="00E67D5F" w:rsidRPr="00E67D5F" w:rsidRDefault="00E67D5F" w:rsidP="00CE40A0">
            <w:pPr>
              <w:rPr>
                <w:b/>
              </w:rPr>
            </w:pPr>
          </w:p>
        </w:tc>
        <w:tc>
          <w:tcPr>
            <w:tcW w:w="450" w:type="dxa"/>
          </w:tcPr>
          <w:p w14:paraId="7533AF1D" w14:textId="77777777" w:rsidR="00E67D5F" w:rsidRPr="00E67D5F" w:rsidRDefault="00E67D5F" w:rsidP="00CE40A0">
            <w:pPr>
              <w:rPr>
                <w:b/>
              </w:rPr>
            </w:pPr>
          </w:p>
        </w:tc>
        <w:tc>
          <w:tcPr>
            <w:tcW w:w="450" w:type="dxa"/>
          </w:tcPr>
          <w:p w14:paraId="5AD1EDE9" w14:textId="77777777" w:rsidR="00E67D5F" w:rsidRPr="00E67D5F" w:rsidRDefault="00E67D5F" w:rsidP="00CE40A0">
            <w:pPr>
              <w:rPr>
                <w:b/>
              </w:rPr>
            </w:pPr>
          </w:p>
        </w:tc>
        <w:tc>
          <w:tcPr>
            <w:tcW w:w="3150" w:type="dxa"/>
          </w:tcPr>
          <w:p w14:paraId="42A0DF95" w14:textId="77777777" w:rsidR="00E67D5F" w:rsidRPr="00E67D5F" w:rsidRDefault="00E67D5F" w:rsidP="00CE40A0">
            <w:pPr>
              <w:rPr>
                <w:b/>
              </w:rPr>
            </w:pPr>
          </w:p>
        </w:tc>
      </w:tr>
      <w:tr w:rsidR="00E67D5F" w:rsidRPr="00E67D5F" w14:paraId="3E5BD1C0" w14:textId="77777777" w:rsidTr="00E243A7">
        <w:trPr>
          <w:trHeight w:val="620"/>
        </w:trPr>
        <w:tc>
          <w:tcPr>
            <w:tcW w:w="540" w:type="dxa"/>
          </w:tcPr>
          <w:p w14:paraId="24DE942C" w14:textId="2CA5C643" w:rsidR="00E67D5F" w:rsidRPr="00E67D5F" w:rsidRDefault="0038594F" w:rsidP="00CE40A0">
            <w:r>
              <w:t>G</w:t>
            </w:r>
            <w:r w:rsidR="00E67D5F" w:rsidRPr="00E67D5F">
              <w:t>.</w:t>
            </w:r>
          </w:p>
        </w:tc>
        <w:tc>
          <w:tcPr>
            <w:tcW w:w="4680" w:type="dxa"/>
            <w:vAlign w:val="center"/>
          </w:tcPr>
          <w:p w14:paraId="09E734B4" w14:textId="77777777" w:rsidR="00E67D5F" w:rsidRPr="00E67D5F" w:rsidRDefault="00E67D5F" w:rsidP="00E243A7">
            <w:r w:rsidRPr="00E243A7">
              <w:rPr>
                <w:b/>
                <w:bCs/>
              </w:rPr>
              <w:t>Water supply</w:t>
            </w:r>
            <w:r w:rsidRPr="00E67D5F">
              <w:t>: The water supply must be free from contamination</w:t>
            </w:r>
            <w:r w:rsidR="006015C5">
              <w:t>.</w:t>
            </w:r>
          </w:p>
        </w:tc>
        <w:tc>
          <w:tcPr>
            <w:tcW w:w="450" w:type="dxa"/>
          </w:tcPr>
          <w:p w14:paraId="05DD9345" w14:textId="77777777" w:rsidR="00E67D5F" w:rsidRPr="00E67D5F" w:rsidRDefault="00E67D5F" w:rsidP="00CE40A0">
            <w:pPr>
              <w:rPr>
                <w:b/>
              </w:rPr>
            </w:pPr>
          </w:p>
        </w:tc>
        <w:tc>
          <w:tcPr>
            <w:tcW w:w="450" w:type="dxa"/>
          </w:tcPr>
          <w:p w14:paraId="2067622F" w14:textId="77777777" w:rsidR="00E67D5F" w:rsidRPr="00E67D5F" w:rsidRDefault="00E67D5F" w:rsidP="00CE40A0">
            <w:pPr>
              <w:rPr>
                <w:b/>
              </w:rPr>
            </w:pPr>
          </w:p>
        </w:tc>
        <w:tc>
          <w:tcPr>
            <w:tcW w:w="450" w:type="dxa"/>
          </w:tcPr>
          <w:p w14:paraId="392E6DAE" w14:textId="77777777" w:rsidR="00E67D5F" w:rsidRPr="00E67D5F" w:rsidRDefault="00E67D5F" w:rsidP="00CE40A0">
            <w:pPr>
              <w:rPr>
                <w:b/>
              </w:rPr>
            </w:pPr>
          </w:p>
        </w:tc>
        <w:tc>
          <w:tcPr>
            <w:tcW w:w="3150" w:type="dxa"/>
          </w:tcPr>
          <w:p w14:paraId="4532866D" w14:textId="77777777" w:rsidR="00E67D5F" w:rsidRPr="00E67D5F" w:rsidRDefault="00E67D5F" w:rsidP="00CE40A0">
            <w:pPr>
              <w:rPr>
                <w:b/>
              </w:rPr>
            </w:pPr>
          </w:p>
        </w:tc>
      </w:tr>
      <w:tr w:rsidR="00E67D5F" w:rsidRPr="00E67D5F" w14:paraId="3B418797" w14:textId="77777777" w:rsidTr="00E243A7">
        <w:trPr>
          <w:trHeight w:val="1511"/>
        </w:trPr>
        <w:tc>
          <w:tcPr>
            <w:tcW w:w="540" w:type="dxa"/>
          </w:tcPr>
          <w:p w14:paraId="638A7788" w14:textId="02B5AA58" w:rsidR="00E67D5F" w:rsidRPr="00E67D5F" w:rsidRDefault="0038594F" w:rsidP="00CE40A0">
            <w:r>
              <w:t>H</w:t>
            </w:r>
            <w:r w:rsidR="00E67D5F" w:rsidRPr="00E67D5F">
              <w:t>.</w:t>
            </w:r>
          </w:p>
        </w:tc>
        <w:tc>
          <w:tcPr>
            <w:tcW w:w="4680" w:type="dxa"/>
            <w:vAlign w:val="center"/>
          </w:tcPr>
          <w:p w14:paraId="521892DE" w14:textId="77777777" w:rsidR="00E67D5F" w:rsidRPr="00E67D5F" w:rsidRDefault="00E67D5F" w:rsidP="00E243A7">
            <w:r w:rsidRPr="00E243A7">
              <w:rPr>
                <w:b/>
                <w:bCs/>
              </w:rPr>
              <w:t>Sanitary facilities</w:t>
            </w:r>
            <w:r w:rsidRPr="00E67D5F">
              <w:t>: Residents must have access to sufficient sanitary facilities that are in proper operating condition, are private, and are adequate for personal cleanliness and the disposal of human waste.</w:t>
            </w:r>
          </w:p>
        </w:tc>
        <w:tc>
          <w:tcPr>
            <w:tcW w:w="450" w:type="dxa"/>
          </w:tcPr>
          <w:p w14:paraId="13C72F29" w14:textId="77777777" w:rsidR="00E67D5F" w:rsidRPr="00E67D5F" w:rsidRDefault="00E67D5F" w:rsidP="00CE40A0">
            <w:pPr>
              <w:rPr>
                <w:b/>
              </w:rPr>
            </w:pPr>
          </w:p>
        </w:tc>
        <w:tc>
          <w:tcPr>
            <w:tcW w:w="450" w:type="dxa"/>
          </w:tcPr>
          <w:p w14:paraId="5B68E992" w14:textId="77777777" w:rsidR="00E67D5F" w:rsidRPr="00E67D5F" w:rsidRDefault="00E67D5F" w:rsidP="00CE40A0">
            <w:pPr>
              <w:rPr>
                <w:b/>
              </w:rPr>
            </w:pPr>
          </w:p>
        </w:tc>
        <w:tc>
          <w:tcPr>
            <w:tcW w:w="450" w:type="dxa"/>
          </w:tcPr>
          <w:p w14:paraId="62D57049" w14:textId="77777777" w:rsidR="00E67D5F" w:rsidRPr="00E67D5F" w:rsidRDefault="00E67D5F" w:rsidP="00CE40A0">
            <w:pPr>
              <w:rPr>
                <w:b/>
              </w:rPr>
            </w:pPr>
          </w:p>
        </w:tc>
        <w:tc>
          <w:tcPr>
            <w:tcW w:w="3150" w:type="dxa"/>
          </w:tcPr>
          <w:p w14:paraId="31419017" w14:textId="77777777" w:rsidR="00E67D5F" w:rsidRPr="00E67D5F" w:rsidRDefault="00E67D5F" w:rsidP="00CE40A0">
            <w:pPr>
              <w:rPr>
                <w:b/>
              </w:rPr>
            </w:pPr>
          </w:p>
        </w:tc>
      </w:tr>
      <w:tr w:rsidR="00E67D5F" w:rsidRPr="00E67D5F" w14:paraId="6EAEA9CD" w14:textId="77777777" w:rsidTr="00E243A7">
        <w:trPr>
          <w:trHeight w:val="1070"/>
        </w:trPr>
        <w:tc>
          <w:tcPr>
            <w:tcW w:w="540" w:type="dxa"/>
          </w:tcPr>
          <w:p w14:paraId="5BFB7F66" w14:textId="61DD06C2" w:rsidR="00E67D5F" w:rsidRPr="00E67D5F" w:rsidRDefault="0038594F" w:rsidP="00CE40A0">
            <w:r>
              <w:t>I</w:t>
            </w:r>
            <w:r w:rsidR="00E67D5F" w:rsidRPr="00E67D5F">
              <w:t>.</w:t>
            </w:r>
          </w:p>
        </w:tc>
        <w:tc>
          <w:tcPr>
            <w:tcW w:w="4680" w:type="dxa"/>
            <w:vAlign w:val="center"/>
          </w:tcPr>
          <w:p w14:paraId="5A535A33" w14:textId="77777777" w:rsidR="00E67D5F" w:rsidRPr="00E67D5F" w:rsidRDefault="00E67D5F" w:rsidP="00E243A7">
            <w:r w:rsidRPr="00E243A7">
              <w:rPr>
                <w:b/>
                <w:bCs/>
              </w:rPr>
              <w:t>Thermal environment</w:t>
            </w:r>
            <w:r w:rsidRPr="00E67D5F">
              <w:t xml:space="preserve">: The housing must have any necessary heating/cooling facilities in proper operating condition. </w:t>
            </w:r>
          </w:p>
        </w:tc>
        <w:tc>
          <w:tcPr>
            <w:tcW w:w="450" w:type="dxa"/>
          </w:tcPr>
          <w:p w14:paraId="4AB830D1" w14:textId="77777777" w:rsidR="00E67D5F" w:rsidRPr="00E67D5F" w:rsidRDefault="00E67D5F" w:rsidP="00CE40A0">
            <w:pPr>
              <w:rPr>
                <w:b/>
              </w:rPr>
            </w:pPr>
          </w:p>
        </w:tc>
        <w:tc>
          <w:tcPr>
            <w:tcW w:w="450" w:type="dxa"/>
          </w:tcPr>
          <w:p w14:paraId="1735970C" w14:textId="77777777" w:rsidR="00E67D5F" w:rsidRPr="00E67D5F" w:rsidRDefault="00E67D5F" w:rsidP="00CE40A0">
            <w:pPr>
              <w:rPr>
                <w:b/>
              </w:rPr>
            </w:pPr>
          </w:p>
        </w:tc>
        <w:tc>
          <w:tcPr>
            <w:tcW w:w="450" w:type="dxa"/>
          </w:tcPr>
          <w:p w14:paraId="7DF06805" w14:textId="77777777" w:rsidR="00E67D5F" w:rsidRPr="00E67D5F" w:rsidRDefault="00E67D5F" w:rsidP="00CE40A0">
            <w:pPr>
              <w:rPr>
                <w:b/>
              </w:rPr>
            </w:pPr>
          </w:p>
        </w:tc>
        <w:tc>
          <w:tcPr>
            <w:tcW w:w="3150" w:type="dxa"/>
          </w:tcPr>
          <w:p w14:paraId="0AD37EA8" w14:textId="77777777" w:rsidR="00E67D5F" w:rsidRPr="00E67D5F" w:rsidRDefault="00E67D5F" w:rsidP="00CE40A0">
            <w:pPr>
              <w:rPr>
                <w:b/>
              </w:rPr>
            </w:pPr>
          </w:p>
        </w:tc>
      </w:tr>
      <w:tr w:rsidR="00E67D5F" w:rsidRPr="00E67D5F" w14:paraId="5E24327F" w14:textId="77777777" w:rsidTr="00E243A7">
        <w:trPr>
          <w:trHeight w:val="1799"/>
        </w:trPr>
        <w:tc>
          <w:tcPr>
            <w:tcW w:w="540" w:type="dxa"/>
          </w:tcPr>
          <w:p w14:paraId="3DB51535" w14:textId="316FFA4C" w:rsidR="00E67D5F" w:rsidRPr="00E67D5F" w:rsidRDefault="0038594F" w:rsidP="00CE40A0">
            <w:r>
              <w:t>J</w:t>
            </w:r>
            <w:r w:rsidR="00E67D5F">
              <w:t>.</w:t>
            </w:r>
          </w:p>
        </w:tc>
        <w:tc>
          <w:tcPr>
            <w:tcW w:w="4680" w:type="dxa"/>
            <w:vAlign w:val="center"/>
          </w:tcPr>
          <w:p w14:paraId="66FB7648" w14:textId="77777777" w:rsidR="00E67D5F" w:rsidRPr="00E67D5F" w:rsidRDefault="00E67D5F" w:rsidP="00E243A7">
            <w:r w:rsidRPr="00E243A7">
              <w:rPr>
                <w:b/>
                <w:bCs/>
              </w:rPr>
              <w:t>Illumination and electricity</w:t>
            </w:r>
            <w:r w:rsidRPr="00E67D5F">
              <w:t xml:space="preserve">: The structure must have adequate natural or artificial illumination to permit normal indoor activities and support health and safety. There must be sufficient electrical sources to permit the safe use of electrical appliances in the structure. </w:t>
            </w:r>
          </w:p>
        </w:tc>
        <w:tc>
          <w:tcPr>
            <w:tcW w:w="450" w:type="dxa"/>
          </w:tcPr>
          <w:p w14:paraId="57F594CD" w14:textId="77777777" w:rsidR="00E67D5F" w:rsidRPr="00E67D5F" w:rsidRDefault="00E67D5F" w:rsidP="00CE40A0">
            <w:pPr>
              <w:rPr>
                <w:b/>
              </w:rPr>
            </w:pPr>
          </w:p>
        </w:tc>
        <w:tc>
          <w:tcPr>
            <w:tcW w:w="450" w:type="dxa"/>
          </w:tcPr>
          <w:p w14:paraId="035A64DA" w14:textId="77777777" w:rsidR="00E67D5F" w:rsidRPr="00E67D5F" w:rsidRDefault="00E67D5F" w:rsidP="00CE40A0">
            <w:pPr>
              <w:rPr>
                <w:b/>
              </w:rPr>
            </w:pPr>
          </w:p>
        </w:tc>
        <w:tc>
          <w:tcPr>
            <w:tcW w:w="450" w:type="dxa"/>
          </w:tcPr>
          <w:p w14:paraId="3DDBB3A5" w14:textId="77777777" w:rsidR="00E67D5F" w:rsidRPr="00E67D5F" w:rsidRDefault="00E67D5F" w:rsidP="00CE40A0">
            <w:pPr>
              <w:rPr>
                <w:b/>
              </w:rPr>
            </w:pPr>
          </w:p>
        </w:tc>
        <w:tc>
          <w:tcPr>
            <w:tcW w:w="3150" w:type="dxa"/>
          </w:tcPr>
          <w:p w14:paraId="3087A07A" w14:textId="77777777" w:rsidR="00E67D5F" w:rsidRPr="00E67D5F" w:rsidRDefault="00E67D5F" w:rsidP="00CE40A0">
            <w:pPr>
              <w:rPr>
                <w:b/>
              </w:rPr>
            </w:pPr>
          </w:p>
        </w:tc>
      </w:tr>
      <w:tr w:rsidR="00E67D5F" w:rsidRPr="00E67D5F" w14:paraId="210814D8" w14:textId="77777777" w:rsidTr="00E243A7">
        <w:trPr>
          <w:trHeight w:val="1223"/>
        </w:trPr>
        <w:tc>
          <w:tcPr>
            <w:tcW w:w="540" w:type="dxa"/>
          </w:tcPr>
          <w:p w14:paraId="2DB22B99" w14:textId="0AC2EB21" w:rsidR="00E67D5F" w:rsidRPr="00E67D5F" w:rsidRDefault="0038594F" w:rsidP="00CE40A0">
            <w:r>
              <w:t>K</w:t>
            </w:r>
            <w:r w:rsidR="00E67D5F">
              <w:t>.</w:t>
            </w:r>
          </w:p>
        </w:tc>
        <w:tc>
          <w:tcPr>
            <w:tcW w:w="4680" w:type="dxa"/>
            <w:vAlign w:val="center"/>
          </w:tcPr>
          <w:p w14:paraId="273F50EB" w14:textId="77777777" w:rsidR="00E67D5F" w:rsidRPr="00E67D5F" w:rsidRDefault="00E67D5F" w:rsidP="00E243A7">
            <w:r w:rsidRPr="00E243A7">
              <w:rPr>
                <w:b/>
                <w:bCs/>
              </w:rPr>
              <w:t>Food preparation</w:t>
            </w:r>
            <w:r w:rsidRPr="00E67D5F">
              <w:t xml:space="preserve">: All food prep areas must contain suitable space and equipment to store, prepare, and serve food in a safe and sanitary manner. </w:t>
            </w:r>
          </w:p>
        </w:tc>
        <w:tc>
          <w:tcPr>
            <w:tcW w:w="450" w:type="dxa"/>
          </w:tcPr>
          <w:p w14:paraId="43101406" w14:textId="77777777" w:rsidR="00E67D5F" w:rsidRPr="00E67D5F" w:rsidRDefault="00E67D5F" w:rsidP="00CE40A0">
            <w:pPr>
              <w:rPr>
                <w:b/>
              </w:rPr>
            </w:pPr>
          </w:p>
        </w:tc>
        <w:tc>
          <w:tcPr>
            <w:tcW w:w="450" w:type="dxa"/>
          </w:tcPr>
          <w:p w14:paraId="5ADCFD0D" w14:textId="77777777" w:rsidR="00E67D5F" w:rsidRPr="00E67D5F" w:rsidRDefault="00E67D5F" w:rsidP="00CE40A0">
            <w:pPr>
              <w:rPr>
                <w:b/>
              </w:rPr>
            </w:pPr>
          </w:p>
        </w:tc>
        <w:tc>
          <w:tcPr>
            <w:tcW w:w="450" w:type="dxa"/>
          </w:tcPr>
          <w:p w14:paraId="6AE4B183" w14:textId="77777777" w:rsidR="00E67D5F" w:rsidRPr="00E67D5F" w:rsidRDefault="00E67D5F" w:rsidP="00CE40A0">
            <w:pPr>
              <w:rPr>
                <w:b/>
              </w:rPr>
            </w:pPr>
          </w:p>
        </w:tc>
        <w:tc>
          <w:tcPr>
            <w:tcW w:w="3150" w:type="dxa"/>
          </w:tcPr>
          <w:p w14:paraId="627AEDF7" w14:textId="77777777" w:rsidR="00E67D5F" w:rsidRPr="00E67D5F" w:rsidRDefault="00E67D5F" w:rsidP="00CE40A0">
            <w:pPr>
              <w:rPr>
                <w:b/>
              </w:rPr>
            </w:pPr>
          </w:p>
        </w:tc>
      </w:tr>
      <w:tr w:rsidR="00E67D5F" w:rsidRPr="00E67D5F" w14:paraId="12B1C436" w14:textId="77777777" w:rsidTr="00E243A7">
        <w:trPr>
          <w:trHeight w:val="728"/>
        </w:trPr>
        <w:tc>
          <w:tcPr>
            <w:tcW w:w="540" w:type="dxa"/>
          </w:tcPr>
          <w:p w14:paraId="4E145C76" w14:textId="4112FDEF" w:rsidR="00E67D5F" w:rsidRPr="00E67D5F" w:rsidRDefault="0038594F" w:rsidP="00CE40A0">
            <w:r>
              <w:t>L</w:t>
            </w:r>
            <w:r w:rsidR="00E67D5F">
              <w:t>.</w:t>
            </w:r>
          </w:p>
        </w:tc>
        <w:tc>
          <w:tcPr>
            <w:tcW w:w="4680" w:type="dxa"/>
            <w:vAlign w:val="center"/>
          </w:tcPr>
          <w:p w14:paraId="7E2C0B55" w14:textId="77777777" w:rsidR="00E67D5F" w:rsidRPr="00E67D5F" w:rsidRDefault="00E67D5F" w:rsidP="00E243A7">
            <w:r w:rsidRPr="00E243A7">
              <w:rPr>
                <w:b/>
                <w:bCs/>
              </w:rPr>
              <w:t>Sanitary conditions</w:t>
            </w:r>
            <w:r w:rsidRPr="00E67D5F">
              <w:t xml:space="preserve">: The </w:t>
            </w:r>
            <w:r w:rsidR="00691362">
              <w:t>shelter</w:t>
            </w:r>
            <w:r w:rsidRPr="00E67D5F">
              <w:t xml:space="preserve"> must be maintained in a sanitary condition.</w:t>
            </w:r>
          </w:p>
        </w:tc>
        <w:tc>
          <w:tcPr>
            <w:tcW w:w="450" w:type="dxa"/>
          </w:tcPr>
          <w:p w14:paraId="7ABBAE5E" w14:textId="77777777" w:rsidR="00E67D5F" w:rsidRPr="00E67D5F" w:rsidRDefault="00E67D5F" w:rsidP="00CE40A0">
            <w:pPr>
              <w:rPr>
                <w:b/>
              </w:rPr>
            </w:pPr>
          </w:p>
        </w:tc>
        <w:tc>
          <w:tcPr>
            <w:tcW w:w="450" w:type="dxa"/>
          </w:tcPr>
          <w:p w14:paraId="0D1D3AF9" w14:textId="77777777" w:rsidR="00E67D5F" w:rsidRPr="00E67D5F" w:rsidRDefault="00E67D5F" w:rsidP="00CE40A0">
            <w:pPr>
              <w:rPr>
                <w:b/>
              </w:rPr>
            </w:pPr>
          </w:p>
        </w:tc>
        <w:tc>
          <w:tcPr>
            <w:tcW w:w="450" w:type="dxa"/>
          </w:tcPr>
          <w:p w14:paraId="356C0872" w14:textId="77777777" w:rsidR="00E67D5F" w:rsidRPr="00E67D5F" w:rsidRDefault="00E67D5F" w:rsidP="00CE40A0">
            <w:pPr>
              <w:rPr>
                <w:b/>
              </w:rPr>
            </w:pPr>
          </w:p>
        </w:tc>
        <w:tc>
          <w:tcPr>
            <w:tcW w:w="3150" w:type="dxa"/>
          </w:tcPr>
          <w:p w14:paraId="0C8CDAC7" w14:textId="77777777" w:rsidR="00E67D5F" w:rsidRPr="00E67D5F" w:rsidRDefault="00E67D5F" w:rsidP="00CE40A0">
            <w:pPr>
              <w:rPr>
                <w:b/>
              </w:rPr>
            </w:pPr>
          </w:p>
        </w:tc>
      </w:tr>
      <w:tr w:rsidR="00E67D5F" w:rsidRPr="00E67D5F" w14:paraId="2D9791C3" w14:textId="77777777" w:rsidTr="00E243A7">
        <w:trPr>
          <w:trHeight w:val="2834"/>
        </w:trPr>
        <w:tc>
          <w:tcPr>
            <w:tcW w:w="540" w:type="dxa"/>
          </w:tcPr>
          <w:p w14:paraId="48C0FCC5" w14:textId="145A3717" w:rsidR="00E67D5F" w:rsidRPr="00E67D5F" w:rsidRDefault="0038594F" w:rsidP="00CE40A0">
            <w:r>
              <w:t>M</w:t>
            </w:r>
            <w:r w:rsidR="00E67D5F">
              <w:t>.</w:t>
            </w:r>
          </w:p>
        </w:tc>
        <w:tc>
          <w:tcPr>
            <w:tcW w:w="4680" w:type="dxa"/>
            <w:vAlign w:val="center"/>
          </w:tcPr>
          <w:p w14:paraId="6212BC1B" w14:textId="44BC1630" w:rsidR="00E67D5F" w:rsidRPr="00E67D5F" w:rsidRDefault="00E67D5F" w:rsidP="00E243A7">
            <w:r w:rsidRPr="00E243A7">
              <w:rPr>
                <w:b/>
                <w:bCs/>
              </w:rPr>
              <w:t>Fire safety</w:t>
            </w:r>
            <w:r w:rsidRPr="00E67D5F">
              <w:t xml:space="preserve">: </w:t>
            </w:r>
            <w:r w:rsidR="00691362" w:rsidRPr="00691362">
              <w:t>There must be at least one working smoke detector in each occupied unit of the shelter. Where possible, smoke detectors must be located near sleeping areas. The fire alarm system must be designed for hearing-impaired residents. All public areas of the shelter must have at least one working smoke detector. There must also be a second means of exiting the building in the event of fire or other emergency.</w:t>
            </w:r>
          </w:p>
        </w:tc>
        <w:tc>
          <w:tcPr>
            <w:tcW w:w="450" w:type="dxa"/>
          </w:tcPr>
          <w:p w14:paraId="03C740CA" w14:textId="77777777" w:rsidR="00E67D5F" w:rsidRPr="00E67D5F" w:rsidRDefault="00E67D5F" w:rsidP="00CE40A0">
            <w:pPr>
              <w:rPr>
                <w:b/>
              </w:rPr>
            </w:pPr>
          </w:p>
        </w:tc>
        <w:tc>
          <w:tcPr>
            <w:tcW w:w="450" w:type="dxa"/>
          </w:tcPr>
          <w:p w14:paraId="0E0D24DB" w14:textId="77777777" w:rsidR="00E67D5F" w:rsidRPr="00E67D5F" w:rsidRDefault="00E67D5F" w:rsidP="00CE40A0">
            <w:pPr>
              <w:rPr>
                <w:b/>
              </w:rPr>
            </w:pPr>
          </w:p>
        </w:tc>
        <w:tc>
          <w:tcPr>
            <w:tcW w:w="450" w:type="dxa"/>
          </w:tcPr>
          <w:p w14:paraId="294BA420" w14:textId="77777777" w:rsidR="00E67D5F" w:rsidRPr="00E67D5F" w:rsidRDefault="00E67D5F" w:rsidP="00CE40A0">
            <w:pPr>
              <w:rPr>
                <w:b/>
              </w:rPr>
            </w:pPr>
          </w:p>
        </w:tc>
        <w:tc>
          <w:tcPr>
            <w:tcW w:w="3150" w:type="dxa"/>
          </w:tcPr>
          <w:p w14:paraId="55E42CCD" w14:textId="77777777" w:rsidR="00E67D5F" w:rsidRPr="00E67D5F" w:rsidRDefault="00E67D5F" w:rsidP="00CE40A0">
            <w:pPr>
              <w:rPr>
                <w:b/>
              </w:rPr>
            </w:pPr>
          </w:p>
        </w:tc>
      </w:tr>
    </w:tbl>
    <w:p w14:paraId="2ABF9EC9" w14:textId="77777777" w:rsidR="00E67D5F" w:rsidRPr="00E67D5F" w:rsidRDefault="00E67D5F" w:rsidP="00E67D5F"/>
    <w:sectPr w:rsidR="00E67D5F" w:rsidRPr="00E67D5F" w:rsidSect="00D15D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752B" w14:textId="77777777" w:rsidR="008A3F86" w:rsidRDefault="008A3F86" w:rsidP="00E67D5F">
      <w:r>
        <w:separator/>
      </w:r>
    </w:p>
  </w:endnote>
  <w:endnote w:type="continuationSeparator" w:id="0">
    <w:p w14:paraId="04F2EF50" w14:textId="77777777" w:rsidR="008A3F86" w:rsidRDefault="008A3F86" w:rsidP="00E6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CE9F" w14:textId="77777777" w:rsidR="00D42BB1" w:rsidRDefault="00D42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67D5F" w14:paraId="03306C07" w14:textId="77777777" w:rsidTr="003F75A5">
      <w:trPr>
        <w:trHeight w:val="55"/>
      </w:trPr>
      <w:tc>
        <w:tcPr>
          <w:tcW w:w="918" w:type="dxa"/>
        </w:tcPr>
        <w:p w14:paraId="6AFE7CEA" w14:textId="77777777" w:rsidR="00E67D5F" w:rsidRPr="00E67D5F" w:rsidRDefault="002F192C">
          <w:pPr>
            <w:pStyle w:val="Footer"/>
            <w:jc w:val="right"/>
            <w:rPr>
              <w:b/>
              <w:color w:val="4F81BD" w:themeColor="accent1"/>
            </w:rPr>
          </w:pPr>
          <w:r>
            <w:fldChar w:fldCharType="begin"/>
          </w:r>
          <w:r w:rsidR="004A1CD1">
            <w:instrText xml:space="preserve"> PAGE   \* MERGEFORMAT </w:instrText>
          </w:r>
          <w:r>
            <w:fldChar w:fldCharType="separate"/>
          </w:r>
          <w:r w:rsidR="002C1EC6" w:rsidRPr="002C1EC6">
            <w:rPr>
              <w:b/>
              <w:noProof/>
              <w:color w:val="4F81BD" w:themeColor="accent1"/>
            </w:rPr>
            <w:t>2</w:t>
          </w:r>
          <w:r>
            <w:rPr>
              <w:b/>
              <w:noProof/>
              <w:color w:val="4F81BD" w:themeColor="accent1"/>
            </w:rPr>
            <w:fldChar w:fldCharType="end"/>
          </w:r>
        </w:p>
      </w:tc>
      <w:tc>
        <w:tcPr>
          <w:tcW w:w="7938" w:type="dxa"/>
        </w:tcPr>
        <w:p w14:paraId="400B0E4D" w14:textId="188C0BEC" w:rsidR="0038594F" w:rsidRDefault="00D42BB1">
          <w:pPr>
            <w:pStyle w:val="Footer"/>
          </w:pPr>
          <w:r>
            <w:t>June</w:t>
          </w:r>
          <w:r w:rsidR="00E243A7">
            <w:t xml:space="preserve"> 2023</w:t>
          </w:r>
        </w:p>
      </w:tc>
    </w:tr>
  </w:tbl>
  <w:p w14:paraId="73AD0A07" w14:textId="77777777" w:rsidR="00E67D5F" w:rsidRDefault="00E67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F75A5" w14:paraId="48D6845B" w14:textId="77777777" w:rsidTr="000B368E">
      <w:trPr>
        <w:trHeight w:val="55"/>
      </w:trPr>
      <w:tc>
        <w:tcPr>
          <w:tcW w:w="918" w:type="dxa"/>
        </w:tcPr>
        <w:p w14:paraId="23111F8C" w14:textId="77777777" w:rsidR="003F75A5" w:rsidRPr="00E67D5F" w:rsidRDefault="003F75A5" w:rsidP="003F75A5">
          <w:pPr>
            <w:pStyle w:val="Footer"/>
            <w:jc w:val="right"/>
            <w:rPr>
              <w:b/>
              <w:color w:val="4F81BD" w:themeColor="accent1"/>
            </w:rPr>
          </w:pPr>
          <w:r>
            <w:fldChar w:fldCharType="begin"/>
          </w:r>
          <w:r>
            <w:instrText xml:space="preserve"> PAGE   \* MERGEFORMAT </w:instrText>
          </w:r>
          <w:r>
            <w:fldChar w:fldCharType="separate"/>
          </w:r>
          <w:r w:rsidRPr="002C1EC6">
            <w:rPr>
              <w:b/>
              <w:noProof/>
              <w:color w:val="4F81BD" w:themeColor="accent1"/>
            </w:rPr>
            <w:t>2</w:t>
          </w:r>
          <w:r>
            <w:rPr>
              <w:b/>
              <w:noProof/>
              <w:color w:val="4F81BD" w:themeColor="accent1"/>
            </w:rPr>
            <w:fldChar w:fldCharType="end"/>
          </w:r>
        </w:p>
      </w:tc>
      <w:tc>
        <w:tcPr>
          <w:tcW w:w="7938" w:type="dxa"/>
        </w:tcPr>
        <w:p w14:paraId="62F41500" w14:textId="2CC6CC13" w:rsidR="003F75A5" w:rsidRDefault="00EF669A" w:rsidP="003F75A5">
          <w:pPr>
            <w:pStyle w:val="Footer"/>
          </w:pPr>
          <w:r>
            <w:t>June</w:t>
          </w:r>
          <w:r w:rsidR="003F75A5">
            <w:t xml:space="preserve"> 2023</w:t>
          </w:r>
        </w:p>
      </w:tc>
    </w:tr>
  </w:tbl>
  <w:p w14:paraId="03593157" w14:textId="77777777" w:rsidR="003F75A5" w:rsidRDefault="003F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60A9" w14:textId="77777777" w:rsidR="008A3F86" w:rsidRDefault="008A3F86" w:rsidP="00E67D5F">
      <w:r>
        <w:separator/>
      </w:r>
    </w:p>
  </w:footnote>
  <w:footnote w:type="continuationSeparator" w:id="0">
    <w:p w14:paraId="763860FB" w14:textId="77777777" w:rsidR="008A3F86" w:rsidRDefault="008A3F86" w:rsidP="00E6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2DC6" w14:textId="77777777" w:rsidR="00D42BB1" w:rsidRDefault="00D4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alias w:val="Title"/>
      <w:id w:val="77738743"/>
      <w:placeholder>
        <w:docPart w:val="9E684626F8AC494BAB4AAFD5CEA27647"/>
      </w:placeholder>
      <w:dataBinding w:prefixMappings="xmlns:ns0='http://schemas.openxmlformats.org/package/2006/metadata/core-properties' xmlns:ns1='http://purl.org/dc/elements/1.1/'" w:xpath="/ns0:coreProperties[1]/ns1:title[1]" w:storeItemID="{6C3C8BC8-F283-45AE-878A-BAB7291924A1}"/>
      <w:text/>
    </w:sdtPr>
    <w:sdtEndPr/>
    <w:sdtContent>
      <w:p w14:paraId="29E8E823" w14:textId="77777777" w:rsidR="00D15DD2" w:rsidRDefault="00D15D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15DD2">
          <w:rPr>
            <w:rFonts w:eastAsiaTheme="majorEastAsia"/>
          </w:rPr>
          <w:t>EMERGENCY SOLUTIONS GRANTS PROGRAM MONITORING CHECKLIST</w:t>
        </w:r>
      </w:p>
    </w:sdtContent>
  </w:sdt>
  <w:p w14:paraId="671E48E0" w14:textId="77777777" w:rsidR="00E67D5F" w:rsidRPr="00D15DD2" w:rsidRDefault="00D15DD2" w:rsidP="00D15DD2">
    <w:pPr>
      <w:pStyle w:val="Header"/>
      <w:rPr>
        <w:rFonts w:eastAsiaTheme="majorEastAsia"/>
        <w:szCs w:val="32"/>
      </w:rPr>
    </w:pPr>
    <w:r>
      <w:rPr>
        <w:rFonts w:eastAsiaTheme="majorEastAsia"/>
        <w:szCs w:val="32"/>
      </w:rPr>
      <w:t xml:space="preserve">                                                                                    Yes  No  N/A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alias w:val="Title"/>
      <w:id w:val="1080569077"/>
      <w:placeholder>
        <w:docPart w:val="3C6887BC542B4747949EC8A3AF8E45B4"/>
      </w:placeholder>
      <w:dataBinding w:prefixMappings="xmlns:ns0='http://schemas.openxmlformats.org/package/2006/metadata/core-properties' xmlns:ns1='http://purl.org/dc/elements/1.1/'" w:xpath="/ns0:coreProperties[1]/ns1:title[1]" w:storeItemID="{6C3C8BC8-F283-45AE-878A-BAB7291924A1}"/>
      <w:text/>
    </w:sdtPr>
    <w:sdtEndPr/>
    <w:sdtContent>
      <w:p w14:paraId="0CE08E5C" w14:textId="77777777" w:rsidR="002C1EC6" w:rsidRDefault="002C1E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C1EC6">
          <w:rPr>
            <w:rFonts w:eastAsiaTheme="majorEastAsia"/>
          </w:rPr>
          <w:t>EMERGENCY SOLUTIONS GRANTS PROGRAM MONITORING CHECKLIST</w:t>
        </w:r>
      </w:p>
    </w:sdtContent>
  </w:sdt>
  <w:p w14:paraId="1DC21DEA" w14:textId="77777777" w:rsidR="002C1EC6" w:rsidRDefault="002C1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D5F"/>
    <w:rsid w:val="00075189"/>
    <w:rsid w:val="000A263D"/>
    <w:rsid w:val="000D02E1"/>
    <w:rsid w:val="001724EB"/>
    <w:rsid w:val="0019786B"/>
    <w:rsid w:val="001B7C95"/>
    <w:rsid w:val="002258CD"/>
    <w:rsid w:val="00271F5D"/>
    <w:rsid w:val="0027397C"/>
    <w:rsid w:val="002B31EB"/>
    <w:rsid w:val="002C1EC6"/>
    <w:rsid w:val="002F192C"/>
    <w:rsid w:val="0034230A"/>
    <w:rsid w:val="00343B73"/>
    <w:rsid w:val="00352C08"/>
    <w:rsid w:val="0038594F"/>
    <w:rsid w:val="003C0682"/>
    <w:rsid w:val="003F75A5"/>
    <w:rsid w:val="00464E3A"/>
    <w:rsid w:val="00495FE7"/>
    <w:rsid w:val="004A1CD1"/>
    <w:rsid w:val="00534ACB"/>
    <w:rsid w:val="005A326F"/>
    <w:rsid w:val="006015C5"/>
    <w:rsid w:val="00611096"/>
    <w:rsid w:val="0065096E"/>
    <w:rsid w:val="006708E3"/>
    <w:rsid w:val="00691362"/>
    <w:rsid w:val="006B1742"/>
    <w:rsid w:val="007A2C8D"/>
    <w:rsid w:val="00813679"/>
    <w:rsid w:val="008A3F86"/>
    <w:rsid w:val="008F6B1F"/>
    <w:rsid w:val="00902A1E"/>
    <w:rsid w:val="0096458B"/>
    <w:rsid w:val="00992543"/>
    <w:rsid w:val="009929D3"/>
    <w:rsid w:val="009A0B09"/>
    <w:rsid w:val="00A03E7B"/>
    <w:rsid w:val="00A26A6D"/>
    <w:rsid w:val="00A51DF0"/>
    <w:rsid w:val="00A855DF"/>
    <w:rsid w:val="00AE4A30"/>
    <w:rsid w:val="00B11BA8"/>
    <w:rsid w:val="00B1667A"/>
    <w:rsid w:val="00BA412E"/>
    <w:rsid w:val="00BA4A46"/>
    <w:rsid w:val="00BE1AF7"/>
    <w:rsid w:val="00C0353D"/>
    <w:rsid w:val="00C12145"/>
    <w:rsid w:val="00C76999"/>
    <w:rsid w:val="00C938C1"/>
    <w:rsid w:val="00CA1FEB"/>
    <w:rsid w:val="00CA65EF"/>
    <w:rsid w:val="00CB412E"/>
    <w:rsid w:val="00CC6402"/>
    <w:rsid w:val="00D15DD2"/>
    <w:rsid w:val="00D42BB1"/>
    <w:rsid w:val="00D46E58"/>
    <w:rsid w:val="00D97B86"/>
    <w:rsid w:val="00DD5086"/>
    <w:rsid w:val="00DF74C8"/>
    <w:rsid w:val="00E243A7"/>
    <w:rsid w:val="00E67D5F"/>
    <w:rsid w:val="00E775E4"/>
    <w:rsid w:val="00E857EA"/>
    <w:rsid w:val="00E91310"/>
    <w:rsid w:val="00EB43D5"/>
    <w:rsid w:val="00ED76B4"/>
    <w:rsid w:val="00EF669A"/>
    <w:rsid w:val="00F6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7BF1B7"/>
  <w15:docId w15:val="{36E6DFBC-5AC0-4CDF-83DC-10813CEB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5F"/>
    <w:pPr>
      <w:tabs>
        <w:tab w:val="center" w:pos="4680"/>
        <w:tab w:val="right" w:pos="9360"/>
      </w:tabs>
    </w:pPr>
  </w:style>
  <w:style w:type="character" w:customStyle="1" w:styleId="HeaderChar">
    <w:name w:val="Header Char"/>
    <w:basedOn w:val="DefaultParagraphFont"/>
    <w:link w:val="Header"/>
    <w:uiPriority w:val="99"/>
    <w:rsid w:val="00E67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D5F"/>
    <w:pPr>
      <w:tabs>
        <w:tab w:val="center" w:pos="4680"/>
        <w:tab w:val="right" w:pos="9360"/>
      </w:tabs>
    </w:pPr>
  </w:style>
  <w:style w:type="character" w:customStyle="1" w:styleId="FooterChar">
    <w:name w:val="Footer Char"/>
    <w:basedOn w:val="DefaultParagraphFont"/>
    <w:link w:val="Footer"/>
    <w:uiPriority w:val="99"/>
    <w:rsid w:val="00E67D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7D5F"/>
    <w:rPr>
      <w:rFonts w:ascii="Tahoma" w:hAnsi="Tahoma" w:cs="Tahoma"/>
      <w:sz w:val="16"/>
      <w:szCs w:val="16"/>
    </w:rPr>
  </w:style>
  <w:style w:type="character" w:customStyle="1" w:styleId="BalloonTextChar">
    <w:name w:val="Balloon Text Char"/>
    <w:basedOn w:val="DefaultParagraphFont"/>
    <w:link w:val="BalloonText"/>
    <w:uiPriority w:val="99"/>
    <w:semiHidden/>
    <w:rsid w:val="00E67D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45">
      <w:bodyDiv w:val="1"/>
      <w:marLeft w:val="0"/>
      <w:marRight w:val="0"/>
      <w:marTop w:val="0"/>
      <w:marBottom w:val="0"/>
      <w:divBdr>
        <w:top w:val="none" w:sz="0" w:space="0" w:color="auto"/>
        <w:left w:val="none" w:sz="0" w:space="0" w:color="auto"/>
        <w:bottom w:val="none" w:sz="0" w:space="0" w:color="auto"/>
        <w:right w:val="none" w:sz="0" w:space="0" w:color="auto"/>
      </w:divBdr>
    </w:div>
    <w:div w:id="21103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84626F8AC494BAB4AAFD5CEA27647"/>
        <w:category>
          <w:name w:val="General"/>
          <w:gallery w:val="placeholder"/>
        </w:category>
        <w:types>
          <w:type w:val="bbPlcHdr"/>
        </w:types>
        <w:behaviors>
          <w:behavior w:val="content"/>
        </w:behaviors>
        <w:guid w:val="{9757084C-3B58-4231-8217-A730A0E3A6ED}"/>
      </w:docPartPr>
      <w:docPartBody>
        <w:p w:rsidR="0068712A" w:rsidRDefault="002859F7" w:rsidP="002859F7">
          <w:pPr>
            <w:pStyle w:val="9E684626F8AC494BAB4AAFD5CEA27647"/>
          </w:pPr>
          <w:r>
            <w:rPr>
              <w:rFonts w:asciiTheme="majorHAnsi" w:eastAsiaTheme="majorEastAsia" w:hAnsiTheme="majorHAnsi" w:cstheme="majorBidi"/>
              <w:sz w:val="32"/>
              <w:szCs w:val="32"/>
            </w:rPr>
            <w:t>[Type the document title]</w:t>
          </w:r>
        </w:p>
      </w:docPartBody>
    </w:docPart>
    <w:docPart>
      <w:docPartPr>
        <w:name w:val="3C6887BC542B4747949EC8A3AF8E45B4"/>
        <w:category>
          <w:name w:val="General"/>
          <w:gallery w:val="placeholder"/>
        </w:category>
        <w:types>
          <w:type w:val="bbPlcHdr"/>
        </w:types>
        <w:behaviors>
          <w:behavior w:val="content"/>
        </w:behaviors>
        <w:guid w:val="{FCF866EF-1B4C-41A8-86C5-27D0530EECAB}"/>
      </w:docPartPr>
      <w:docPartBody>
        <w:p w:rsidR="0068712A" w:rsidRDefault="002859F7" w:rsidP="002859F7">
          <w:pPr>
            <w:pStyle w:val="3C6887BC542B4747949EC8A3AF8E45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0733"/>
    <w:rsid w:val="00210733"/>
    <w:rsid w:val="002859F7"/>
    <w:rsid w:val="00602350"/>
    <w:rsid w:val="0068712A"/>
    <w:rsid w:val="00915FB8"/>
    <w:rsid w:val="00B8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84626F8AC494BAB4AAFD5CEA27647">
    <w:name w:val="9E684626F8AC494BAB4AAFD5CEA27647"/>
    <w:rsid w:val="002859F7"/>
  </w:style>
  <w:style w:type="paragraph" w:customStyle="1" w:styleId="3C6887BC542B4747949EC8A3AF8E45B4">
    <w:name w:val="3C6887BC542B4747949EC8A3AF8E45B4"/>
    <w:rsid w:val="00285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9" ma:contentTypeDescription="Create a new document." ma:contentTypeScope="" ma:versionID="7e5402b6c8066586a48e1f13ae298f74">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b9e42fd66b02ea8b760f0c485a061d76"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1F2BB-B7BD-48B8-A6EC-DD981A3B2714}">
  <ds:schemaRefs>
    <ds:schemaRef ds:uri="http://schemas.microsoft.com/office/2006/metadata/properties"/>
    <ds:schemaRef ds:uri="http://schemas.microsoft.com/office/infopath/2007/PartnerControls"/>
    <ds:schemaRef ds:uri="e6067449-8796-49e4-8d61-964a215ef526"/>
  </ds:schemaRefs>
</ds:datastoreItem>
</file>

<file path=customXml/itemProps2.xml><?xml version="1.0" encoding="utf-8"?>
<ds:datastoreItem xmlns:ds="http://schemas.openxmlformats.org/officeDocument/2006/customXml" ds:itemID="{3995F991-BC4F-4D32-953A-2ADECD2AB9D6}"/>
</file>

<file path=customXml/itemProps3.xml><?xml version="1.0" encoding="utf-8"?>
<ds:datastoreItem xmlns:ds="http://schemas.openxmlformats.org/officeDocument/2006/customXml" ds:itemID="{CFABD008-E259-4A4B-87A9-2F4640BF4A04}">
  <ds:schemaRefs>
    <ds:schemaRef ds:uri="http://schemas.openxmlformats.org/officeDocument/2006/bibliography"/>
  </ds:schemaRefs>
</ds:datastoreItem>
</file>

<file path=customXml/itemProps4.xml><?xml version="1.0" encoding="utf-8"?>
<ds:datastoreItem xmlns:ds="http://schemas.openxmlformats.org/officeDocument/2006/customXml" ds:itemID="{8B467E39-CB45-409E-AEE8-F02DE066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E66DC-8DB8-473D-98CF-393C65DBA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EMERGENCY SOLUTIONS GRANTS PROGRAM MONITORING CHECKLIST</vt:lpstr>
    </vt:vector>
  </TitlesOfParts>
  <Company>ADECA</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SOLUTIONS GRANTS PROGRAM MONITORING CHECKLIST</dc:title>
  <dc:creator>ADECA User</dc:creator>
  <cp:lastModifiedBy>Anderson, Marie</cp:lastModifiedBy>
  <cp:revision>11</cp:revision>
  <cp:lastPrinted>2013-12-13T21:28:00Z</cp:lastPrinted>
  <dcterms:created xsi:type="dcterms:W3CDTF">2014-10-28T20:31:00Z</dcterms:created>
  <dcterms:modified xsi:type="dcterms:W3CDTF">2023-06-27T15:48:00Z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5332e192-fc39-492e-95d4-56b4551d326c</vt:lpwstr>
  </property>
  <property fmtid="{D5CDD505-2E9C-101B-9397-08002B2CF9AE}" pid="4" name="GrammarlyDocumentId">
    <vt:lpwstr>ce358e982695a560efda7e6a247717d73d6e3e1debb5298db08c66bb07751db9</vt:lpwstr>
  </property>
</Properties>
</file>