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12" w:rsidRPr="00D34A7B" w:rsidRDefault="00B801DF" w:rsidP="00E11972">
      <w:pPr>
        <w:spacing w:after="0" w:line="240" w:lineRule="auto"/>
        <w:jc w:val="center"/>
        <w:rPr>
          <w:b/>
          <w:sz w:val="28"/>
          <w:szCs w:val="28"/>
        </w:rPr>
      </w:pPr>
      <w:r w:rsidRPr="00D34A7B">
        <w:rPr>
          <w:b/>
          <w:sz w:val="28"/>
          <w:szCs w:val="28"/>
        </w:rPr>
        <w:t xml:space="preserve">Minutes </w:t>
      </w:r>
    </w:p>
    <w:p w:rsidR="00B801DF" w:rsidRPr="00D34A7B" w:rsidRDefault="00B801DF" w:rsidP="00E11972">
      <w:pPr>
        <w:spacing w:after="0" w:line="240" w:lineRule="auto"/>
        <w:jc w:val="center"/>
        <w:rPr>
          <w:b/>
          <w:sz w:val="28"/>
          <w:szCs w:val="28"/>
        </w:rPr>
      </w:pPr>
      <w:r w:rsidRPr="00D34A7B">
        <w:rPr>
          <w:b/>
          <w:sz w:val="28"/>
          <w:szCs w:val="28"/>
        </w:rPr>
        <w:t>Space</w:t>
      </w:r>
      <w:r w:rsidR="00EA435A">
        <w:rPr>
          <w:b/>
          <w:sz w:val="28"/>
          <w:szCs w:val="28"/>
        </w:rPr>
        <w:t xml:space="preserve"> Authority</w:t>
      </w:r>
      <w:r w:rsidRPr="00D34A7B">
        <w:rPr>
          <w:b/>
          <w:sz w:val="28"/>
          <w:szCs w:val="28"/>
        </w:rPr>
        <w:t xml:space="preserve"> Meeting</w:t>
      </w:r>
    </w:p>
    <w:p w:rsidR="00B801DF" w:rsidRPr="00E11972" w:rsidRDefault="00B801DF" w:rsidP="00E11972">
      <w:pPr>
        <w:spacing w:after="0" w:line="240" w:lineRule="auto"/>
        <w:jc w:val="center"/>
        <w:rPr>
          <w:b/>
          <w:sz w:val="24"/>
          <w:szCs w:val="24"/>
        </w:rPr>
      </w:pPr>
      <w:r w:rsidRPr="00E11972">
        <w:rPr>
          <w:b/>
          <w:sz w:val="24"/>
          <w:szCs w:val="24"/>
        </w:rPr>
        <w:t>12/19/17</w:t>
      </w:r>
    </w:p>
    <w:p w:rsidR="00B801DF" w:rsidRPr="00E11972" w:rsidRDefault="00B801DF" w:rsidP="00E1197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11972" w:rsidRDefault="00B801DF" w:rsidP="00E11972">
      <w:pPr>
        <w:spacing w:after="0" w:line="240" w:lineRule="auto"/>
        <w:rPr>
          <w:sz w:val="24"/>
          <w:szCs w:val="24"/>
        </w:rPr>
      </w:pPr>
      <w:r w:rsidRPr="00E11972">
        <w:rPr>
          <w:b/>
          <w:sz w:val="24"/>
          <w:szCs w:val="24"/>
        </w:rPr>
        <w:t>Call to order</w:t>
      </w:r>
      <w:r w:rsidRPr="00E11972">
        <w:rPr>
          <w:sz w:val="24"/>
          <w:szCs w:val="24"/>
        </w:rPr>
        <w:t xml:space="preserve"> </w:t>
      </w:r>
    </w:p>
    <w:p w:rsidR="00B801DF" w:rsidRPr="00E11972" w:rsidRDefault="00B801DF" w:rsidP="00E11972">
      <w:p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1:04</w:t>
      </w:r>
      <w:r w:rsidR="00E11972">
        <w:rPr>
          <w:sz w:val="24"/>
          <w:szCs w:val="24"/>
        </w:rPr>
        <w:t xml:space="preserve"> P.M.</w:t>
      </w:r>
    </w:p>
    <w:p w:rsidR="00E11972" w:rsidRDefault="00E11972" w:rsidP="00E11972">
      <w:pPr>
        <w:spacing w:after="0" w:line="240" w:lineRule="auto"/>
        <w:rPr>
          <w:sz w:val="24"/>
          <w:szCs w:val="24"/>
        </w:rPr>
      </w:pPr>
    </w:p>
    <w:p w:rsidR="00E11972" w:rsidRDefault="00B801DF" w:rsidP="00E11972">
      <w:pPr>
        <w:spacing w:after="0" w:line="240" w:lineRule="auto"/>
        <w:rPr>
          <w:sz w:val="24"/>
          <w:szCs w:val="24"/>
        </w:rPr>
      </w:pPr>
      <w:r w:rsidRPr="00E11972">
        <w:rPr>
          <w:b/>
          <w:sz w:val="24"/>
          <w:szCs w:val="24"/>
        </w:rPr>
        <w:t>Welcome</w:t>
      </w:r>
      <w:r w:rsidRPr="00E11972">
        <w:rPr>
          <w:sz w:val="24"/>
          <w:szCs w:val="24"/>
        </w:rPr>
        <w:t xml:space="preserve"> </w:t>
      </w:r>
    </w:p>
    <w:p w:rsidR="00B801DF" w:rsidRPr="00E11972" w:rsidRDefault="00E11972" w:rsidP="00E11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Remarks made by </w:t>
      </w:r>
      <w:r w:rsidR="00B801DF" w:rsidRPr="00E11972">
        <w:rPr>
          <w:sz w:val="24"/>
          <w:szCs w:val="24"/>
        </w:rPr>
        <w:t>Dr. Deborah Barnhart, Sen</w:t>
      </w:r>
      <w:r w:rsidR="00623286">
        <w:rPr>
          <w:sz w:val="24"/>
          <w:szCs w:val="24"/>
        </w:rPr>
        <w:t>ator</w:t>
      </w:r>
      <w:r w:rsidR="00B801DF" w:rsidRPr="00E11972">
        <w:rPr>
          <w:sz w:val="24"/>
          <w:szCs w:val="24"/>
        </w:rPr>
        <w:t xml:space="preserve"> Gerald Dial, and Rep</w:t>
      </w:r>
      <w:r w:rsidR="00623286">
        <w:rPr>
          <w:sz w:val="24"/>
          <w:szCs w:val="24"/>
        </w:rPr>
        <w:t>resentative</w:t>
      </w:r>
      <w:r w:rsidR="00B801DF" w:rsidRPr="00E11972">
        <w:rPr>
          <w:sz w:val="24"/>
          <w:szCs w:val="24"/>
        </w:rPr>
        <w:t xml:space="preserve"> Howard </w:t>
      </w:r>
      <w:proofErr w:type="spellStart"/>
      <w:r w:rsidR="00B801DF" w:rsidRPr="00E11972">
        <w:rPr>
          <w:sz w:val="24"/>
          <w:szCs w:val="24"/>
        </w:rPr>
        <w:t>Sanderford</w:t>
      </w:r>
      <w:proofErr w:type="spellEnd"/>
      <w:r w:rsidR="00B801DF" w:rsidRPr="00E11972">
        <w:rPr>
          <w:sz w:val="24"/>
          <w:szCs w:val="24"/>
        </w:rPr>
        <w:t>.</w:t>
      </w:r>
    </w:p>
    <w:p w:rsidR="00E11972" w:rsidRDefault="00E11972" w:rsidP="00E11972">
      <w:pPr>
        <w:spacing w:after="0" w:line="240" w:lineRule="auto"/>
        <w:rPr>
          <w:sz w:val="24"/>
          <w:szCs w:val="24"/>
        </w:rPr>
      </w:pPr>
    </w:p>
    <w:p w:rsidR="00B801DF" w:rsidRPr="00E11972" w:rsidRDefault="00B801DF" w:rsidP="00E11972">
      <w:pPr>
        <w:spacing w:after="0" w:line="240" w:lineRule="auto"/>
        <w:rPr>
          <w:sz w:val="24"/>
          <w:szCs w:val="24"/>
        </w:rPr>
      </w:pPr>
      <w:r w:rsidRPr="00E11972">
        <w:rPr>
          <w:b/>
          <w:sz w:val="24"/>
          <w:szCs w:val="24"/>
        </w:rPr>
        <w:t>Roll Call</w:t>
      </w:r>
    </w:p>
    <w:p w:rsidR="00E11972" w:rsidRDefault="00E11972" w:rsidP="00E11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Absent:  7</w:t>
      </w:r>
    </w:p>
    <w:p w:rsidR="00807003" w:rsidRDefault="00807003" w:rsidP="00E11972">
      <w:pPr>
        <w:spacing w:after="0" w:line="240" w:lineRule="auto"/>
        <w:rPr>
          <w:sz w:val="24"/>
          <w:szCs w:val="24"/>
        </w:rPr>
      </w:pPr>
    </w:p>
    <w:p w:rsidR="00E11972" w:rsidRPr="00E11972" w:rsidRDefault="00E11972" w:rsidP="00E11972">
      <w:p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Dr. Deborah Barnhart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1972">
        <w:rPr>
          <w:sz w:val="24"/>
          <w:szCs w:val="24"/>
        </w:rPr>
        <w:t>Mr. William Hutto,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972" w:rsidRPr="00E11972" w:rsidRDefault="00E11972" w:rsidP="00E11972">
      <w:p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Sen</w:t>
      </w:r>
      <w:r w:rsidR="00623286">
        <w:rPr>
          <w:sz w:val="24"/>
          <w:szCs w:val="24"/>
        </w:rPr>
        <w:t>.</w:t>
      </w:r>
      <w:r w:rsidRPr="00E11972">
        <w:rPr>
          <w:sz w:val="24"/>
          <w:szCs w:val="24"/>
        </w:rPr>
        <w:t xml:space="preserve"> Gerald Dial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1972">
        <w:rPr>
          <w:sz w:val="24"/>
          <w:szCs w:val="24"/>
        </w:rPr>
        <w:t>Mr. John Cooper</w:t>
      </w:r>
    </w:p>
    <w:p w:rsidR="00E11972" w:rsidRPr="00E11972" w:rsidRDefault="00E11972" w:rsidP="00E11972">
      <w:p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Rep</w:t>
      </w:r>
      <w:r w:rsidR="00623286">
        <w:rPr>
          <w:sz w:val="24"/>
          <w:szCs w:val="24"/>
        </w:rPr>
        <w:t>.</w:t>
      </w:r>
      <w:r w:rsidRPr="00E11972">
        <w:rPr>
          <w:sz w:val="24"/>
          <w:szCs w:val="24"/>
        </w:rPr>
        <w:t xml:space="preserve"> Howard </w:t>
      </w:r>
      <w:proofErr w:type="spellStart"/>
      <w:r w:rsidRPr="00E11972">
        <w:rPr>
          <w:sz w:val="24"/>
          <w:szCs w:val="24"/>
        </w:rPr>
        <w:t>Sanderford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286">
        <w:rPr>
          <w:sz w:val="24"/>
          <w:szCs w:val="24"/>
        </w:rPr>
        <w:tab/>
      </w:r>
      <w:r w:rsidRPr="00E11972">
        <w:rPr>
          <w:sz w:val="24"/>
          <w:szCs w:val="24"/>
        </w:rPr>
        <w:t>Mr. Stephen Cook</w:t>
      </w:r>
    </w:p>
    <w:p w:rsidR="00E11972" w:rsidRDefault="00E11972" w:rsidP="00E11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Luther Roberts,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Greg Canfield</w:t>
      </w:r>
    </w:p>
    <w:p w:rsidR="00E11972" w:rsidRDefault="00E11972" w:rsidP="00E11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John Eagerton,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Clinton Carter</w:t>
      </w:r>
    </w:p>
    <w:p w:rsidR="00E11972" w:rsidRDefault="00E11972" w:rsidP="00E11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Kenneth Boswell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Andrew </w:t>
      </w:r>
      <w:proofErr w:type="spellStart"/>
      <w:r>
        <w:rPr>
          <w:sz w:val="24"/>
          <w:szCs w:val="24"/>
        </w:rPr>
        <w:t>Hugine</w:t>
      </w:r>
      <w:proofErr w:type="spellEnd"/>
    </w:p>
    <w:p w:rsidR="00E11972" w:rsidRPr="00E11972" w:rsidRDefault="00E11972" w:rsidP="00E11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Robert </w:t>
      </w:r>
      <w:proofErr w:type="spellStart"/>
      <w:r>
        <w:rPr>
          <w:sz w:val="24"/>
          <w:szCs w:val="24"/>
        </w:rPr>
        <w:t>Altenkirch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003">
        <w:rPr>
          <w:sz w:val="24"/>
          <w:szCs w:val="24"/>
        </w:rPr>
        <w:t>Governor Kay Ivey</w:t>
      </w:r>
    </w:p>
    <w:p w:rsidR="00E11972" w:rsidRDefault="00E11972" w:rsidP="00E11972">
      <w:pPr>
        <w:spacing w:after="0" w:line="240" w:lineRule="auto"/>
        <w:rPr>
          <w:b/>
          <w:sz w:val="24"/>
          <w:szCs w:val="24"/>
        </w:rPr>
      </w:pPr>
    </w:p>
    <w:p w:rsidR="00B801DF" w:rsidRPr="00E11972" w:rsidRDefault="00B801DF" w:rsidP="00E11972">
      <w:pPr>
        <w:spacing w:after="0" w:line="240" w:lineRule="auto"/>
        <w:rPr>
          <w:b/>
          <w:sz w:val="24"/>
          <w:szCs w:val="24"/>
        </w:rPr>
      </w:pPr>
      <w:r w:rsidRPr="00E11972">
        <w:rPr>
          <w:b/>
          <w:sz w:val="24"/>
          <w:szCs w:val="24"/>
        </w:rPr>
        <w:t>Introduction</w:t>
      </w:r>
    </w:p>
    <w:p w:rsidR="00807003" w:rsidRDefault="00807003" w:rsidP="00E11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and guests introduced themselves</w:t>
      </w:r>
    </w:p>
    <w:p w:rsidR="00807003" w:rsidRDefault="00807003" w:rsidP="00807003">
      <w:pPr>
        <w:spacing w:after="0" w:line="240" w:lineRule="auto"/>
        <w:rPr>
          <w:sz w:val="24"/>
          <w:szCs w:val="24"/>
        </w:rPr>
      </w:pPr>
    </w:p>
    <w:p w:rsidR="00623286" w:rsidRDefault="00623286" w:rsidP="00807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</w:t>
      </w:r>
    </w:p>
    <w:p w:rsidR="00B801DF" w:rsidRPr="00807003" w:rsidRDefault="00B801DF" w:rsidP="00807003">
      <w:pPr>
        <w:spacing w:after="0" w:line="240" w:lineRule="auto"/>
        <w:rPr>
          <w:sz w:val="24"/>
          <w:szCs w:val="24"/>
        </w:rPr>
      </w:pPr>
      <w:r w:rsidRPr="00807003">
        <w:rPr>
          <w:sz w:val="24"/>
          <w:szCs w:val="24"/>
        </w:rPr>
        <w:t>Kenneth Boswell</w:t>
      </w:r>
      <w:r w:rsidR="00D34A7B">
        <w:rPr>
          <w:sz w:val="24"/>
          <w:szCs w:val="24"/>
        </w:rPr>
        <w:t xml:space="preserve"> – Director, Alabama Dep</w:t>
      </w:r>
      <w:r w:rsidR="00623286">
        <w:rPr>
          <w:sz w:val="24"/>
          <w:szCs w:val="24"/>
        </w:rPr>
        <w:t>ar</w:t>
      </w:r>
      <w:r w:rsidR="00D34A7B">
        <w:rPr>
          <w:sz w:val="24"/>
          <w:szCs w:val="24"/>
        </w:rPr>
        <w:t>t</w:t>
      </w:r>
      <w:r w:rsidR="00623286">
        <w:rPr>
          <w:sz w:val="24"/>
          <w:szCs w:val="24"/>
        </w:rPr>
        <w:t>ment</w:t>
      </w:r>
      <w:r w:rsidR="00D34A7B">
        <w:rPr>
          <w:sz w:val="24"/>
          <w:szCs w:val="24"/>
        </w:rPr>
        <w:t xml:space="preserve"> of Economic &amp; Community Affairs</w:t>
      </w:r>
      <w:r w:rsidRPr="00807003">
        <w:rPr>
          <w:sz w:val="24"/>
          <w:szCs w:val="24"/>
        </w:rPr>
        <w:t xml:space="preserve"> </w:t>
      </w:r>
      <w:r w:rsidR="00D34A7B">
        <w:rPr>
          <w:sz w:val="24"/>
          <w:szCs w:val="24"/>
        </w:rPr>
        <w:t>(</w:t>
      </w:r>
      <w:r w:rsidRPr="00807003">
        <w:rPr>
          <w:sz w:val="24"/>
          <w:szCs w:val="24"/>
        </w:rPr>
        <w:t>ADECA</w:t>
      </w:r>
      <w:r w:rsidR="00D34A7B">
        <w:rPr>
          <w:sz w:val="24"/>
          <w:szCs w:val="24"/>
        </w:rPr>
        <w:t>)</w:t>
      </w:r>
    </w:p>
    <w:p w:rsidR="00B801DF" w:rsidRPr="00807003" w:rsidRDefault="00B801DF" w:rsidP="00807003">
      <w:pPr>
        <w:spacing w:after="0" w:line="240" w:lineRule="auto"/>
        <w:rPr>
          <w:sz w:val="24"/>
          <w:szCs w:val="24"/>
        </w:rPr>
      </w:pPr>
      <w:r w:rsidRPr="00807003">
        <w:rPr>
          <w:sz w:val="24"/>
          <w:szCs w:val="24"/>
        </w:rPr>
        <w:t>Butch Roberts</w:t>
      </w:r>
      <w:r w:rsidR="00D34A7B">
        <w:rPr>
          <w:sz w:val="24"/>
          <w:szCs w:val="24"/>
        </w:rPr>
        <w:t xml:space="preserve"> –</w:t>
      </w:r>
      <w:r w:rsidRPr="00807003">
        <w:rPr>
          <w:sz w:val="24"/>
          <w:szCs w:val="24"/>
        </w:rPr>
        <w:t xml:space="preserve"> Dep</w:t>
      </w:r>
      <w:r w:rsidR="003B4825">
        <w:rPr>
          <w:sz w:val="24"/>
          <w:szCs w:val="24"/>
        </w:rPr>
        <w:t>uty</w:t>
      </w:r>
      <w:r w:rsidRPr="00807003">
        <w:rPr>
          <w:sz w:val="24"/>
          <w:szCs w:val="24"/>
        </w:rPr>
        <w:t xml:space="preserve"> </w:t>
      </w:r>
      <w:r w:rsidR="003B4825">
        <w:rPr>
          <w:sz w:val="24"/>
          <w:szCs w:val="24"/>
        </w:rPr>
        <w:t>Director</w:t>
      </w:r>
      <w:r w:rsidR="00D34A7B">
        <w:rPr>
          <w:sz w:val="24"/>
          <w:szCs w:val="24"/>
        </w:rPr>
        <w:t>,</w:t>
      </w:r>
      <w:r w:rsidR="00BC649B" w:rsidRPr="00807003">
        <w:rPr>
          <w:sz w:val="24"/>
          <w:szCs w:val="24"/>
        </w:rPr>
        <w:t xml:space="preserve"> Huntsville-Madison </w:t>
      </w:r>
      <w:r w:rsidR="00D34A7B">
        <w:rPr>
          <w:sz w:val="24"/>
          <w:szCs w:val="24"/>
        </w:rPr>
        <w:t xml:space="preserve">County </w:t>
      </w:r>
      <w:r w:rsidR="00BC649B" w:rsidRPr="00807003">
        <w:rPr>
          <w:sz w:val="24"/>
          <w:szCs w:val="24"/>
        </w:rPr>
        <w:t>Airport Authority</w:t>
      </w:r>
    </w:p>
    <w:p w:rsidR="00BC649B" w:rsidRPr="00807003" w:rsidRDefault="00BC649B" w:rsidP="00807003">
      <w:pPr>
        <w:spacing w:after="0" w:line="240" w:lineRule="auto"/>
        <w:rPr>
          <w:sz w:val="24"/>
          <w:szCs w:val="24"/>
        </w:rPr>
      </w:pPr>
      <w:r w:rsidRPr="00807003">
        <w:rPr>
          <w:sz w:val="24"/>
          <w:szCs w:val="24"/>
        </w:rPr>
        <w:t xml:space="preserve">Robert </w:t>
      </w:r>
      <w:proofErr w:type="spellStart"/>
      <w:r w:rsidRPr="00807003">
        <w:rPr>
          <w:sz w:val="24"/>
          <w:szCs w:val="24"/>
        </w:rPr>
        <w:t>Altenkirch</w:t>
      </w:r>
      <w:proofErr w:type="spellEnd"/>
      <w:r w:rsidR="00D34A7B">
        <w:rPr>
          <w:sz w:val="24"/>
          <w:szCs w:val="24"/>
        </w:rPr>
        <w:t xml:space="preserve"> –</w:t>
      </w:r>
      <w:r w:rsidRPr="00807003">
        <w:rPr>
          <w:sz w:val="24"/>
          <w:szCs w:val="24"/>
        </w:rPr>
        <w:t xml:space="preserve"> President</w:t>
      </w:r>
      <w:r w:rsidR="00D34A7B">
        <w:rPr>
          <w:sz w:val="24"/>
          <w:szCs w:val="24"/>
        </w:rPr>
        <w:t>,</w:t>
      </w:r>
      <w:r w:rsidRPr="00807003">
        <w:rPr>
          <w:sz w:val="24"/>
          <w:szCs w:val="24"/>
        </w:rPr>
        <w:t xml:space="preserve"> </w:t>
      </w:r>
      <w:r w:rsidR="00D34A7B">
        <w:rPr>
          <w:sz w:val="24"/>
          <w:szCs w:val="24"/>
        </w:rPr>
        <w:t>University of Alabama</w:t>
      </w:r>
      <w:r w:rsidRPr="00807003">
        <w:rPr>
          <w:sz w:val="24"/>
          <w:szCs w:val="24"/>
        </w:rPr>
        <w:t xml:space="preserve"> in Huntsville</w:t>
      </w:r>
    </w:p>
    <w:p w:rsidR="00BC649B" w:rsidRDefault="00BC649B" w:rsidP="00807003">
      <w:pPr>
        <w:spacing w:after="0" w:line="240" w:lineRule="auto"/>
        <w:rPr>
          <w:sz w:val="24"/>
          <w:szCs w:val="24"/>
        </w:rPr>
      </w:pPr>
      <w:r w:rsidRPr="00807003">
        <w:rPr>
          <w:sz w:val="24"/>
          <w:szCs w:val="24"/>
        </w:rPr>
        <w:t>Dr. John Eagerton</w:t>
      </w:r>
      <w:r w:rsidR="00D34A7B">
        <w:rPr>
          <w:sz w:val="24"/>
          <w:szCs w:val="24"/>
        </w:rPr>
        <w:t xml:space="preserve"> –</w:t>
      </w:r>
      <w:r w:rsidRPr="00807003">
        <w:rPr>
          <w:sz w:val="24"/>
          <w:szCs w:val="24"/>
        </w:rPr>
        <w:t xml:space="preserve"> Chief of Aeronautics Bureau,</w:t>
      </w:r>
      <w:r w:rsidR="00D34A7B">
        <w:rPr>
          <w:sz w:val="24"/>
          <w:szCs w:val="24"/>
        </w:rPr>
        <w:t xml:space="preserve"> Alabama Dept. of Transportation</w:t>
      </w:r>
      <w:r w:rsidRPr="00807003">
        <w:rPr>
          <w:sz w:val="24"/>
          <w:szCs w:val="24"/>
        </w:rPr>
        <w:t xml:space="preserve"> </w:t>
      </w:r>
      <w:r w:rsidR="00D34A7B">
        <w:rPr>
          <w:sz w:val="24"/>
          <w:szCs w:val="24"/>
        </w:rPr>
        <w:t>(</w:t>
      </w:r>
      <w:r w:rsidRPr="00807003">
        <w:rPr>
          <w:sz w:val="24"/>
          <w:szCs w:val="24"/>
        </w:rPr>
        <w:t>ALDOT</w:t>
      </w:r>
      <w:r w:rsidR="00D34A7B">
        <w:rPr>
          <w:sz w:val="24"/>
          <w:szCs w:val="24"/>
        </w:rPr>
        <w:t>)</w:t>
      </w:r>
    </w:p>
    <w:p w:rsidR="002D40FE" w:rsidRDefault="002D40FE" w:rsidP="00807003">
      <w:pPr>
        <w:spacing w:after="0" w:line="240" w:lineRule="auto"/>
        <w:rPr>
          <w:sz w:val="24"/>
          <w:szCs w:val="24"/>
        </w:rPr>
      </w:pPr>
    </w:p>
    <w:p w:rsidR="00623286" w:rsidRDefault="00623286" w:rsidP="00807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2D40FE" w:rsidRPr="00807003" w:rsidRDefault="002D40FE" w:rsidP="002D40FE">
      <w:pPr>
        <w:spacing w:after="0" w:line="240" w:lineRule="auto"/>
        <w:rPr>
          <w:sz w:val="24"/>
          <w:szCs w:val="24"/>
        </w:rPr>
      </w:pPr>
      <w:r w:rsidRPr="00807003">
        <w:rPr>
          <w:sz w:val="24"/>
          <w:szCs w:val="24"/>
        </w:rPr>
        <w:t xml:space="preserve">Glenn </w:t>
      </w:r>
      <w:proofErr w:type="spellStart"/>
      <w:r w:rsidRPr="00807003">
        <w:rPr>
          <w:sz w:val="24"/>
          <w:szCs w:val="24"/>
        </w:rPr>
        <w:t>Rizner</w:t>
      </w:r>
      <w:proofErr w:type="spellEnd"/>
      <w:r w:rsidR="00D34A7B">
        <w:rPr>
          <w:sz w:val="24"/>
          <w:szCs w:val="24"/>
        </w:rPr>
        <w:t xml:space="preserve"> –</w:t>
      </w:r>
      <w:r w:rsidRPr="00807003">
        <w:rPr>
          <w:sz w:val="24"/>
          <w:szCs w:val="24"/>
        </w:rPr>
        <w:t xml:space="preserve"> FAA Chief of Staff, Office of Commercial Space Transportation</w:t>
      </w:r>
    </w:p>
    <w:p w:rsidR="002D40FE" w:rsidRPr="00807003" w:rsidRDefault="002D40FE" w:rsidP="002D40FE">
      <w:pPr>
        <w:spacing w:after="0" w:line="240" w:lineRule="auto"/>
        <w:rPr>
          <w:sz w:val="24"/>
          <w:szCs w:val="24"/>
        </w:rPr>
      </w:pPr>
      <w:r w:rsidRPr="00807003">
        <w:rPr>
          <w:sz w:val="24"/>
          <w:szCs w:val="24"/>
        </w:rPr>
        <w:t>Trevor Daniels</w:t>
      </w:r>
      <w:r w:rsidR="00D34A7B">
        <w:rPr>
          <w:sz w:val="24"/>
          <w:szCs w:val="24"/>
        </w:rPr>
        <w:t xml:space="preserve"> –</w:t>
      </w:r>
      <w:r w:rsidRPr="00807003">
        <w:rPr>
          <w:sz w:val="24"/>
          <w:szCs w:val="24"/>
        </w:rPr>
        <w:t xml:space="preserve"> US Space &amp; Rocket Center</w:t>
      </w:r>
    </w:p>
    <w:p w:rsidR="002D40FE" w:rsidRPr="00807003" w:rsidRDefault="002D40FE" w:rsidP="002D40FE">
      <w:pPr>
        <w:spacing w:after="0" w:line="240" w:lineRule="auto"/>
        <w:rPr>
          <w:sz w:val="24"/>
          <w:szCs w:val="24"/>
        </w:rPr>
      </w:pPr>
      <w:r w:rsidRPr="00807003">
        <w:rPr>
          <w:sz w:val="24"/>
          <w:szCs w:val="24"/>
        </w:rPr>
        <w:t>Maureen E. Neighbors</w:t>
      </w:r>
      <w:r w:rsidR="00D34A7B">
        <w:rPr>
          <w:sz w:val="24"/>
          <w:szCs w:val="24"/>
        </w:rPr>
        <w:t xml:space="preserve"> –</w:t>
      </w:r>
      <w:r w:rsidRPr="00807003">
        <w:rPr>
          <w:sz w:val="24"/>
          <w:szCs w:val="24"/>
        </w:rPr>
        <w:t xml:space="preserve"> Energy Division Chief</w:t>
      </w:r>
      <w:r w:rsidR="00D34A7B">
        <w:rPr>
          <w:sz w:val="24"/>
          <w:szCs w:val="24"/>
        </w:rPr>
        <w:t>, ADECA</w:t>
      </w:r>
    </w:p>
    <w:p w:rsidR="002D40FE" w:rsidRPr="00807003" w:rsidRDefault="002D40FE" w:rsidP="002D40FE">
      <w:pPr>
        <w:spacing w:after="0" w:line="240" w:lineRule="auto"/>
        <w:rPr>
          <w:sz w:val="24"/>
          <w:szCs w:val="24"/>
        </w:rPr>
      </w:pPr>
      <w:r w:rsidRPr="00807003">
        <w:rPr>
          <w:sz w:val="24"/>
          <w:szCs w:val="24"/>
        </w:rPr>
        <w:t>Steve Livingston</w:t>
      </w:r>
      <w:r w:rsidR="00D34A7B">
        <w:rPr>
          <w:sz w:val="24"/>
          <w:szCs w:val="24"/>
        </w:rPr>
        <w:t xml:space="preserve"> –</w:t>
      </w:r>
      <w:r w:rsidRPr="00807003">
        <w:rPr>
          <w:sz w:val="24"/>
          <w:szCs w:val="24"/>
        </w:rPr>
        <w:t xml:space="preserve"> State Senator for District 8</w:t>
      </w:r>
    </w:p>
    <w:p w:rsidR="002D40FE" w:rsidRPr="00807003" w:rsidRDefault="002D40FE" w:rsidP="002D40FE">
      <w:pPr>
        <w:spacing w:after="0" w:line="240" w:lineRule="auto"/>
        <w:rPr>
          <w:sz w:val="24"/>
          <w:szCs w:val="24"/>
        </w:rPr>
      </w:pPr>
      <w:r w:rsidRPr="00807003">
        <w:rPr>
          <w:sz w:val="24"/>
          <w:szCs w:val="24"/>
        </w:rPr>
        <w:t>George Holden</w:t>
      </w:r>
    </w:p>
    <w:p w:rsidR="00807003" w:rsidRDefault="00807003" w:rsidP="00E11972">
      <w:pPr>
        <w:spacing w:after="0" w:line="240" w:lineRule="auto"/>
        <w:rPr>
          <w:b/>
          <w:sz w:val="24"/>
          <w:szCs w:val="24"/>
        </w:rPr>
      </w:pPr>
    </w:p>
    <w:p w:rsidR="00BC649B" w:rsidRPr="00E11972" w:rsidRDefault="00BC649B" w:rsidP="00E11972">
      <w:pPr>
        <w:spacing w:after="0" w:line="240" w:lineRule="auto"/>
        <w:rPr>
          <w:b/>
          <w:sz w:val="24"/>
          <w:szCs w:val="24"/>
        </w:rPr>
      </w:pPr>
      <w:r w:rsidRPr="00E11972">
        <w:rPr>
          <w:b/>
          <w:sz w:val="24"/>
          <w:szCs w:val="24"/>
        </w:rPr>
        <w:t>Nominations</w:t>
      </w:r>
    </w:p>
    <w:p w:rsidR="00807003" w:rsidRDefault="00807003" w:rsidP="00807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807003" w:rsidRDefault="00807003" w:rsidP="00807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Sen. Gerald Dial was nominated by Rep. Howard </w:t>
      </w:r>
      <w:proofErr w:type="spellStart"/>
      <w:r>
        <w:rPr>
          <w:sz w:val="24"/>
          <w:szCs w:val="24"/>
        </w:rPr>
        <w:t>Sanderford</w:t>
      </w:r>
      <w:proofErr w:type="spellEnd"/>
      <w:r>
        <w:rPr>
          <w:sz w:val="24"/>
          <w:szCs w:val="24"/>
        </w:rPr>
        <w:t xml:space="preserve">, second by Mr. Kenneth Boswell. Nomination was closed and Sen. Dial was elected as Chair through unanimous acclamation.  </w:t>
      </w:r>
    </w:p>
    <w:p w:rsidR="00807003" w:rsidRDefault="00807003" w:rsidP="00807003">
      <w:pPr>
        <w:spacing w:after="0" w:line="240" w:lineRule="auto"/>
        <w:rPr>
          <w:sz w:val="24"/>
          <w:szCs w:val="24"/>
        </w:rPr>
      </w:pPr>
    </w:p>
    <w:p w:rsidR="00807003" w:rsidRDefault="00807003" w:rsidP="00807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Chair</w:t>
      </w:r>
    </w:p>
    <w:p w:rsidR="00807003" w:rsidRDefault="00807003" w:rsidP="00807003">
      <w:p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lastRenderedPageBreak/>
        <w:t xml:space="preserve">Rep. Howard </w:t>
      </w:r>
      <w:proofErr w:type="spellStart"/>
      <w:r w:rsidRPr="00E11972">
        <w:rPr>
          <w:sz w:val="24"/>
          <w:szCs w:val="24"/>
        </w:rPr>
        <w:t>Sanderford</w:t>
      </w:r>
      <w:proofErr w:type="spellEnd"/>
      <w:r w:rsidRPr="00E11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nominated by </w:t>
      </w:r>
      <w:r w:rsidR="00BC649B" w:rsidRPr="00E11972">
        <w:rPr>
          <w:sz w:val="24"/>
          <w:szCs w:val="24"/>
        </w:rPr>
        <w:t xml:space="preserve">Sen. </w:t>
      </w:r>
      <w:r w:rsidR="000B35E8">
        <w:rPr>
          <w:sz w:val="24"/>
          <w:szCs w:val="24"/>
        </w:rPr>
        <w:t xml:space="preserve">Gerald </w:t>
      </w:r>
      <w:r w:rsidR="00BC649B" w:rsidRPr="00E11972">
        <w:rPr>
          <w:sz w:val="24"/>
          <w:szCs w:val="24"/>
        </w:rPr>
        <w:t>Dial</w:t>
      </w:r>
      <w:r>
        <w:rPr>
          <w:sz w:val="24"/>
          <w:szCs w:val="24"/>
        </w:rPr>
        <w:t xml:space="preserve">. Rep. </w:t>
      </w:r>
      <w:proofErr w:type="spellStart"/>
      <w:r>
        <w:rPr>
          <w:sz w:val="24"/>
          <w:szCs w:val="24"/>
        </w:rPr>
        <w:t>Sanderford</w:t>
      </w:r>
      <w:proofErr w:type="spellEnd"/>
      <w:r>
        <w:rPr>
          <w:sz w:val="24"/>
          <w:szCs w:val="24"/>
        </w:rPr>
        <w:t xml:space="preserve"> declined the nomination</w:t>
      </w:r>
      <w:r w:rsidR="00623286">
        <w:rPr>
          <w:sz w:val="24"/>
          <w:szCs w:val="24"/>
        </w:rPr>
        <w:t>;</w:t>
      </w:r>
      <w:r>
        <w:rPr>
          <w:sz w:val="24"/>
          <w:szCs w:val="24"/>
        </w:rPr>
        <w:t xml:space="preserve"> Sen. Dial withdrew the nomination</w:t>
      </w:r>
      <w:r w:rsidR="00623286">
        <w:rPr>
          <w:sz w:val="24"/>
          <w:szCs w:val="24"/>
        </w:rPr>
        <w:t xml:space="preserve">.  Rep. </w:t>
      </w:r>
      <w:proofErr w:type="spellStart"/>
      <w:r w:rsidR="00623286">
        <w:rPr>
          <w:sz w:val="24"/>
          <w:szCs w:val="24"/>
        </w:rPr>
        <w:t>Sanderford</w:t>
      </w:r>
      <w:proofErr w:type="spellEnd"/>
      <w:r w:rsidR="00623286">
        <w:rPr>
          <w:sz w:val="24"/>
          <w:szCs w:val="24"/>
        </w:rPr>
        <w:t xml:space="preserve"> nominated Dr. Deborah Barnhart, second by Sen. Dial.  Dr. Barnhart was elected as Vice Chair by unanimous acclamation.</w:t>
      </w:r>
      <w:r w:rsidR="000B35E8">
        <w:rPr>
          <w:sz w:val="24"/>
          <w:szCs w:val="24"/>
        </w:rPr>
        <w:t xml:space="preserve">  </w:t>
      </w:r>
    </w:p>
    <w:p w:rsidR="00D34A7B" w:rsidRDefault="00D34A7B" w:rsidP="00807003">
      <w:pPr>
        <w:spacing w:after="0" w:line="240" w:lineRule="auto"/>
        <w:rPr>
          <w:sz w:val="24"/>
          <w:szCs w:val="24"/>
        </w:rPr>
      </w:pPr>
    </w:p>
    <w:p w:rsidR="00156E58" w:rsidRPr="00E11972" w:rsidRDefault="00156E58" w:rsidP="00E11972">
      <w:pPr>
        <w:spacing w:after="0" w:line="240" w:lineRule="auto"/>
        <w:rPr>
          <w:b/>
          <w:sz w:val="24"/>
          <w:szCs w:val="24"/>
        </w:rPr>
      </w:pPr>
      <w:r w:rsidRPr="00E11972">
        <w:rPr>
          <w:b/>
          <w:sz w:val="24"/>
          <w:szCs w:val="24"/>
        </w:rPr>
        <w:t>Presentation</w:t>
      </w:r>
    </w:p>
    <w:p w:rsidR="0036485C" w:rsidRDefault="006D1A72" w:rsidP="000B35E8">
      <w:p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 xml:space="preserve">Glenn </w:t>
      </w:r>
      <w:proofErr w:type="spellStart"/>
      <w:r w:rsidRPr="00E11972">
        <w:rPr>
          <w:sz w:val="24"/>
          <w:szCs w:val="24"/>
        </w:rPr>
        <w:t>Rizner</w:t>
      </w:r>
      <w:proofErr w:type="spellEnd"/>
      <w:r w:rsidR="000B35E8">
        <w:rPr>
          <w:sz w:val="24"/>
          <w:szCs w:val="24"/>
        </w:rPr>
        <w:t xml:space="preserve">, Chief </w:t>
      </w:r>
      <w:r w:rsidR="00D34A7B">
        <w:rPr>
          <w:sz w:val="24"/>
          <w:szCs w:val="24"/>
        </w:rPr>
        <w:t>o</w:t>
      </w:r>
      <w:r w:rsidR="000B35E8">
        <w:rPr>
          <w:sz w:val="24"/>
          <w:szCs w:val="24"/>
        </w:rPr>
        <w:t>f Staff, Office of Commercial Space Transportation, Federal Aviation Administration (See P</w:t>
      </w:r>
      <w:r w:rsidR="0036485C" w:rsidRPr="00E11972">
        <w:rPr>
          <w:sz w:val="24"/>
          <w:szCs w:val="24"/>
        </w:rPr>
        <w:t>ower Point)</w:t>
      </w:r>
      <w:r w:rsidR="000B35E8">
        <w:rPr>
          <w:sz w:val="24"/>
          <w:szCs w:val="24"/>
        </w:rPr>
        <w:t>.</w:t>
      </w:r>
    </w:p>
    <w:p w:rsidR="000B35E8" w:rsidRPr="00E11972" w:rsidRDefault="000B35E8" w:rsidP="000B35E8">
      <w:pPr>
        <w:spacing w:after="0" w:line="240" w:lineRule="auto"/>
        <w:rPr>
          <w:sz w:val="24"/>
          <w:szCs w:val="24"/>
        </w:rPr>
      </w:pP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Background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Commercial Space Laws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What types of activities is FAA/AST involved in?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FAA Authority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Spaceports:  Launch Site Operator License (LSOL)- Part 420 Reentry Site Operator License- Part 433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Current Trend: U.S. Launch Sites- “Spaceports”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Licensed Spaceports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Proposed Spaceports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Future Spaceports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Existing and Proposed Global Spaceports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Safe Integration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Reusable Launch Vehicles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Rocket Reusability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Non- Traditional Reusability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New Heavy-Lift Systems F9H &amp; SLS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Government as a Customer Commercial Procurement of Launch Services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Suborbital Human Spaceflight</w:t>
      </w:r>
    </w:p>
    <w:p w:rsidR="0036485C" w:rsidRPr="00E11972" w:rsidRDefault="0036485C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Global Point-to-Point Travel</w:t>
      </w:r>
    </w:p>
    <w:p w:rsidR="0036485C" w:rsidRPr="00E11972" w:rsidRDefault="002F64A9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In Space Commercial Operations</w:t>
      </w:r>
    </w:p>
    <w:p w:rsidR="002F64A9" w:rsidRPr="00E11972" w:rsidRDefault="002F64A9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Pre-Application Consultation</w:t>
      </w:r>
    </w:p>
    <w:p w:rsidR="002F64A9" w:rsidRPr="00E11972" w:rsidRDefault="002F64A9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AST Authorization Process Overview</w:t>
      </w:r>
    </w:p>
    <w:p w:rsidR="002F64A9" w:rsidRPr="00E11972" w:rsidRDefault="002F64A9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Pre-Application Consultation</w:t>
      </w:r>
    </w:p>
    <w:p w:rsidR="002F64A9" w:rsidRPr="00E11972" w:rsidRDefault="002F64A9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Authorization Process Overview</w:t>
      </w:r>
    </w:p>
    <w:p w:rsidR="002F64A9" w:rsidRPr="00E11972" w:rsidRDefault="002F64A9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National Space Council</w:t>
      </w:r>
    </w:p>
    <w:p w:rsidR="002F64A9" w:rsidRPr="00E11972" w:rsidRDefault="002F64A9" w:rsidP="00E1197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11972">
        <w:rPr>
          <w:sz w:val="24"/>
          <w:szCs w:val="24"/>
        </w:rPr>
        <w:t>New Space Policy Directive</w:t>
      </w:r>
    </w:p>
    <w:p w:rsidR="000A6EE4" w:rsidRPr="00E11972" w:rsidRDefault="000A6EE4" w:rsidP="00E11972">
      <w:pPr>
        <w:pStyle w:val="ListParagraph"/>
        <w:spacing w:after="0" w:line="240" w:lineRule="auto"/>
        <w:rPr>
          <w:sz w:val="24"/>
          <w:szCs w:val="24"/>
        </w:rPr>
      </w:pPr>
    </w:p>
    <w:p w:rsidR="000B35E8" w:rsidRDefault="000A6EE4" w:rsidP="000B35E8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E11972">
        <w:rPr>
          <w:b/>
          <w:sz w:val="24"/>
          <w:szCs w:val="24"/>
        </w:rPr>
        <w:t xml:space="preserve">Discussion </w:t>
      </w:r>
    </w:p>
    <w:p w:rsidR="000B35E8" w:rsidRDefault="000A6EE4" w:rsidP="000B35E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E11972">
        <w:rPr>
          <w:sz w:val="24"/>
          <w:szCs w:val="24"/>
        </w:rPr>
        <w:t>Sen. Dial</w:t>
      </w:r>
      <w:r w:rsidR="00A36BC6">
        <w:rPr>
          <w:sz w:val="24"/>
          <w:szCs w:val="24"/>
        </w:rPr>
        <w:t xml:space="preserve"> suggested discussion topic including </w:t>
      </w:r>
      <w:r w:rsidR="007C3E2E">
        <w:rPr>
          <w:sz w:val="24"/>
          <w:szCs w:val="24"/>
        </w:rPr>
        <w:t>w</w:t>
      </w:r>
      <w:r w:rsidRPr="00E11972">
        <w:rPr>
          <w:sz w:val="24"/>
          <w:szCs w:val="24"/>
        </w:rPr>
        <w:t>hat type of launch</w:t>
      </w:r>
      <w:r w:rsidR="004555DE">
        <w:rPr>
          <w:sz w:val="24"/>
          <w:szCs w:val="24"/>
        </w:rPr>
        <w:t xml:space="preserve"> (v</w:t>
      </w:r>
      <w:r w:rsidRPr="00E11972">
        <w:rPr>
          <w:sz w:val="24"/>
          <w:szCs w:val="24"/>
        </w:rPr>
        <w:t>ertical or horizontal</w:t>
      </w:r>
      <w:r w:rsidR="004555DE">
        <w:rPr>
          <w:sz w:val="24"/>
          <w:szCs w:val="24"/>
        </w:rPr>
        <w:t>), feasibility, location, and legislation</w:t>
      </w:r>
      <w:r w:rsidR="007C3E2E">
        <w:rPr>
          <w:sz w:val="24"/>
          <w:szCs w:val="24"/>
        </w:rPr>
        <w:t>.</w:t>
      </w:r>
    </w:p>
    <w:p w:rsidR="00A36BC6" w:rsidRDefault="00A36BC6" w:rsidP="000B35E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A6EE4" w:rsidRPr="00E11972" w:rsidRDefault="004555DE" w:rsidP="000B35E8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 w:rsidR="000A6EE4" w:rsidRPr="00E11972">
        <w:rPr>
          <w:sz w:val="24"/>
          <w:szCs w:val="24"/>
        </w:rPr>
        <w:t>Rizner</w:t>
      </w:r>
      <w:proofErr w:type="spellEnd"/>
      <w:r>
        <w:rPr>
          <w:sz w:val="24"/>
          <w:szCs w:val="24"/>
        </w:rPr>
        <w:t xml:space="preserve"> discussed the </w:t>
      </w:r>
      <w:r w:rsidR="000A6EE4" w:rsidRPr="00E11972">
        <w:rPr>
          <w:sz w:val="24"/>
          <w:szCs w:val="24"/>
        </w:rPr>
        <w:t>Commercial Space Flight Federation Conference with FAA</w:t>
      </w:r>
      <w:r w:rsidR="007C3E2E">
        <w:rPr>
          <w:sz w:val="24"/>
          <w:szCs w:val="24"/>
        </w:rPr>
        <w:t>.</w:t>
      </w:r>
    </w:p>
    <w:p w:rsidR="002F64A9" w:rsidRPr="00E11972" w:rsidRDefault="002F64A9" w:rsidP="000B35E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B35E8" w:rsidRDefault="00A36BC6" w:rsidP="000B35E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Mr.</w:t>
      </w:r>
      <w:r w:rsidR="0066422E" w:rsidRPr="000B35E8">
        <w:rPr>
          <w:sz w:val="24"/>
          <w:szCs w:val="24"/>
        </w:rPr>
        <w:t xml:space="preserve"> Boswell</w:t>
      </w:r>
      <w:r w:rsidR="004555DE">
        <w:rPr>
          <w:sz w:val="24"/>
          <w:szCs w:val="24"/>
        </w:rPr>
        <w:t xml:space="preserve"> asked if </w:t>
      </w:r>
      <w:r w:rsidR="0066422E" w:rsidRPr="000B35E8">
        <w:rPr>
          <w:sz w:val="24"/>
          <w:szCs w:val="24"/>
        </w:rPr>
        <w:t>there a</w:t>
      </w:r>
      <w:r w:rsidR="004555DE">
        <w:rPr>
          <w:sz w:val="24"/>
          <w:szCs w:val="24"/>
        </w:rPr>
        <w:t>re</w:t>
      </w:r>
      <w:r w:rsidR="0066422E" w:rsidRPr="000B35E8">
        <w:rPr>
          <w:sz w:val="24"/>
          <w:szCs w:val="24"/>
        </w:rPr>
        <w:t xml:space="preserve"> cost</w:t>
      </w:r>
      <w:r w:rsidR="004555DE">
        <w:rPr>
          <w:sz w:val="24"/>
          <w:szCs w:val="24"/>
        </w:rPr>
        <w:t>s</w:t>
      </w:r>
      <w:r w:rsidR="0066422E" w:rsidRPr="000B35E8">
        <w:rPr>
          <w:sz w:val="24"/>
          <w:szCs w:val="24"/>
        </w:rPr>
        <w:t xml:space="preserve"> associated with licensing</w:t>
      </w:r>
      <w:r w:rsidR="004555DE">
        <w:rPr>
          <w:sz w:val="24"/>
          <w:szCs w:val="24"/>
        </w:rPr>
        <w:t xml:space="preserve"> and Mr. </w:t>
      </w:r>
      <w:proofErr w:type="spellStart"/>
      <w:r w:rsidR="004555DE">
        <w:rPr>
          <w:sz w:val="24"/>
          <w:szCs w:val="24"/>
        </w:rPr>
        <w:t>Rizner</w:t>
      </w:r>
      <w:proofErr w:type="spellEnd"/>
      <w:r w:rsidR="004555DE">
        <w:rPr>
          <w:sz w:val="24"/>
          <w:szCs w:val="24"/>
        </w:rPr>
        <w:t xml:space="preserve"> indicated that there were not.</w:t>
      </w:r>
      <w:r w:rsidR="0066422E" w:rsidRPr="000B35E8">
        <w:rPr>
          <w:sz w:val="24"/>
          <w:szCs w:val="24"/>
        </w:rPr>
        <w:t xml:space="preserve">  </w:t>
      </w:r>
    </w:p>
    <w:p w:rsidR="000B35E8" w:rsidRDefault="000B35E8" w:rsidP="000B35E8">
      <w:pPr>
        <w:spacing w:after="0" w:line="240" w:lineRule="auto"/>
        <w:ind w:left="360"/>
        <w:rPr>
          <w:sz w:val="24"/>
          <w:szCs w:val="24"/>
        </w:rPr>
      </w:pPr>
    </w:p>
    <w:p w:rsidR="00612D37" w:rsidRPr="000B35E8" w:rsidRDefault="0066422E" w:rsidP="000B35E8">
      <w:pPr>
        <w:spacing w:after="0" w:line="240" w:lineRule="auto"/>
        <w:ind w:left="360"/>
        <w:rPr>
          <w:sz w:val="24"/>
          <w:szCs w:val="24"/>
        </w:rPr>
      </w:pPr>
      <w:r w:rsidRPr="000B35E8">
        <w:rPr>
          <w:sz w:val="24"/>
          <w:szCs w:val="24"/>
        </w:rPr>
        <w:lastRenderedPageBreak/>
        <w:t>Dr. Barnhart</w:t>
      </w:r>
      <w:r w:rsidR="004555DE">
        <w:rPr>
          <w:sz w:val="24"/>
          <w:szCs w:val="24"/>
        </w:rPr>
        <w:t xml:space="preserve"> asked if there are </w:t>
      </w:r>
      <w:r w:rsidR="0058084A" w:rsidRPr="000B35E8">
        <w:rPr>
          <w:sz w:val="24"/>
          <w:szCs w:val="24"/>
        </w:rPr>
        <w:t xml:space="preserve">considerations that might impede </w:t>
      </w:r>
      <w:r w:rsidR="004555DE">
        <w:rPr>
          <w:sz w:val="24"/>
          <w:szCs w:val="24"/>
        </w:rPr>
        <w:t xml:space="preserve">Alabama </w:t>
      </w:r>
      <w:r w:rsidR="0058084A" w:rsidRPr="000B35E8">
        <w:rPr>
          <w:sz w:val="24"/>
          <w:szCs w:val="24"/>
        </w:rPr>
        <w:t>from licens</w:t>
      </w:r>
      <w:r w:rsidR="004555DE">
        <w:rPr>
          <w:sz w:val="24"/>
          <w:szCs w:val="24"/>
        </w:rPr>
        <w:t>ure</w:t>
      </w:r>
      <w:r w:rsidR="0058084A" w:rsidRPr="000B35E8">
        <w:rPr>
          <w:sz w:val="24"/>
          <w:szCs w:val="24"/>
        </w:rPr>
        <w:t xml:space="preserve"> </w:t>
      </w:r>
      <w:r w:rsidR="004555DE">
        <w:rPr>
          <w:sz w:val="24"/>
          <w:szCs w:val="24"/>
        </w:rPr>
        <w:t xml:space="preserve">such as military </w:t>
      </w:r>
      <w:r w:rsidR="00612D37" w:rsidRPr="000B35E8">
        <w:rPr>
          <w:sz w:val="24"/>
          <w:szCs w:val="24"/>
        </w:rPr>
        <w:t xml:space="preserve">aviation training </w:t>
      </w:r>
      <w:r w:rsidR="004555DE">
        <w:rPr>
          <w:sz w:val="24"/>
          <w:szCs w:val="24"/>
        </w:rPr>
        <w:t xml:space="preserve">in the Gulf. Mr. </w:t>
      </w:r>
      <w:proofErr w:type="spellStart"/>
      <w:r w:rsidR="004555DE">
        <w:rPr>
          <w:sz w:val="24"/>
          <w:szCs w:val="24"/>
        </w:rPr>
        <w:t>Rizner</w:t>
      </w:r>
      <w:proofErr w:type="spellEnd"/>
      <w:r w:rsidR="004555DE">
        <w:rPr>
          <w:sz w:val="24"/>
          <w:szCs w:val="24"/>
        </w:rPr>
        <w:t xml:space="preserve"> indicated there were several considerations including </w:t>
      </w:r>
      <w:r w:rsidR="00612D37" w:rsidRPr="000B35E8">
        <w:rPr>
          <w:sz w:val="24"/>
          <w:szCs w:val="24"/>
        </w:rPr>
        <w:t>horizontal launch from the runw</w:t>
      </w:r>
      <w:r w:rsidR="004555DE">
        <w:rPr>
          <w:sz w:val="24"/>
          <w:szCs w:val="24"/>
        </w:rPr>
        <w:t xml:space="preserve">ay, </w:t>
      </w:r>
      <w:r w:rsidR="00612D37" w:rsidRPr="000B35E8">
        <w:rPr>
          <w:sz w:val="24"/>
          <w:szCs w:val="24"/>
        </w:rPr>
        <w:t>suborbital flight</w:t>
      </w:r>
      <w:r w:rsidR="004555DE">
        <w:rPr>
          <w:sz w:val="24"/>
          <w:szCs w:val="24"/>
        </w:rPr>
        <w:t xml:space="preserve"> versus </w:t>
      </w:r>
      <w:r w:rsidR="00612D37" w:rsidRPr="000B35E8">
        <w:rPr>
          <w:sz w:val="24"/>
          <w:szCs w:val="24"/>
        </w:rPr>
        <w:t>orbital market</w:t>
      </w:r>
      <w:r w:rsidR="004555DE">
        <w:rPr>
          <w:sz w:val="24"/>
          <w:szCs w:val="24"/>
        </w:rPr>
        <w:t xml:space="preserve">, and </w:t>
      </w:r>
      <w:r w:rsidR="00612D37" w:rsidRPr="000B35E8">
        <w:rPr>
          <w:sz w:val="24"/>
          <w:szCs w:val="24"/>
        </w:rPr>
        <w:t>restricted air space.</w:t>
      </w:r>
    </w:p>
    <w:p w:rsidR="000B35E8" w:rsidRDefault="000B35E8" w:rsidP="000B35E8">
      <w:pPr>
        <w:spacing w:after="0" w:line="240" w:lineRule="auto"/>
        <w:ind w:left="360"/>
        <w:rPr>
          <w:sz w:val="24"/>
          <w:szCs w:val="24"/>
        </w:rPr>
      </w:pPr>
    </w:p>
    <w:p w:rsidR="00F43EE1" w:rsidRPr="000B35E8" w:rsidRDefault="00A36BC6" w:rsidP="000B35E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Mr.</w:t>
      </w:r>
      <w:r w:rsidR="00612D37" w:rsidRPr="000B35E8">
        <w:rPr>
          <w:sz w:val="24"/>
          <w:szCs w:val="24"/>
        </w:rPr>
        <w:t xml:space="preserve"> Daniels</w:t>
      </w:r>
      <w:r w:rsidR="004555DE">
        <w:rPr>
          <w:sz w:val="24"/>
          <w:szCs w:val="24"/>
        </w:rPr>
        <w:t xml:space="preserve"> asked about </w:t>
      </w:r>
      <w:r w:rsidR="00612D37" w:rsidRPr="000B35E8">
        <w:rPr>
          <w:sz w:val="24"/>
          <w:szCs w:val="24"/>
        </w:rPr>
        <w:t>jurisdiction over Dream Chaser</w:t>
      </w:r>
      <w:r w:rsidR="004555DE">
        <w:rPr>
          <w:sz w:val="24"/>
          <w:szCs w:val="24"/>
        </w:rPr>
        <w:t xml:space="preserve">. Mr. </w:t>
      </w:r>
      <w:proofErr w:type="spellStart"/>
      <w:r w:rsidR="004555DE">
        <w:rPr>
          <w:sz w:val="24"/>
          <w:szCs w:val="24"/>
        </w:rPr>
        <w:t>Rizner</w:t>
      </w:r>
      <w:proofErr w:type="spellEnd"/>
      <w:r w:rsidR="004555DE">
        <w:rPr>
          <w:sz w:val="24"/>
          <w:szCs w:val="24"/>
        </w:rPr>
        <w:t xml:space="preserve"> indicated that it was a complex issue, but while there is </w:t>
      </w:r>
      <w:r w:rsidR="009F49FF" w:rsidRPr="000B35E8">
        <w:rPr>
          <w:sz w:val="24"/>
          <w:szCs w:val="24"/>
        </w:rPr>
        <w:t>an advisory committee for all users</w:t>
      </w:r>
      <w:r w:rsidR="004555DE">
        <w:rPr>
          <w:sz w:val="24"/>
          <w:szCs w:val="24"/>
        </w:rPr>
        <w:t>, t</w:t>
      </w:r>
      <w:r w:rsidR="009F49FF" w:rsidRPr="000B35E8">
        <w:rPr>
          <w:sz w:val="24"/>
          <w:szCs w:val="24"/>
        </w:rPr>
        <w:t>here is not a definitive jurisdiction for Dream Chaser.</w:t>
      </w:r>
    </w:p>
    <w:p w:rsidR="000B35E8" w:rsidRDefault="000B35E8" w:rsidP="000B35E8">
      <w:pPr>
        <w:spacing w:after="0" w:line="240" w:lineRule="auto"/>
        <w:ind w:left="360"/>
        <w:rPr>
          <w:sz w:val="24"/>
          <w:szCs w:val="24"/>
        </w:rPr>
      </w:pPr>
    </w:p>
    <w:p w:rsidR="00004D67" w:rsidRPr="000B35E8" w:rsidRDefault="00A36BC6" w:rsidP="000B35E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Mr.</w:t>
      </w:r>
      <w:r w:rsidR="00D34A7B">
        <w:rPr>
          <w:sz w:val="24"/>
          <w:szCs w:val="24"/>
        </w:rPr>
        <w:t xml:space="preserve"> </w:t>
      </w:r>
      <w:r w:rsidR="009F49FF" w:rsidRPr="000B35E8">
        <w:rPr>
          <w:sz w:val="24"/>
          <w:szCs w:val="24"/>
        </w:rPr>
        <w:t>Webb</w:t>
      </w:r>
      <w:r w:rsidR="004555DE">
        <w:rPr>
          <w:sz w:val="24"/>
          <w:szCs w:val="24"/>
        </w:rPr>
        <w:t xml:space="preserve"> indicated that while t</w:t>
      </w:r>
      <w:r w:rsidR="00004D67" w:rsidRPr="000B35E8">
        <w:rPr>
          <w:sz w:val="24"/>
          <w:szCs w:val="24"/>
        </w:rPr>
        <w:t>here is n</w:t>
      </w:r>
      <w:r w:rsidR="009F49FF" w:rsidRPr="000B35E8">
        <w:rPr>
          <w:sz w:val="24"/>
          <w:szCs w:val="24"/>
        </w:rPr>
        <w:t>o cost to submit an application</w:t>
      </w:r>
      <w:r w:rsidR="007840FC" w:rsidRPr="000B35E8">
        <w:rPr>
          <w:sz w:val="24"/>
          <w:szCs w:val="24"/>
        </w:rPr>
        <w:t>,</w:t>
      </w:r>
      <w:r w:rsidR="009F49FF" w:rsidRPr="000B35E8">
        <w:rPr>
          <w:sz w:val="24"/>
          <w:szCs w:val="24"/>
        </w:rPr>
        <w:t xml:space="preserve"> </w:t>
      </w:r>
      <w:r w:rsidR="004555DE">
        <w:rPr>
          <w:sz w:val="24"/>
          <w:szCs w:val="24"/>
        </w:rPr>
        <w:t xml:space="preserve">there is </w:t>
      </w:r>
      <w:r w:rsidR="00004D67" w:rsidRPr="000B35E8">
        <w:rPr>
          <w:sz w:val="24"/>
          <w:szCs w:val="24"/>
        </w:rPr>
        <w:t>significant</w:t>
      </w:r>
      <w:r w:rsidR="009F49FF" w:rsidRPr="000B35E8">
        <w:rPr>
          <w:sz w:val="24"/>
          <w:szCs w:val="24"/>
        </w:rPr>
        <w:t xml:space="preserve"> cost to develop an idea</w:t>
      </w:r>
      <w:r w:rsidR="004555DE">
        <w:rPr>
          <w:sz w:val="24"/>
          <w:szCs w:val="24"/>
        </w:rPr>
        <w:t xml:space="preserve">, as much as </w:t>
      </w:r>
      <w:r w:rsidR="00004D67" w:rsidRPr="000B35E8">
        <w:rPr>
          <w:sz w:val="24"/>
          <w:szCs w:val="24"/>
        </w:rPr>
        <w:t>$2,000,000.00</w:t>
      </w:r>
      <w:r w:rsidR="004555DE">
        <w:rPr>
          <w:sz w:val="24"/>
          <w:szCs w:val="24"/>
        </w:rPr>
        <w:t xml:space="preserve">. Mr. </w:t>
      </w:r>
      <w:proofErr w:type="spellStart"/>
      <w:r w:rsidR="004555DE">
        <w:rPr>
          <w:sz w:val="24"/>
          <w:szCs w:val="24"/>
        </w:rPr>
        <w:t>Rizner</w:t>
      </w:r>
      <w:proofErr w:type="spellEnd"/>
      <w:r w:rsidR="004555DE">
        <w:rPr>
          <w:sz w:val="24"/>
          <w:szCs w:val="24"/>
        </w:rPr>
        <w:t xml:space="preserve"> indicated that all applications are different, so costs would vary.</w:t>
      </w:r>
      <w:r w:rsidR="00004D67" w:rsidRPr="000B35E8">
        <w:rPr>
          <w:sz w:val="24"/>
          <w:szCs w:val="24"/>
        </w:rPr>
        <w:t xml:space="preserve"> </w:t>
      </w:r>
    </w:p>
    <w:p w:rsidR="00004D67" w:rsidRPr="00E11972" w:rsidRDefault="00004D67" w:rsidP="000B35E8">
      <w:pPr>
        <w:pStyle w:val="ListParagraph"/>
        <w:spacing w:after="0" w:line="240" w:lineRule="auto"/>
        <w:rPr>
          <w:sz w:val="24"/>
          <w:szCs w:val="24"/>
        </w:rPr>
      </w:pPr>
    </w:p>
    <w:p w:rsidR="002D40FE" w:rsidRDefault="00A36BC6" w:rsidP="002D40F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Sen. Dial </w:t>
      </w:r>
      <w:r w:rsidR="002D40FE">
        <w:rPr>
          <w:sz w:val="24"/>
          <w:szCs w:val="24"/>
        </w:rPr>
        <w:t xml:space="preserve">asked about funding </w:t>
      </w:r>
      <w:r w:rsidR="00CD1892" w:rsidRPr="000B35E8">
        <w:rPr>
          <w:sz w:val="24"/>
          <w:szCs w:val="24"/>
        </w:rPr>
        <w:t>for spaceport development</w:t>
      </w:r>
      <w:r w:rsidR="002D40FE">
        <w:rPr>
          <w:sz w:val="24"/>
          <w:szCs w:val="24"/>
        </w:rPr>
        <w:t xml:space="preserve">. Mr. </w:t>
      </w:r>
      <w:proofErr w:type="spellStart"/>
      <w:r w:rsidR="002D40FE">
        <w:rPr>
          <w:sz w:val="24"/>
          <w:szCs w:val="24"/>
        </w:rPr>
        <w:t>Rizner</w:t>
      </w:r>
      <w:proofErr w:type="spellEnd"/>
      <w:r w:rsidR="002D40FE">
        <w:rPr>
          <w:sz w:val="24"/>
          <w:szCs w:val="24"/>
        </w:rPr>
        <w:t xml:space="preserve"> indicated that there was </w:t>
      </w:r>
      <w:r w:rsidR="002D40FE" w:rsidRPr="000B35E8">
        <w:rPr>
          <w:sz w:val="24"/>
          <w:szCs w:val="24"/>
        </w:rPr>
        <w:t>a space transportation infrastructure matching grant program</w:t>
      </w:r>
      <w:r w:rsidR="005F1B2A" w:rsidRPr="000B35E8">
        <w:rPr>
          <w:sz w:val="24"/>
          <w:szCs w:val="24"/>
        </w:rPr>
        <w:t xml:space="preserve"> </w:t>
      </w:r>
      <w:r w:rsidR="002D40FE">
        <w:rPr>
          <w:sz w:val="24"/>
          <w:szCs w:val="24"/>
        </w:rPr>
        <w:t>from</w:t>
      </w:r>
      <w:r w:rsidR="005F1B2A" w:rsidRPr="000B35E8">
        <w:rPr>
          <w:sz w:val="24"/>
          <w:szCs w:val="24"/>
        </w:rPr>
        <w:t xml:space="preserve"> 2010</w:t>
      </w:r>
      <w:r w:rsidR="002D40FE">
        <w:rPr>
          <w:sz w:val="24"/>
          <w:szCs w:val="24"/>
        </w:rPr>
        <w:t xml:space="preserve"> through 2012, but currently there is not a funding program.</w:t>
      </w:r>
    </w:p>
    <w:p w:rsidR="002D40FE" w:rsidRDefault="002D40FE" w:rsidP="002D40FE">
      <w:pPr>
        <w:spacing w:after="0" w:line="240" w:lineRule="auto"/>
        <w:ind w:left="360"/>
        <w:rPr>
          <w:sz w:val="24"/>
          <w:szCs w:val="24"/>
        </w:rPr>
      </w:pPr>
    </w:p>
    <w:p w:rsidR="002D40FE" w:rsidRDefault="00525745" w:rsidP="002D40FE">
      <w:pPr>
        <w:spacing w:after="0" w:line="240" w:lineRule="auto"/>
        <w:ind w:left="360"/>
        <w:rPr>
          <w:b/>
          <w:sz w:val="24"/>
          <w:szCs w:val="24"/>
        </w:rPr>
      </w:pPr>
      <w:r w:rsidRPr="00E11972">
        <w:rPr>
          <w:b/>
          <w:sz w:val="24"/>
          <w:szCs w:val="24"/>
        </w:rPr>
        <w:t>Resolution</w:t>
      </w:r>
    </w:p>
    <w:p w:rsidR="002D40FE" w:rsidRDefault="00525745" w:rsidP="002D40FE">
      <w:pPr>
        <w:spacing w:after="0" w:line="240" w:lineRule="auto"/>
        <w:ind w:left="360"/>
        <w:rPr>
          <w:sz w:val="24"/>
          <w:szCs w:val="24"/>
        </w:rPr>
      </w:pPr>
      <w:r w:rsidRPr="00E11972">
        <w:rPr>
          <w:sz w:val="24"/>
          <w:szCs w:val="24"/>
        </w:rPr>
        <w:t xml:space="preserve">Sen. Dial presented the Resolution to Glenn </w:t>
      </w:r>
      <w:proofErr w:type="spellStart"/>
      <w:r w:rsidRPr="00E11972">
        <w:rPr>
          <w:sz w:val="24"/>
          <w:szCs w:val="24"/>
        </w:rPr>
        <w:t>Rizner</w:t>
      </w:r>
      <w:proofErr w:type="spellEnd"/>
      <w:r w:rsidRPr="00E11972">
        <w:rPr>
          <w:sz w:val="24"/>
          <w:szCs w:val="24"/>
        </w:rPr>
        <w:t>.</w:t>
      </w:r>
      <w:r w:rsidR="00E17A25" w:rsidRPr="00E11972">
        <w:rPr>
          <w:sz w:val="24"/>
          <w:szCs w:val="24"/>
        </w:rPr>
        <w:t xml:space="preserve">  </w:t>
      </w:r>
    </w:p>
    <w:p w:rsidR="002D40FE" w:rsidRDefault="002D40FE" w:rsidP="002D40FE">
      <w:pPr>
        <w:spacing w:after="0" w:line="240" w:lineRule="auto"/>
        <w:ind w:left="360"/>
        <w:rPr>
          <w:sz w:val="24"/>
          <w:szCs w:val="24"/>
        </w:rPr>
      </w:pPr>
    </w:p>
    <w:p w:rsidR="002D40FE" w:rsidRDefault="00E17A25" w:rsidP="002D40FE">
      <w:pPr>
        <w:spacing w:after="0" w:line="240" w:lineRule="auto"/>
        <w:ind w:left="360"/>
        <w:rPr>
          <w:b/>
          <w:sz w:val="24"/>
          <w:szCs w:val="24"/>
        </w:rPr>
      </w:pPr>
      <w:r w:rsidRPr="00E11972">
        <w:rPr>
          <w:b/>
          <w:sz w:val="24"/>
          <w:szCs w:val="24"/>
        </w:rPr>
        <w:t>Next Meeting</w:t>
      </w:r>
    </w:p>
    <w:p w:rsidR="002D40FE" w:rsidRDefault="00E17A25" w:rsidP="002D40FE">
      <w:pPr>
        <w:spacing w:after="0" w:line="240" w:lineRule="auto"/>
        <w:ind w:left="360"/>
        <w:rPr>
          <w:sz w:val="24"/>
          <w:szCs w:val="24"/>
        </w:rPr>
      </w:pPr>
      <w:r w:rsidRPr="00E11972">
        <w:rPr>
          <w:sz w:val="24"/>
          <w:szCs w:val="24"/>
        </w:rPr>
        <w:t>Sen. Dial and Dr. Barnhart will set the next meeting in Montgomery</w:t>
      </w:r>
      <w:r w:rsidR="007C3E2E">
        <w:rPr>
          <w:sz w:val="24"/>
          <w:szCs w:val="24"/>
        </w:rPr>
        <w:t>.</w:t>
      </w:r>
      <w:r w:rsidRPr="00E11972">
        <w:rPr>
          <w:sz w:val="24"/>
          <w:szCs w:val="24"/>
        </w:rPr>
        <w:t xml:space="preserve"> </w:t>
      </w:r>
    </w:p>
    <w:p w:rsidR="007C3E2E" w:rsidRDefault="007C3E2E" w:rsidP="002D40FE">
      <w:pPr>
        <w:spacing w:after="0" w:line="240" w:lineRule="auto"/>
        <w:ind w:left="360"/>
        <w:rPr>
          <w:sz w:val="24"/>
          <w:szCs w:val="24"/>
        </w:rPr>
      </w:pPr>
    </w:p>
    <w:p w:rsidR="002D40FE" w:rsidRPr="002D40FE" w:rsidRDefault="002D40FE" w:rsidP="002D40FE">
      <w:pPr>
        <w:spacing w:after="0" w:line="240" w:lineRule="auto"/>
        <w:ind w:left="360"/>
        <w:rPr>
          <w:b/>
          <w:sz w:val="24"/>
          <w:szCs w:val="24"/>
        </w:rPr>
      </w:pPr>
      <w:r w:rsidRPr="002D40FE">
        <w:rPr>
          <w:b/>
          <w:sz w:val="24"/>
          <w:szCs w:val="24"/>
        </w:rPr>
        <w:t>Adjourn</w:t>
      </w:r>
    </w:p>
    <w:p w:rsidR="00E17A25" w:rsidRPr="00E11972" w:rsidRDefault="00E17A25" w:rsidP="002D40FE">
      <w:pPr>
        <w:spacing w:after="0" w:line="240" w:lineRule="auto"/>
        <w:ind w:left="360"/>
        <w:rPr>
          <w:sz w:val="24"/>
          <w:szCs w:val="24"/>
        </w:rPr>
      </w:pPr>
      <w:r w:rsidRPr="00E11972">
        <w:rPr>
          <w:sz w:val="24"/>
          <w:szCs w:val="24"/>
        </w:rPr>
        <w:t>2:20</w:t>
      </w:r>
      <w:r w:rsidR="002D40FE">
        <w:rPr>
          <w:sz w:val="24"/>
          <w:szCs w:val="24"/>
        </w:rPr>
        <w:t xml:space="preserve"> P</w:t>
      </w:r>
      <w:r w:rsidRPr="00E11972">
        <w:rPr>
          <w:sz w:val="24"/>
          <w:szCs w:val="24"/>
        </w:rPr>
        <w:t>.</w:t>
      </w:r>
      <w:r w:rsidR="002D40FE">
        <w:rPr>
          <w:sz w:val="24"/>
          <w:szCs w:val="24"/>
        </w:rPr>
        <w:t>M.</w:t>
      </w:r>
    </w:p>
    <w:p w:rsidR="00E17A25" w:rsidRPr="00E11972" w:rsidRDefault="00E17A25" w:rsidP="00E1197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17A25" w:rsidRPr="00E11972" w:rsidRDefault="00E17A25" w:rsidP="00E1197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F3174" w:rsidRPr="00E11972" w:rsidRDefault="00EF3174" w:rsidP="00E11972">
      <w:pPr>
        <w:spacing w:after="0" w:line="240" w:lineRule="auto"/>
        <w:ind w:left="1080"/>
        <w:rPr>
          <w:sz w:val="24"/>
          <w:szCs w:val="24"/>
        </w:rPr>
      </w:pPr>
    </w:p>
    <w:p w:rsidR="00004D67" w:rsidRPr="00E11972" w:rsidRDefault="00004D67" w:rsidP="00E1197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12D37" w:rsidRPr="00E11972" w:rsidRDefault="00612D37" w:rsidP="00E1197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F64A9" w:rsidRPr="00E11972" w:rsidRDefault="002F64A9" w:rsidP="00E1197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F64A9" w:rsidRPr="00E11972" w:rsidRDefault="002F64A9" w:rsidP="00E1197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F64A9" w:rsidRPr="00E11972" w:rsidRDefault="002F64A9" w:rsidP="00E11972">
      <w:pPr>
        <w:pStyle w:val="ListParagraph"/>
        <w:spacing w:after="0" w:line="240" w:lineRule="auto"/>
        <w:rPr>
          <w:sz w:val="24"/>
          <w:szCs w:val="24"/>
        </w:rPr>
      </w:pPr>
    </w:p>
    <w:p w:rsidR="0036485C" w:rsidRPr="00E11972" w:rsidRDefault="0036485C" w:rsidP="00E11972">
      <w:pPr>
        <w:pStyle w:val="ListParagraph"/>
        <w:spacing w:after="0" w:line="240" w:lineRule="auto"/>
        <w:rPr>
          <w:sz w:val="24"/>
          <w:szCs w:val="24"/>
        </w:rPr>
      </w:pPr>
    </w:p>
    <w:p w:rsidR="003F1A56" w:rsidRPr="00E11972" w:rsidRDefault="003F1A56" w:rsidP="00E1197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F1A56" w:rsidRPr="00E11972" w:rsidRDefault="003F1A56" w:rsidP="00E11972">
      <w:pPr>
        <w:spacing w:after="0" w:line="240" w:lineRule="auto"/>
        <w:rPr>
          <w:sz w:val="24"/>
          <w:szCs w:val="24"/>
        </w:rPr>
      </w:pPr>
    </w:p>
    <w:p w:rsidR="00307F75" w:rsidRPr="00E11972" w:rsidRDefault="00307F75" w:rsidP="00E11972">
      <w:pPr>
        <w:spacing w:after="0" w:line="240" w:lineRule="auto"/>
        <w:rPr>
          <w:sz w:val="24"/>
          <w:szCs w:val="24"/>
        </w:rPr>
      </w:pPr>
    </w:p>
    <w:sectPr w:rsidR="00307F75" w:rsidRPr="00E11972" w:rsidSect="007C3E2E">
      <w:footerReference w:type="default" r:id="rId7"/>
      <w:pgSz w:w="12240" w:h="15840"/>
      <w:pgMar w:top="1440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3E" w:rsidRDefault="005A3D3E" w:rsidP="005A3D3E">
      <w:pPr>
        <w:spacing w:after="0" w:line="240" w:lineRule="auto"/>
      </w:pPr>
      <w:r>
        <w:separator/>
      </w:r>
    </w:p>
  </w:endnote>
  <w:endnote w:type="continuationSeparator" w:id="0">
    <w:p w:rsidR="005A3D3E" w:rsidRDefault="005A3D3E" w:rsidP="005A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5006568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3D3E" w:rsidRPr="005A3D3E" w:rsidRDefault="005A3D3E">
            <w:pPr>
              <w:pStyle w:val="Footer"/>
              <w:jc w:val="center"/>
              <w:rPr>
                <w:sz w:val="18"/>
                <w:szCs w:val="18"/>
              </w:rPr>
            </w:pPr>
            <w:r w:rsidRPr="005A3D3E">
              <w:rPr>
                <w:sz w:val="18"/>
                <w:szCs w:val="18"/>
              </w:rPr>
              <w:t xml:space="preserve">Page </w:t>
            </w:r>
            <w:r w:rsidRPr="005A3D3E">
              <w:rPr>
                <w:bCs/>
                <w:sz w:val="18"/>
                <w:szCs w:val="18"/>
              </w:rPr>
              <w:fldChar w:fldCharType="begin"/>
            </w:r>
            <w:r w:rsidRPr="005A3D3E">
              <w:rPr>
                <w:bCs/>
                <w:sz w:val="18"/>
                <w:szCs w:val="18"/>
              </w:rPr>
              <w:instrText xml:space="preserve"> PAGE </w:instrText>
            </w:r>
            <w:r w:rsidRPr="005A3D3E">
              <w:rPr>
                <w:bCs/>
                <w:sz w:val="18"/>
                <w:szCs w:val="18"/>
              </w:rPr>
              <w:fldChar w:fldCharType="separate"/>
            </w:r>
            <w:r w:rsidR="007C3E2E">
              <w:rPr>
                <w:bCs/>
                <w:noProof/>
                <w:sz w:val="18"/>
                <w:szCs w:val="18"/>
              </w:rPr>
              <w:t>3</w:t>
            </w:r>
            <w:r w:rsidRPr="005A3D3E">
              <w:rPr>
                <w:bCs/>
                <w:sz w:val="18"/>
                <w:szCs w:val="18"/>
              </w:rPr>
              <w:fldChar w:fldCharType="end"/>
            </w:r>
            <w:r w:rsidRPr="005A3D3E">
              <w:rPr>
                <w:sz w:val="18"/>
                <w:szCs w:val="18"/>
              </w:rPr>
              <w:t xml:space="preserve"> of </w:t>
            </w:r>
            <w:r w:rsidRPr="005A3D3E">
              <w:rPr>
                <w:bCs/>
                <w:sz w:val="18"/>
                <w:szCs w:val="18"/>
              </w:rPr>
              <w:fldChar w:fldCharType="begin"/>
            </w:r>
            <w:r w:rsidRPr="005A3D3E">
              <w:rPr>
                <w:bCs/>
                <w:sz w:val="18"/>
                <w:szCs w:val="18"/>
              </w:rPr>
              <w:instrText xml:space="preserve"> NUMPAGES  </w:instrText>
            </w:r>
            <w:r w:rsidRPr="005A3D3E">
              <w:rPr>
                <w:bCs/>
                <w:sz w:val="18"/>
                <w:szCs w:val="18"/>
              </w:rPr>
              <w:fldChar w:fldCharType="separate"/>
            </w:r>
            <w:r w:rsidR="007C3E2E">
              <w:rPr>
                <w:bCs/>
                <w:noProof/>
                <w:sz w:val="18"/>
                <w:szCs w:val="18"/>
              </w:rPr>
              <w:t>3</w:t>
            </w:r>
            <w:r w:rsidRPr="005A3D3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A3D3E" w:rsidRDefault="005A3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3E" w:rsidRDefault="005A3D3E" w:rsidP="005A3D3E">
      <w:pPr>
        <w:spacing w:after="0" w:line="240" w:lineRule="auto"/>
      </w:pPr>
      <w:r>
        <w:separator/>
      </w:r>
    </w:p>
  </w:footnote>
  <w:footnote w:type="continuationSeparator" w:id="0">
    <w:p w:rsidR="005A3D3E" w:rsidRDefault="005A3D3E" w:rsidP="005A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BC3"/>
    <w:multiLevelType w:val="hybridMultilevel"/>
    <w:tmpl w:val="072EE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F1C"/>
    <w:multiLevelType w:val="hybridMultilevel"/>
    <w:tmpl w:val="D81EB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4B3"/>
    <w:multiLevelType w:val="hybridMultilevel"/>
    <w:tmpl w:val="BA4A4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742"/>
    <w:multiLevelType w:val="hybridMultilevel"/>
    <w:tmpl w:val="01BAA26E"/>
    <w:lvl w:ilvl="0" w:tplc="4B184E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9847C8"/>
    <w:multiLevelType w:val="hybridMultilevel"/>
    <w:tmpl w:val="55C24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0596"/>
    <w:multiLevelType w:val="hybridMultilevel"/>
    <w:tmpl w:val="E0A48C2C"/>
    <w:lvl w:ilvl="0" w:tplc="3FE47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80770"/>
    <w:multiLevelType w:val="hybridMultilevel"/>
    <w:tmpl w:val="0C0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7637"/>
    <w:multiLevelType w:val="hybridMultilevel"/>
    <w:tmpl w:val="91EEE034"/>
    <w:lvl w:ilvl="0" w:tplc="680AB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D55DF3"/>
    <w:multiLevelType w:val="hybridMultilevel"/>
    <w:tmpl w:val="D8D8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C45F0"/>
    <w:multiLevelType w:val="hybridMultilevel"/>
    <w:tmpl w:val="81E4A3F6"/>
    <w:lvl w:ilvl="0" w:tplc="AFFA9E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DF"/>
    <w:rsid w:val="000032D1"/>
    <w:rsid w:val="00004D67"/>
    <w:rsid w:val="000A6EE4"/>
    <w:rsid w:val="000B35E8"/>
    <w:rsid w:val="000F0744"/>
    <w:rsid w:val="00156E58"/>
    <w:rsid w:val="001654DF"/>
    <w:rsid w:val="00196BA1"/>
    <w:rsid w:val="001B15CD"/>
    <w:rsid w:val="002D40FE"/>
    <w:rsid w:val="002F64A9"/>
    <w:rsid w:val="00307F75"/>
    <w:rsid w:val="0036485C"/>
    <w:rsid w:val="003B4825"/>
    <w:rsid w:val="003F1A56"/>
    <w:rsid w:val="004555DE"/>
    <w:rsid w:val="00461D64"/>
    <w:rsid w:val="00525745"/>
    <w:rsid w:val="00564F5E"/>
    <w:rsid w:val="0058084A"/>
    <w:rsid w:val="005A3D3E"/>
    <w:rsid w:val="005B29DE"/>
    <w:rsid w:val="005F1B2A"/>
    <w:rsid w:val="00612D37"/>
    <w:rsid w:val="00621DBD"/>
    <w:rsid w:val="00623286"/>
    <w:rsid w:val="00647FA4"/>
    <w:rsid w:val="00655506"/>
    <w:rsid w:val="0066422E"/>
    <w:rsid w:val="006D1A72"/>
    <w:rsid w:val="007840FC"/>
    <w:rsid w:val="007A6CDA"/>
    <w:rsid w:val="007C3E2E"/>
    <w:rsid w:val="00807003"/>
    <w:rsid w:val="00836B60"/>
    <w:rsid w:val="0086578C"/>
    <w:rsid w:val="008727B6"/>
    <w:rsid w:val="008F7FFE"/>
    <w:rsid w:val="00974EA0"/>
    <w:rsid w:val="009F49FF"/>
    <w:rsid w:val="00A36BC6"/>
    <w:rsid w:val="00AE7221"/>
    <w:rsid w:val="00B801DF"/>
    <w:rsid w:val="00B828CD"/>
    <w:rsid w:val="00BC649B"/>
    <w:rsid w:val="00BF0B67"/>
    <w:rsid w:val="00C4612A"/>
    <w:rsid w:val="00CD1892"/>
    <w:rsid w:val="00CE353C"/>
    <w:rsid w:val="00D34A7B"/>
    <w:rsid w:val="00E11972"/>
    <w:rsid w:val="00E17A25"/>
    <w:rsid w:val="00E45827"/>
    <w:rsid w:val="00E53A51"/>
    <w:rsid w:val="00EA435A"/>
    <w:rsid w:val="00EF3174"/>
    <w:rsid w:val="00F20A1F"/>
    <w:rsid w:val="00F43EE1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86B"/>
  <w15:chartTrackingRefBased/>
  <w15:docId w15:val="{FEC93326-9AFB-4666-B571-DF0F6500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3E"/>
  </w:style>
  <w:style w:type="paragraph" w:styleId="Footer">
    <w:name w:val="footer"/>
    <w:basedOn w:val="Normal"/>
    <w:link w:val="FooterChar"/>
    <w:uiPriority w:val="99"/>
    <w:unhideWhenUsed/>
    <w:rsid w:val="005A3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EAB45F9E00D4E90B58FB2D88CEEAA" ma:contentTypeVersion="0" ma:contentTypeDescription="Create a new document." ma:contentTypeScope="" ma:versionID="07b99e78a0d49c9c6760e2e4cd4f2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F8823-ECAE-48A4-867E-7CA1360CE325}"/>
</file>

<file path=customXml/itemProps2.xml><?xml version="1.0" encoding="utf-8"?>
<ds:datastoreItem xmlns:ds="http://schemas.openxmlformats.org/officeDocument/2006/customXml" ds:itemID="{FB6EA605-2468-46DC-A86D-BB5E24EF5100}"/>
</file>

<file path=customXml/itemProps3.xml><?xml version="1.0" encoding="utf-8"?>
<ds:datastoreItem xmlns:ds="http://schemas.openxmlformats.org/officeDocument/2006/customXml" ds:itemID="{9CA47FA7-06B8-4BE6-85CE-2DDB900AC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Prophett, Ashley</dc:creator>
  <cp:keywords/>
  <dc:description/>
  <cp:lastModifiedBy>Neighbors, Maureen</cp:lastModifiedBy>
  <cp:revision>8</cp:revision>
  <dcterms:created xsi:type="dcterms:W3CDTF">2018-03-13T20:14:00Z</dcterms:created>
  <dcterms:modified xsi:type="dcterms:W3CDTF">2018-09-05T13:48:00Z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0x010100EFFEAB45F9E00D4E90B58FB2D88CEEAA</vt:lpwstr>
  </property>
</Properties>
</file>