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86F19" w14:textId="77777777" w:rsidR="00F71B53" w:rsidRPr="00857235" w:rsidRDefault="00F71B53" w:rsidP="00B51723">
      <w:pPr>
        <w:rPr>
          <w:rFonts w:cstheme="minorHAnsi"/>
        </w:rPr>
      </w:pPr>
    </w:p>
    <w:p w14:paraId="7F4A61CD" w14:textId="77777777" w:rsidR="00F71B53" w:rsidRPr="00857235" w:rsidRDefault="00F71B53" w:rsidP="00B51723">
      <w:pPr>
        <w:rPr>
          <w:rFonts w:cstheme="minorHAnsi"/>
        </w:rPr>
      </w:pPr>
    </w:p>
    <w:p w14:paraId="21C849CC" w14:textId="1BC3E077" w:rsidR="007D6BDE" w:rsidRPr="00857235" w:rsidRDefault="007D6BDE" w:rsidP="007D6BDE">
      <w:pPr>
        <w:jc w:val="center"/>
        <w:rPr>
          <w:rFonts w:cstheme="minorHAnsi"/>
          <w:sz w:val="36"/>
          <w:szCs w:val="36"/>
        </w:rPr>
      </w:pPr>
      <w:r w:rsidRPr="00857235">
        <w:rPr>
          <w:rFonts w:cstheme="minorHAnsi"/>
          <w:sz w:val="36"/>
          <w:szCs w:val="36"/>
        </w:rPr>
        <w:t>Alabama Inland Port Infrastructure</w:t>
      </w:r>
    </w:p>
    <w:p w14:paraId="5F6FDF73" w14:textId="3E0AD4A1" w:rsidR="000D7009" w:rsidRPr="00857235" w:rsidRDefault="004A086D" w:rsidP="00B51723">
      <w:pPr>
        <w:jc w:val="center"/>
        <w:rPr>
          <w:rFonts w:cstheme="minorHAnsi"/>
          <w:sz w:val="36"/>
          <w:szCs w:val="36"/>
        </w:rPr>
      </w:pPr>
      <w:r w:rsidRPr="00857235">
        <w:rPr>
          <w:rFonts w:cstheme="minorHAnsi"/>
          <w:sz w:val="36"/>
          <w:szCs w:val="36"/>
        </w:rPr>
        <w:t>Program</w:t>
      </w:r>
      <w:r w:rsidR="006B4918" w:rsidRPr="00857235">
        <w:rPr>
          <w:rFonts w:cstheme="minorHAnsi"/>
          <w:sz w:val="36"/>
          <w:szCs w:val="36"/>
        </w:rPr>
        <w:t xml:space="preserve"> Guide</w:t>
      </w:r>
    </w:p>
    <w:p w14:paraId="586C003C" w14:textId="77777777" w:rsidR="000D7009" w:rsidRPr="00857235" w:rsidRDefault="000D7009" w:rsidP="00B51723">
      <w:pPr>
        <w:rPr>
          <w:rFonts w:cstheme="minorHAnsi"/>
        </w:rPr>
      </w:pPr>
    </w:p>
    <w:p w14:paraId="5B53FCA8" w14:textId="17F5ED0D" w:rsidR="000D7009" w:rsidRPr="00857235" w:rsidRDefault="000D7009" w:rsidP="00B51723">
      <w:pPr>
        <w:rPr>
          <w:rFonts w:cstheme="minorHAnsi"/>
        </w:rPr>
      </w:pPr>
    </w:p>
    <w:p w14:paraId="6CC5E965" w14:textId="7F97C3EB" w:rsidR="00F71B53" w:rsidRPr="00857235" w:rsidRDefault="00F71B53" w:rsidP="00B51723">
      <w:pPr>
        <w:rPr>
          <w:rFonts w:cstheme="minorHAnsi"/>
        </w:rPr>
      </w:pPr>
    </w:p>
    <w:p w14:paraId="7C4414DD" w14:textId="5AE16449" w:rsidR="00F71B53" w:rsidRPr="00857235" w:rsidRDefault="00F71B53" w:rsidP="00B51723">
      <w:pPr>
        <w:rPr>
          <w:rFonts w:cstheme="minorHAnsi"/>
        </w:rPr>
      </w:pPr>
    </w:p>
    <w:p w14:paraId="13D1240E" w14:textId="5960F744" w:rsidR="00F71B53" w:rsidRPr="00857235" w:rsidRDefault="00F71B53" w:rsidP="00B51723">
      <w:pPr>
        <w:rPr>
          <w:rFonts w:cstheme="minorHAnsi"/>
        </w:rPr>
      </w:pPr>
    </w:p>
    <w:p w14:paraId="53DC141F" w14:textId="77777777" w:rsidR="00F71B53" w:rsidRPr="00857235" w:rsidRDefault="00F71B53" w:rsidP="00B51723">
      <w:pPr>
        <w:rPr>
          <w:rFonts w:cstheme="minorHAnsi"/>
        </w:rPr>
      </w:pPr>
    </w:p>
    <w:p w14:paraId="4AA70DA8" w14:textId="77777777" w:rsidR="00F71B53" w:rsidRPr="00857235" w:rsidRDefault="00F71B53" w:rsidP="00B51723">
      <w:pPr>
        <w:rPr>
          <w:rFonts w:cstheme="minorHAnsi"/>
        </w:rPr>
      </w:pPr>
    </w:p>
    <w:p w14:paraId="41C9FE01" w14:textId="43769103" w:rsidR="00F71B53" w:rsidRPr="00857235" w:rsidRDefault="0084024C" w:rsidP="00B51723">
      <w:pPr>
        <w:jc w:val="center"/>
        <w:rPr>
          <w:rFonts w:cstheme="minorHAnsi"/>
        </w:rPr>
      </w:pPr>
      <w:r w:rsidRPr="00857235">
        <w:rPr>
          <w:rFonts w:cstheme="minorHAnsi"/>
          <w:noProof/>
        </w:rPr>
        <w:drawing>
          <wp:inline distT="0" distB="0" distL="0" distR="0" wp14:anchorId="1DC396D2" wp14:editId="6480FCFE">
            <wp:extent cx="4480560" cy="1790700"/>
            <wp:effectExtent l="0" t="0" r="0" b="0"/>
            <wp:docPr id="2" name="Picture 2" descr="C:\Users\Maureen.Neighbors\AppData\Local\Microsoft\Windows\Temporary Internet Files\Content.Outlook\ZLL9H4KZ\ADECA_LOGO 600 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ureen.Neighbors\AppData\Local\Microsoft\Windows\Temporary Internet Files\Content.Outlook\ZLL9H4KZ\ADECA_LOGO 600 Dpi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0560" cy="1790700"/>
                    </a:xfrm>
                    <a:prstGeom prst="rect">
                      <a:avLst/>
                    </a:prstGeom>
                    <a:noFill/>
                    <a:ln>
                      <a:noFill/>
                    </a:ln>
                  </pic:spPr>
                </pic:pic>
              </a:graphicData>
            </a:graphic>
          </wp:inline>
        </w:drawing>
      </w:r>
    </w:p>
    <w:p w14:paraId="2C8C5A82" w14:textId="77777777" w:rsidR="00F71B53" w:rsidRPr="00857235" w:rsidRDefault="00F71B53" w:rsidP="00B51723">
      <w:pPr>
        <w:rPr>
          <w:rFonts w:cstheme="minorHAnsi"/>
        </w:rPr>
      </w:pPr>
    </w:p>
    <w:p w14:paraId="43AA400E" w14:textId="45247D11" w:rsidR="00F71B53" w:rsidRPr="00857235" w:rsidRDefault="00F71B53" w:rsidP="00B51723">
      <w:pPr>
        <w:rPr>
          <w:rFonts w:cstheme="minorHAnsi"/>
        </w:rPr>
      </w:pPr>
    </w:p>
    <w:p w14:paraId="506E3C40" w14:textId="77777777" w:rsidR="00F71B53" w:rsidRPr="00857235" w:rsidRDefault="00F71B53" w:rsidP="00B51723">
      <w:pPr>
        <w:rPr>
          <w:rFonts w:cstheme="minorHAnsi"/>
        </w:rPr>
      </w:pPr>
    </w:p>
    <w:p w14:paraId="234EDAC3" w14:textId="77777777" w:rsidR="00F71B53" w:rsidRPr="00857235" w:rsidRDefault="00F71B53" w:rsidP="00B51723">
      <w:pPr>
        <w:rPr>
          <w:rFonts w:cstheme="minorHAnsi"/>
        </w:rPr>
      </w:pPr>
    </w:p>
    <w:p w14:paraId="7CCC99FD" w14:textId="77777777" w:rsidR="00F71B53" w:rsidRPr="00857235" w:rsidRDefault="00F71B53" w:rsidP="00B51723">
      <w:pPr>
        <w:rPr>
          <w:rFonts w:cstheme="minorHAnsi"/>
        </w:rPr>
      </w:pPr>
      <w:r w:rsidRPr="00857235">
        <w:rPr>
          <w:rFonts w:cstheme="minorHAnsi"/>
        </w:rPr>
        <w:tab/>
      </w:r>
      <w:r w:rsidRPr="00857235">
        <w:rPr>
          <w:rFonts w:cstheme="minorHAnsi"/>
        </w:rPr>
        <w:tab/>
      </w:r>
      <w:r w:rsidRPr="00857235">
        <w:rPr>
          <w:rFonts w:cstheme="minorHAnsi"/>
        </w:rPr>
        <w:tab/>
      </w:r>
    </w:p>
    <w:p w14:paraId="2E789965" w14:textId="0532AC48" w:rsidR="000D7009" w:rsidRPr="00857235" w:rsidRDefault="00F71B53" w:rsidP="00FE4989">
      <w:pPr>
        <w:rPr>
          <w:rFonts w:cstheme="minorHAnsi"/>
        </w:rPr>
      </w:pPr>
      <w:r w:rsidRPr="00857235">
        <w:rPr>
          <w:rFonts w:cstheme="minorHAnsi"/>
        </w:rPr>
        <w:tab/>
      </w:r>
      <w:r w:rsidRPr="00857235">
        <w:rPr>
          <w:rFonts w:cstheme="minorHAnsi"/>
        </w:rPr>
        <w:tab/>
      </w:r>
      <w:r w:rsidRPr="00857235">
        <w:rPr>
          <w:rFonts w:cstheme="minorHAnsi"/>
        </w:rPr>
        <w:tab/>
      </w:r>
    </w:p>
    <w:p w14:paraId="2FCEEEFF" w14:textId="77777777" w:rsidR="000D7009" w:rsidRPr="00857235" w:rsidRDefault="000D7009" w:rsidP="00B51723">
      <w:pPr>
        <w:rPr>
          <w:rFonts w:cstheme="minorHAnsi"/>
        </w:rPr>
      </w:pPr>
    </w:p>
    <w:p w14:paraId="1F2EC5EB" w14:textId="217AC224" w:rsidR="004643E8" w:rsidRPr="004643E8" w:rsidRDefault="004643E8" w:rsidP="004643E8">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4643E8">
        <w:rPr>
          <w:rFonts w:ascii="Calibri" w:eastAsia="Calibri" w:hAnsi="Calibri" w:cs="Calibri"/>
        </w:rPr>
        <w:t>E-mail Address:</w:t>
      </w:r>
      <w:r w:rsidRPr="004643E8">
        <w:rPr>
          <w:rFonts w:ascii="Calibri" w:eastAsia="Calibri" w:hAnsi="Calibri" w:cs="Calibri"/>
        </w:rPr>
        <w:tab/>
      </w:r>
      <w:hyperlink r:id="rId12" w:history="1">
        <w:r w:rsidRPr="004643E8">
          <w:rPr>
            <w:rFonts w:ascii="Calibri" w:eastAsia="Calibri" w:hAnsi="Calibri" w:cs="Calibri"/>
            <w:color w:val="0000FF"/>
            <w:u w:val="single"/>
          </w:rPr>
          <w:t>inland.ports@adeca.alabama.gov</w:t>
        </w:r>
      </w:hyperlink>
    </w:p>
    <w:p w14:paraId="606B982B" w14:textId="77777777" w:rsidR="004643E8" w:rsidRPr="004643E8" w:rsidRDefault="004643E8" w:rsidP="004643E8">
      <w:pPr>
        <w:rPr>
          <w:rFonts w:ascii="Calibri" w:eastAsia="Calibri" w:hAnsi="Calibri" w:cs="Calibri"/>
        </w:rPr>
      </w:pPr>
    </w:p>
    <w:p w14:paraId="1AB9949F" w14:textId="77777777" w:rsidR="004643E8" w:rsidRPr="004643E8" w:rsidRDefault="004643E8" w:rsidP="004643E8">
      <w:pPr>
        <w:rPr>
          <w:rFonts w:ascii="Calibri" w:eastAsia="Calibri" w:hAnsi="Calibri" w:cs="Times New Roman"/>
        </w:rPr>
      </w:pPr>
      <w:r w:rsidRPr="004643E8">
        <w:rPr>
          <w:rFonts w:ascii="Calibri" w:eastAsia="Calibri" w:hAnsi="Calibri" w:cs="Calibri"/>
        </w:rPr>
        <w:tab/>
      </w:r>
      <w:r w:rsidRPr="004643E8">
        <w:rPr>
          <w:rFonts w:ascii="Calibri" w:eastAsia="Calibri" w:hAnsi="Calibri" w:cs="Calibri"/>
        </w:rPr>
        <w:tab/>
      </w:r>
      <w:r w:rsidRPr="004643E8">
        <w:rPr>
          <w:rFonts w:ascii="Calibri" w:eastAsia="Calibri" w:hAnsi="Calibri" w:cs="Calibri"/>
        </w:rPr>
        <w:tab/>
        <w:t>Website:</w:t>
      </w:r>
      <w:r w:rsidRPr="004643E8">
        <w:rPr>
          <w:rFonts w:ascii="Calibri" w:eastAsia="Calibri" w:hAnsi="Calibri" w:cs="Calibri"/>
        </w:rPr>
        <w:tab/>
      </w:r>
      <w:r w:rsidRPr="004643E8">
        <w:rPr>
          <w:rFonts w:ascii="Calibri" w:eastAsia="Calibri" w:hAnsi="Calibri" w:cs="Calibri"/>
        </w:rPr>
        <w:tab/>
      </w:r>
      <w:hyperlink r:id="rId13" w:history="1">
        <w:r w:rsidRPr="004643E8">
          <w:rPr>
            <w:rFonts w:ascii="Calibri" w:eastAsia="Calibri" w:hAnsi="Calibri" w:cs="Times New Roman"/>
            <w:color w:val="0000FF"/>
            <w:u w:val="single"/>
          </w:rPr>
          <w:t>http://adeca.alabama.gov/inlandports</w:t>
        </w:r>
      </w:hyperlink>
    </w:p>
    <w:p w14:paraId="0BA07DE7" w14:textId="77777777" w:rsidR="000D7009" w:rsidRPr="00857235" w:rsidRDefault="000D7009" w:rsidP="00B51723">
      <w:pPr>
        <w:rPr>
          <w:rFonts w:cstheme="minorHAnsi"/>
        </w:rPr>
      </w:pPr>
    </w:p>
    <w:p w14:paraId="6B532AD2" w14:textId="77777777" w:rsidR="004643E8" w:rsidRDefault="004643E8" w:rsidP="00D3746C">
      <w:pPr>
        <w:jc w:val="center"/>
        <w:rPr>
          <w:rFonts w:cstheme="minorHAnsi"/>
          <w:sz w:val="36"/>
          <w:szCs w:val="36"/>
        </w:rPr>
      </w:pPr>
    </w:p>
    <w:p w14:paraId="10BF0FA1" w14:textId="77777777" w:rsidR="004643E8" w:rsidRDefault="004643E8" w:rsidP="00D3746C">
      <w:pPr>
        <w:jc w:val="center"/>
        <w:rPr>
          <w:rFonts w:cstheme="minorHAnsi"/>
          <w:sz w:val="36"/>
          <w:szCs w:val="36"/>
        </w:rPr>
      </w:pPr>
    </w:p>
    <w:p w14:paraId="558131D0" w14:textId="77777777" w:rsidR="004643E8" w:rsidRDefault="004643E8" w:rsidP="00D3746C">
      <w:pPr>
        <w:jc w:val="center"/>
        <w:rPr>
          <w:rFonts w:cstheme="minorHAnsi"/>
          <w:sz w:val="36"/>
          <w:szCs w:val="36"/>
        </w:rPr>
      </w:pPr>
    </w:p>
    <w:p w14:paraId="17A23201" w14:textId="77777777" w:rsidR="004643E8" w:rsidRDefault="004643E8" w:rsidP="00D3746C">
      <w:pPr>
        <w:jc w:val="center"/>
        <w:rPr>
          <w:rFonts w:cstheme="minorHAnsi"/>
          <w:sz w:val="36"/>
          <w:szCs w:val="36"/>
        </w:rPr>
      </w:pPr>
    </w:p>
    <w:p w14:paraId="732B96F2" w14:textId="77777777" w:rsidR="004643E8" w:rsidRDefault="004643E8" w:rsidP="00D3746C">
      <w:pPr>
        <w:jc w:val="center"/>
        <w:rPr>
          <w:rFonts w:cstheme="minorHAnsi"/>
          <w:sz w:val="36"/>
          <w:szCs w:val="36"/>
        </w:rPr>
      </w:pPr>
    </w:p>
    <w:p w14:paraId="4211A13D" w14:textId="77777777" w:rsidR="00FE4989" w:rsidRDefault="00FE4989">
      <w:pPr>
        <w:rPr>
          <w:rFonts w:cstheme="minorHAnsi"/>
          <w:sz w:val="36"/>
          <w:szCs w:val="36"/>
        </w:rPr>
      </w:pPr>
      <w:r>
        <w:rPr>
          <w:rFonts w:cstheme="minorHAnsi"/>
          <w:sz w:val="36"/>
          <w:szCs w:val="36"/>
        </w:rPr>
        <w:br w:type="page"/>
      </w:r>
    </w:p>
    <w:p w14:paraId="2C96F43B" w14:textId="040800C1" w:rsidR="00D3746C" w:rsidRPr="00FE4989" w:rsidRDefault="001B51AD" w:rsidP="00D3746C">
      <w:pPr>
        <w:jc w:val="center"/>
        <w:rPr>
          <w:rFonts w:cstheme="minorHAnsi"/>
        </w:rPr>
      </w:pPr>
      <w:r w:rsidRPr="00FE4989">
        <w:rPr>
          <w:rFonts w:cstheme="minorHAnsi"/>
        </w:rPr>
        <w:lastRenderedPageBreak/>
        <w:t>Alabama Inland Port Infrastructure</w:t>
      </w:r>
    </w:p>
    <w:p w14:paraId="3624520D" w14:textId="77777777" w:rsidR="00D3746C" w:rsidRPr="00FE4989" w:rsidRDefault="00D3746C" w:rsidP="00D3746C">
      <w:pPr>
        <w:jc w:val="center"/>
        <w:rPr>
          <w:rFonts w:cstheme="minorHAnsi"/>
        </w:rPr>
      </w:pPr>
      <w:r w:rsidRPr="00FE4989">
        <w:rPr>
          <w:rFonts w:cstheme="minorHAnsi"/>
        </w:rPr>
        <w:t>Program Guide</w:t>
      </w:r>
    </w:p>
    <w:p w14:paraId="2A6C95AA" w14:textId="77777777" w:rsidR="00D3746C" w:rsidRPr="00857235" w:rsidRDefault="00D3746C" w:rsidP="00D3746C">
      <w:pPr>
        <w:jc w:val="center"/>
        <w:rPr>
          <w:rFonts w:cstheme="minorHAnsi"/>
        </w:rPr>
      </w:pPr>
    </w:p>
    <w:p w14:paraId="6389F570" w14:textId="77777777" w:rsidR="00D3746C" w:rsidRPr="00857235" w:rsidRDefault="00D3746C" w:rsidP="00B77428">
      <w:pPr>
        <w:jc w:val="both"/>
        <w:rPr>
          <w:rFonts w:cstheme="minorHAnsi"/>
          <w:b/>
          <w:u w:val="single"/>
        </w:rPr>
      </w:pPr>
      <w:r w:rsidRPr="00857235">
        <w:rPr>
          <w:rFonts w:cstheme="minorHAnsi"/>
          <w:b/>
          <w:u w:val="single"/>
        </w:rPr>
        <w:t>Purpose</w:t>
      </w:r>
    </w:p>
    <w:p w14:paraId="3E99BA74" w14:textId="77777777" w:rsidR="00D3746C" w:rsidRPr="00857235" w:rsidRDefault="00D3746C" w:rsidP="00B77428">
      <w:pPr>
        <w:jc w:val="both"/>
        <w:rPr>
          <w:rFonts w:cstheme="minorHAnsi"/>
          <w:b/>
          <w:u w:val="single"/>
        </w:rPr>
      </w:pPr>
    </w:p>
    <w:p w14:paraId="75363C1C" w14:textId="4B8780C8" w:rsidR="001B51AD" w:rsidRPr="00857235" w:rsidRDefault="001B51AD" w:rsidP="00B77428">
      <w:pPr>
        <w:jc w:val="both"/>
        <w:rPr>
          <w:rFonts w:cstheme="minorHAnsi"/>
          <w:b/>
          <w:u w:val="single"/>
        </w:rPr>
      </w:pPr>
      <w:r w:rsidRPr="00857235">
        <w:rPr>
          <w:rFonts w:cstheme="minorHAnsi"/>
        </w:rPr>
        <w:t>The Alabama Inland Port Infrastructure Program is designed to award infrastructure funds for inland port capital improvement i</w:t>
      </w:r>
      <w:r w:rsidRPr="00223427">
        <w:rPr>
          <w:rFonts w:cstheme="minorHAnsi"/>
        </w:rPr>
        <w:t>nitiatives.</w:t>
      </w:r>
      <w:r w:rsidR="00035046" w:rsidRPr="00223427">
        <w:rPr>
          <w:rFonts w:cstheme="minorHAnsi"/>
        </w:rPr>
        <w:t xml:space="preserve">  </w:t>
      </w:r>
      <w:r w:rsidR="00035046" w:rsidRPr="00223427">
        <w:rPr>
          <w:iCs/>
        </w:rPr>
        <w:t>For the purposes of this program, an inland port is a port located along one of Alabama’s inland waterways that provides an inter-modal transportation hub.</w:t>
      </w:r>
    </w:p>
    <w:p w14:paraId="743F1D2C" w14:textId="77777777" w:rsidR="00857235" w:rsidRPr="00857235" w:rsidRDefault="00857235" w:rsidP="00B77428">
      <w:pPr>
        <w:jc w:val="both"/>
        <w:rPr>
          <w:rFonts w:cstheme="minorHAnsi"/>
          <w:b/>
          <w:u w:val="single"/>
        </w:rPr>
      </w:pPr>
    </w:p>
    <w:p w14:paraId="21D56E81" w14:textId="64766B16" w:rsidR="00857235" w:rsidRPr="00857235" w:rsidRDefault="00857235"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eastAsia="Times New Roman" w:cstheme="minorHAnsi"/>
          <w:u w:val="single"/>
        </w:rPr>
      </w:pPr>
      <w:bookmarkStart w:id="0" w:name="_Hlk12974633"/>
      <w:r w:rsidRPr="00857235">
        <w:rPr>
          <w:rFonts w:eastAsia="Times New Roman" w:cstheme="minorHAnsi"/>
          <w:b/>
          <w:u w:val="single"/>
        </w:rPr>
        <w:t xml:space="preserve">Program </w:t>
      </w:r>
      <w:r w:rsidR="004643E8">
        <w:rPr>
          <w:rFonts w:eastAsia="Times New Roman" w:cstheme="minorHAnsi"/>
          <w:b/>
          <w:u w:val="single"/>
        </w:rPr>
        <w:t>Available</w:t>
      </w:r>
    </w:p>
    <w:p w14:paraId="13FD0B01" w14:textId="2028B4C2" w:rsidR="00857235" w:rsidRPr="00857235" w:rsidRDefault="00223427" w:rsidP="00223427">
      <w:pPr>
        <w:widowControl w:val="0"/>
        <w:tabs>
          <w:tab w:val="left" w:pos="0"/>
          <w:tab w:val="left" w:pos="5760"/>
        </w:tabs>
        <w:spacing w:line="237" w:lineRule="auto"/>
        <w:rPr>
          <w:rFonts w:eastAsia="Times New Roman" w:cstheme="minorHAnsi"/>
        </w:rPr>
      </w:pPr>
      <w:r>
        <w:rPr>
          <w:rFonts w:eastAsia="Times New Roman" w:cstheme="minorHAnsi"/>
        </w:rPr>
        <w:tab/>
      </w:r>
    </w:p>
    <w:bookmarkEnd w:id="0"/>
    <w:p w14:paraId="6D9BEB6B" w14:textId="074472CB" w:rsidR="00857235" w:rsidRPr="00857235" w:rsidRDefault="00857235" w:rsidP="00857235">
      <w:pPr>
        <w:pStyle w:val="NoSpacing"/>
        <w:jc w:val="both"/>
        <w:rPr>
          <w:rFonts w:cstheme="minorHAnsi"/>
          <w:sz w:val="24"/>
          <w:szCs w:val="24"/>
        </w:rPr>
      </w:pPr>
      <w:r w:rsidRPr="00857235">
        <w:rPr>
          <w:rFonts w:eastAsia="Times New Roman" w:cstheme="minorHAnsi"/>
          <w:sz w:val="24"/>
          <w:szCs w:val="24"/>
        </w:rPr>
        <w:t xml:space="preserve">The program has a total amount of </w:t>
      </w:r>
      <w:r w:rsidR="00ED313D">
        <w:rPr>
          <w:rFonts w:eastAsia="Times New Roman" w:cstheme="minorHAnsi"/>
          <w:sz w:val="24"/>
          <w:szCs w:val="24"/>
        </w:rPr>
        <w:t>$1,762,994.80</w:t>
      </w:r>
      <w:r w:rsidR="00ED313D">
        <w:rPr>
          <w:rFonts w:cstheme="minorHAnsi"/>
          <w:sz w:val="24"/>
          <w:szCs w:val="24"/>
        </w:rPr>
        <w:t>, which is the maximum award amount</w:t>
      </w:r>
      <w:r w:rsidRPr="00857235">
        <w:rPr>
          <w:rFonts w:eastAsia="Times New Roman" w:cstheme="minorHAnsi"/>
          <w:sz w:val="24"/>
          <w:szCs w:val="24"/>
        </w:rPr>
        <w:t>.</w:t>
      </w:r>
      <w:r w:rsidRPr="00857235">
        <w:rPr>
          <w:rFonts w:cstheme="minorHAnsi"/>
          <w:sz w:val="24"/>
          <w:szCs w:val="24"/>
        </w:rPr>
        <w:t xml:space="preserve">  There is no minimum for an award amount</w:t>
      </w:r>
      <w:r w:rsidR="00ED313D">
        <w:rPr>
          <w:rFonts w:cstheme="minorHAnsi"/>
          <w:sz w:val="24"/>
          <w:szCs w:val="24"/>
        </w:rPr>
        <w:t>.</w:t>
      </w:r>
    </w:p>
    <w:p w14:paraId="478C4E84" w14:textId="77777777" w:rsidR="00857235" w:rsidRPr="00857235" w:rsidRDefault="00857235" w:rsidP="00B77428">
      <w:pPr>
        <w:jc w:val="both"/>
        <w:rPr>
          <w:rFonts w:cstheme="minorHAnsi"/>
          <w:b/>
          <w:u w:val="single"/>
        </w:rPr>
      </w:pPr>
    </w:p>
    <w:p w14:paraId="25EA9879" w14:textId="77777777" w:rsidR="004643E8" w:rsidRPr="004643E8" w:rsidRDefault="004643E8" w:rsidP="004643E8">
      <w:pPr>
        <w:tabs>
          <w:tab w:val="left" w:pos="450"/>
        </w:tabs>
        <w:rPr>
          <w:rFonts w:cstheme="minorHAnsi"/>
          <w:b/>
          <w:u w:val="single"/>
        </w:rPr>
      </w:pPr>
      <w:r w:rsidRPr="004643E8">
        <w:rPr>
          <w:rFonts w:cstheme="minorHAnsi"/>
          <w:b/>
          <w:u w:val="single"/>
        </w:rPr>
        <w:t>Match Requirement</w:t>
      </w:r>
    </w:p>
    <w:p w14:paraId="33E81168" w14:textId="77777777" w:rsidR="004643E8" w:rsidRPr="0032469B" w:rsidRDefault="004643E8" w:rsidP="004643E8">
      <w:pPr>
        <w:rPr>
          <w:rFonts w:cstheme="minorHAnsi"/>
          <w:b/>
        </w:rPr>
      </w:pPr>
    </w:p>
    <w:p w14:paraId="68F08624" w14:textId="3240D47F" w:rsidR="004643E8" w:rsidRPr="0032469B" w:rsidRDefault="004643E8" w:rsidP="004643E8">
      <w:pPr>
        <w:pStyle w:val="NoSpacing"/>
        <w:jc w:val="both"/>
        <w:rPr>
          <w:rFonts w:cstheme="minorHAnsi"/>
          <w:sz w:val="24"/>
          <w:szCs w:val="24"/>
        </w:rPr>
      </w:pPr>
      <w:r w:rsidRPr="0032469B">
        <w:rPr>
          <w:rFonts w:cstheme="minorHAnsi"/>
          <w:sz w:val="24"/>
          <w:szCs w:val="24"/>
        </w:rPr>
        <w:t>Grant funds awarded through this solicitation, require at least a twenty percent (20%) match of the total project amount requested.  ADECA will only fund up to eighty percent (80%) of the total project amount requested</w:t>
      </w:r>
      <w:r w:rsidRPr="00223427">
        <w:rPr>
          <w:rFonts w:cstheme="minorHAnsi"/>
          <w:sz w:val="24"/>
          <w:szCs w:val="24"/>
        </w:rPr>
        <w:t>.</w:t>
      </w:r>
      <w:r w:rsidR="00630227" w:rsidRPr="00223427">
        <w:rPr>
          <w:rFonts w:cstheme="minorHAnsi"/>
          <w:sz w:val="24"/>
          <w:szCs w:val="24"/>
        </w:rPr>
        <w:t xml:space="preserve">  </w:t>
      </w:r>
      <w:bookmarkStart w:id="1" w:name="_Hlk22629583"/>
      <w:r w:rsidR="00630227" w:rsidRPr="00223427">
        <w:rPr>
          <w:rFonts w:ascii="Calibri" w:eastAsia="Calibri" w:hAnsi="Calibri"/>
          <w:sz w:val="24"/>
          <w:szCs w:val="24"/>
        </w:rPr>
        <w:t>However, additional points may be awarded for match amounts that exceed the 20% requirement.</w:t>
      </w:r>
      <w:bookmarkEnd w:id="1"/>
    </w:p>
    <w:p w14:paraId="22AEA2AE" w14:textId="77777777" w:rsidR="004643E8" w:rsidRDefault="004643E8" w:rsidP="00C74E09">
      <w:pPr>
        <w:pStyle w:val="NoSpacing"/>
        <w:rPr>
          <w:rFonts w:cstheme="minorHAnsi"/>
          <w:b/>
          <w:sz w:val="24"/>
          <w:szCs w:val="24"/>
          <w:u w:val="single"/>
        </w:rPr>
      </w:pPr>
    </w:p>
    <w:p w14:paraId="752F6B53" w14:textId="0ADB85F4" w:rsidR="00C74E09" w:rsidRPr="00857235" w:rsidRDefault="00C74E09" w:rsidP="00C74E09">
      <w:pPr>
        <w:pStyle w:val="NoSpacing"/>
        <w:rPr>
          <w:rFonts w:cstheme="minorHAnsi"/>
          <w:b/>
          <w:sz w:val="24"/>
          <w:szCs w:val="24"/>
          <w:u w:val="single"/>
        </w:rPr>
      </w:pPr>
      <w:bookmarkStart w:id="2" w:name="_Hlk20210944"/>
      <w:r w:rsidRPr="00857235">
        <w:rPr>
          <w:rFonts w:cstheme="minorHAnsi"/>
          <w:b/>
          <w:sz w:val="24"/>
          <w:szCs w:val="24"/>
          <w:u w:val="single"/>
        </w:rPr>
        <w:t>Incurred Cost, Previously Expended, or Encumbered Funds</w:t>
      </w:r>
    </w:p>
    <w:p w14:paraId="37354B9C" w14:textId="77777777" w:rsidR="00C74E09" w:rsidRPr="00857235" w:rsidRDefault="00C74E09" w:rsidP="00C74E09">
      <w:pPr>
        <w:pStyle w:val="NoSpacing"/>
        <w:jc w:val="both"/>
        <w:rPr>
          <w:rFonts w:cstheme="minorHAnsi"/>
          <w:sz w:val="24"/>
          <w:szCs w:val="24"/>
        </w:rPr>
      </w:pPr>
      <w:r w:rsidRPr="00857235">
        <w:rPr>
          <w:rFonts w:cstheme="minorHAnsi"/>
          <w:sz w:val="24"/>
          <w:szCs w:val="24"/>
        </w:rPr>
        <w:br/>
        <w:t xml:space="preserve">ADECA will not consider previously incurred costs or previously expended or encumbered funds </w:t>
      </w:r>
      <w:r>
        <w:rPr>
          <w:rFonts w:cstheme="minorHAnsi"/>
          <w:sz w:val="24"/>
          <w:szCs w:val="24"/>
        </w:rPr>
        <w:t xml:space="preserve">for reimbursement under the grant or </w:t>
      </w:r>
      <w:r w:rsidRPr="00857235">
        <w:rPr>
          <w:rFonts w:cstheme="minorHAnsi"/>
          <w:sz w:val="24"/>
          <w:szCs w:val="24"/>
        </w:rPr>
        <w:t>towards the matching requirement for any project.</w:t>
      </w:r>
    </w:p>
    <w:bookmarkEnd w:id="2"/>
    <w:p w14:paraId="12A26E46" w14:textId="77777777" w:rsidR="00C74E09" w:rsidRPr="00857235" w:rsidRDefault="00C74E09" w:rsidP="00C74E09">
      <w:pPr>
        <w:pStyle w:val="ListParagraph"/>
        <w:ind w:left="1440" w:hanging="1440"/>
        <w:jc w:val="both"/>
        <w:rPr>
          <w:rFonts w:cstheme="minorHAnsi"/>
          <w:b/>
          <w:u w:val="single"/>
        </w:rPr>
      </w:pPr>
    </w:p>
    <w:p w14:paraId="0C802D44" w14:textId="77777777" w:rsidR="004643E8" w:rsidRPr="00857235" w:rsidRDefault="004643E8" w:rsidP="004643E8">
      <w:pPr>
        <w:jc w:val="both"/>
        <w:rPr>
          <w:rFonts w:cstheme="minorHAnsi"/>
          <w:b/>
        </w:rPr>
      </w:pPr>
      <w:r w:rsidRPr="00857235">
        <w:rPr>
          <w:rFonts w:cstheme="minorHAnsi"/>
          <w:b/>
          <w:u w:val="single"/>
        </w:rPr>
        <w:t>Eligible Applicants</w:t>
      </w:r>
    </w:p>
    <w:p w14:paraId="2C5533E4" w14:textId="77777777" w:rsidR="004643E8" w:rsidRPr="00857235" w:rsidRDefault="004643E8" w:rsidP="004643E8">
      <w:pPr>
        <w:jc w:val="both"/>
        <w:rPr>
          <w:rFonts w:cstheme="minorHAnsi"/>
        </w:rPr>
      </w:pPr>
    </w:p>
    <w:p w14:paraId="5BB46F6B" w14:textId="77777777" w:rsidR="004643E8" w:rsidRPr="00857235" w:rsidRDefault="004643E8" w:rsidP="004643E8">
      <w:pPr>
        <w:pStyle w:val="NoSpacing"/>
        <w:jc w:val="both"/>
        <w:rPr>
          <w:rFonts w:cstheme="minorHAnsi"/>
          <w:sz w:val="24"/>
          <w:szCs w:val="24"/>
        </w:rPr>
      </w:pPr>
      <w:bookmarkStart w:id="3" w:name="_Hlk19780707"/>
      <w:r w:rsidRPr="00857235">
        <w:rPr>
          <w:rFonts w:cstheme="minorHAnsi"/>
          <w:sz w:val="24"/>
          <w:szCs w:val="24"/>
        </w:rPr>
        <w:t>Eligible applicants for the program are port authorities, commissions, or their subdivisions and agents under existing authority, as well as a political subdivision of a local government, tribal government, a public agency or publicly chartered authority established by the state.</w:t>
      </w:r>
    </w:p>
    <w:bookmarkEnd w:id="3"/>
    <w:p w14:paraId="4796845B" w14:textId="77777777" w:rsidR="004643E8" w:rsidRDefault="004643E8" w:rsidP="00857235">
      <w:pPr>
        <w:jc w:val="both"/>
        <w:rPr>
          <w:rFonts w:cstheme="minorHAnsi"/>
          <w:b/>
          <w:u w:val="single"/>
        </w:rPr>
      </w:pPr>
    </w:p>
    <w:p w14:paraId="5ECFA557" w14:textId="7F8172DE" w:rsidR="00857235" w:rsidRPr="00857235" w:rsidRDefault="00BC5DE3" w:rsidP="00857235">
      <w:pPr>
        <w:jc w:val="both"/>
        <w:rPr>
          <w:rFonts w:cstheme="minorHAnsi"/>
          <w:b/>
          <w:u w:val="single"/>
        </w:rPr>
      </w:pPr>
      <w:r>
        <w:rPr>
          <w:rFonts w:cstheme="minorHAnsi"/>
          <w:b/>
          <w:u w:val="single"/>
        </w:rPr>
        <w:t>Funding Priorities</w:t>
      </w:r>
    </w:p>
    <w:p w14:paraId="5F06E66D" w14:textId="77777777" w:rsidR="00857235" w:rsidRPr="00857235" w:rsidRDefault="00857235" w:rsidP="00857235">
      <w:pPr>
        <w:pStyle w:val="NoSpacing"/>
        <w:jc w:val="both"/>
        <w:rPr>
          <w:rFonts w:cstheme="minorHAnsi"/>
          <w:sz w:val="24"/>
          <w:szCs w:val="24"/>
        </w:rPr>
      </w:pPr>
    </w:p>
    <w:p w14:paraId="26C2CC0D" w14:textId="0FF04DA5" w:rsidR="00857235" w:rsidRPr="00857235" w:rsidRDefault="00857235" w:rsidP="00857235">
      <w:pPr>
        <w:pStyle w:val="NoSpacing"/>
        <w:jc w:val="both"/>
        <w:rPr>
          <w:rFonts w:cstheme="minorHAnsi"/>
          <w:sz w:val="24"/>
          <w:szCs w:val="24"/>
        </w:rPr>
      </w:pPr>
      <w:bookmarkStart w:id="4" w:name="_Hlk19782715"/>
      <w:r w:rsidRPr="00857235">
        <w:rPr>
          <w:rFonts w:cstheme="minorHAnsi"/>
          <w:sz w:val="24"/>
          <w:szCs w:val="24"/>
        </w:rPr>
        <w:t xml:space="preserve">Priority </w:t>
      </w:r>
      <w:r w:rsidR="00BC5DE3">
        <w:rPr>
          <w:rFonts w:cstheme="minorHAnsi"/>
          <w:sz w:val="24"/>
          <w:szCs w:val="24"/>
        </w:rPr>
        <w:t>for</w:t>
      </w:r>
      <w:r w:rsidRPr="00857235">
        <w:rPr>
          <w:rFonts w:cstheme="minorHAnsi"/>
          <w:sz w:val="24"/>
          <w:szCs w:val="24"/>
        </w:rPr>
        <w:t xml:space="preserve"> funding shall be given to inland port </w:t>
      </w:r>
      <w:r w:rsidR="001F5D49">
        <w:rPr>
          <w:rFonts w:cstheme="minorHAnsi"/>
          <w:sz w:val="24"/>
          <w:szCs w:val="24"/>
        </w:rPr>
        <w:t xml:space="preserve">projects </w:t>
      </w:r>
      <w:r w:rsidRPr="00857235">
        <w:rPr>
          <w:rFonts w:cstheme="minorHAnsi"/>
          <w:sz w:val="24"/>
          <w:szCs w:val="24"/>
        </w:rPr>
        <w:t xml:space="preserve">that </w:t>
      </w:r>
      <w:bookmarkStart w:id="5" w:name="_Hlk20216100"/>
      <w:r w:rsidR="001F5D49">
        <w:rPr>
          <w:rFonts w:cstheme="minorHAnsi"/>
          <w:sz w:val="24"/>
          <w:szCs w:val="24"/>
        </w:rPr>
        <w:t xml:space="preserve">propose measurable and </w:t>
      </w:r>
      <w:r w:rsidRPr="00857235">
        <w:rPr>
          <w:rFonts w:cstheme="minorHAnsi"/>
          <w:sz w:val="24"/>
          <w:szCs w:val="24"/>
        </w:rPr>
        <w:t xml:space="preserve">proven </w:t>
      </w:r>
      <w:r w:rsidR="001F5D49">
        <w:rPr>
          <w:rFonts w:cstheme="minorHAnsi"/>
          <w:sz w:val="24"/>
          <w:szCs w:val="24"/>
        </w:rPr>
        <w:t xml:space="preserve">activities that will </w:t>
      </w:r>
      <w:r w:rsidRPr="00857235">
        <w:rPr>
          <w:rFonts w:cstheme="minorHAnsi"/>
          <w:sz w:val="24"/>
          <w:szCs w:val="24"/>
        </w:rPr>
        <w:t>reduc</w:t>
      </w:r>
      <w:r w:rsidR="001F5D49">
        <w:rPr>
          <w:rFonts w:cstheme="minorHAnsi"/>
          <w:sz w:val="24"/>
          <w:szCs w:val="24"/>
        </w:rPr>
        <w:t>e</w:t>
      </w:r>
      <w:r w:rsidRPr="00857235">
        <w:rPr>
          <w:rFonts w:cstheme="minorHAnsi"/>
          <w:sz w:val="24"/>
          <w:szCs w:val="24"/>
        </w:rPr>
        <w:t xml:space="preserve"> congestion on public highways</w:t>
      </w:r>
      <w:bookmarkEnd w:id="5"/>
      <w:r w:rsidRPr="00857235">
        <w:rPr>
          <w:rFonts w:cstheme="minorHAnsi"/>
          <w:sz w:val="24"/>
          <w:szCs w:val="24"/>
        </w:rPr>
        <w:t xml:space="preserve">, </w:t>
      </w:r>
      <w:r w:rsidR="001F5D49">
        <w:rPr>
          <w:rFonts w:cstheme="minorHAnsi"/>
          <w:sz w:val="24"/>
          <w:szCs w:val="24"/>
        </w:rPr>
        <w:t xml:space="preserve">that </w:t>
      </w:r>
      <w:bookmarkStart w:id="6" w:name="_Hlk20216142"/>
      <w:r w:rsidR="001F5D49">
        <w:rPr>
          <w:rFonts w:cstheme="minorHAnsi"/>
          <w:sz w:val="24"/>
          <w:szCs w:val="24"/>
        </w:rPr>
        <w:t xml:space="preserve">propose measurable and </w:t>
      </w:r>
      <w:r w:rsidR="001F5D49" w:rsidRPr="00857235">
        <w:rPr>
          <w:rFonts w:cstheme="minorHAnsi"/>
          <w:sz w:val="24"/>
          <w:szCs w:val="24"/>
        </w:rPr>
        <w:t xml:space="preserve">proven </w:t>
      </w:r>
      <w:r w:rsidR="001F5D49">
        <w:rPr>
          <w:rFonts w:cstheme="minorHAnsi"/>
          <w:sz w:val="24"/>
          <w:szCs w:val="24"/>
        </w:rPr>
        <w:t>activities</w:t>
      </w:r>
      <w:r w:rsidR="001F5D49" w:rsidRPr="00857235">
        <w:rPr>
          <w:rFonts w:cstheme="minorHAnsi"/>
          <w:sz w:val="24"/>
          <w:szCs w:val="24"/>
        </w:rPr>
        <w:t xml:space="preserve"> </w:t>
      </w:r>
      <w:r w:rsidR="001F5D49">
        <w:rPr>
          <w:rFonts w:cstheme="minorHAnsi"/>
          <w:sz w:val="24"/>
          <w:szCs w:val="24"/>
        </w:rPr>
        <w:t xml:space="preserve">that will </w:t>
      </w:r>
      <w:r w:rsidRPr="00857235">
        <w:rPr>
          <w:rFonts w:cstheme="minorHAnsi"/>
          <w:sz w:val="24"/>
          <w:szCs w:val="24"/>
        </w:rPr>
        <w:t>increase tonnage at port facilities</w:t>
      </w:r>
      <w:bookmarkEnd w:id="6"/>
      <w:r w:rsidRPr="00857235">
        <w:rPr>
          <w:rFonts w:cstheme="minorHAnsi"/>
          <w:sz w:val="24"/>
          <w:szCs w:val="24"/>
        </w:rPr>
        <w:t>, and</w:t>
      </w:r>
      <w:r w:rsidR="00035046">
        <w:rPr>
          <w:rFonts w:cstheme="minorHAnsi"/>
          <w:sz w:val="24"/>
          <w:szCs w:val="24"/>
        </w:rPr>
        <w:t>/or</w:t>
      </w:r>
      <w:r w:rsidRPr="00857235">
        <w:rPr>
          <w:rFonts w:cstheme="minorHAnsi"/>
          <w:sz w:val="24"/>
          <w:szCs w:val="24"/>
        </w:rPr>
        <w:t xml:space="preserve"> that will enhance regional competitiveness for port operators and users</w:t>
      </w:r>
      <w:r w:rsidRPr="00223427">
        <w:rPr>
          <w:rFonts w:cstheme="minorHAnsi"/>
          <w:sz w:val="24"/>
          <w:szCs w:val="24"/>
        </w:rPr>
        <w:t>.</w:t>
      </w:r>
      <w:r w:rsidR="00C1098A" w:rsidRPr="00223427">
        <w:rPr>
          <w:rFonts w:cstheme="minorHAnsi"/>
          <w:sz w:val="24"/>
          <w:szCs w:val="24"/>
        </w:rPr>
        <w:t xml:space="preserve">  </w:t>
      </w:r>
      <w:r w:rsidR="00C1098A" w:rsidRPr="00223427">
        <w:rPr>
          <w:iCs/>
          <w:sz w:val="24"/>
          <w:szCs w:val="24"/>
        </w:rPr>
        <w:t>A</w:t>
      </w:r>
      <w:r w:rsidR="00C1098A" w:rsidRPr="00223427">
        <w:rPr>
          <w:iCs/>
          <w:color w:val="000000"/>
          <w:sz w:val="24"/>
          <w:szCs w:val="24"/>
        </w:rPr>
        <w:t>dding employment c</w:t>
      </w:r>
      <w:r w:rsidR="00223427" w:rsidRPr="00223427">
        <w:rPr>
          <w:iCs/>
          <w:color w:val="000000"/>
          <w:sz w:val="24"/>
          <w:szCs w:val="24"/>
        </w:rPr>
        <w:t>an</w:t>
      </w:r>
      <w:r w:rsidR="00C1098A" w:rsidRPr="00223427">
        <w:rPr>
          <w:iCs/>
          <w:color w:val="000000"/>
          <w:sz w:val="24"/>
          <w:szCs w:val="24"/>
        </w:rPr>
        <w:t xml:space="preserve"> be a factor under the program; however, </w:t>
      </w:r>
      <w:r w:rsidR="00C1098A" w:rsidRPr="00223427">
        <w:rPr>
          <w:iCs/>
          <w:sz w:val="24"/>
          <w:szCs w:val="24"/>
        </w:rPr>
        <w:t xml:space="preserve">the applicant must provide </w:t>
      </w:r>
      <w:r w:rsidR="00C1098A" w:rsidRPr="00223427">
        <w:rPr>
          <w:iCs/>
          <w:color w:val="000000"/>
          <w:sz w:val="24"/>
          <w:szCs w:val="24"/>
        </w:rPr>
        <w:t>documentation indicating how many jobs would be created through the proposed project within the application.</w:t>
      </w:r>
    </w:p>
    <w:p w14:paraId="1A1ACA25" w14:textId="77777777" w:rsidR="00857235" w:rsidRPr="00857235" w:rsidRDefault="00857235" w:rsidP="00857235">
      <w:pPr>
        <w:pStyle w:val="NoSpacing"/>
        <w:jc w:val="both"/>
        <w:rPr>
          <w:rFonts w:cstheme="minorHAnsi"/>
          <w:sz w:val="24"/>
          <w:szCs w:val="24"/>
        </w:rPr>
      </w:pPr>
    </w:p>
    <w:p w14:paraId="120D1418" w14:textId="2957082C" w:rsidR="00857235" w:rsidRPr="00F0462D" w:rsidRDefault="00857235" w:rsidP="00F0462D">
      <w:pPr>
        <w:pStyle w:val="NoSpacing"/>
        <w:jc w:val="both"/>
        <w:rPr>
          <w:rFonts w:cstheme="minorHAnsi"/>
          <w:sz w:val="24"/>
          <w:szCs w:val="24"/>
        </w:rPr>
      </w:pPr>
      <w:r w:rsidRPr="00857235">
        <w:rPr>
          <w:rFonts w:cstheme="minorHAnsi"/>
          <w:sz w:val="24"/>
          <w:szCs w:val="24"/>
        </w:rPr>
        <w:t xml:space="preserve">All projects will be scored based on established rating criteria.  Those eligible projects receiving the highest score will be selected for funding.  The number of projects funded will be determined </w:t>
      </w:r>
      <w:r w:rsidRPr="00857235">
        <w:rPr>
          <w:rFonts w:cstheme="minorHAnsi"/>
          <w:sz w:val="24"/>
          <w:szCs w:val="24"/>
        </w:rPr>
        <w:lastRenderedPageBreak/>
        <w:t>by the funds available and the total amount of request</w:t>
      </w:r>
      <w:r w:rsidR="00BC5DE3">
        <w:rPr>
          <w:rFonts w:cstheme="minorHAnsi"/>
          <w:sz w:val="24"/>
          <w:szCs w:val="24"/>
        </w:rPr>
        <w:t>s</w:t>
      </w:r>
      <w:r w:rsidRPr="00857235">
        <w:rPr>
          <w:rFonts w:cstheme="minorHAnsi"/>
          <w:sz w:val="24"/>
          <w:szCs w:val="24"/>
        </w:rPr>
        <w:t xml:space="preserve"> made.  ADECA may request amended projects and/or offer reduced grant participation.</w:t>
      </w:r>
      <w:bookmarkEnd w:id="4"/>
    </w:p>
    <w:p w14:paraId="36425568" w14:textId="31A3DD76" w:rsidR="00FE4989" w:rsidRDefault="00FE4989">
      <w:pPr>
        <w:rPr>
          <w:rFonts w:cstheme="minorHAnsi"/>
          <w:b/>
          <w:u w:val="single"/>
        </w:rPr>
      </w:pPr>
    </w:p>
    <w:p w14:paraId="190D7271" w14:textId="237ABA1B" w:rsidR="00857235" w:rsidRPr="00857235" w:rsidRDefault="00857235" w:rsidP="00857235">
      <w:pPr>
        <w:jc w:val="both"/>
        <w:rPr>
          <w:rFonts w:cstheme="minorHAnsi"/>
        </w:rPr>
      </w:pPr>
      <w:r w:rsidRPr="00857235">
        <w:rPr>
          <w:rFonts w:cstheme="minorHAnsi"/>
          <w:b/>
          <w:u w:val="single"/>
        </w:rPr>
        <w:t>Ineligible Funding</w:t>
      </w:r>
    </w:p>
    <w:p w14:paraId="33EC1538" w14:textId="77777777" w:rsidR="00857235" w:rsidRPr="00857235" w:rsidRDefault="00857235" w:rsidP="00857235">
      <w:pPr>
        <w:jc w:val="both"/>
        <w:rPr>
          <w:rFonts w:cstheme="minorHAnsi"/>
        </w:rPr>
      </w:pPr>
    </w:p>
    <w:p w14:paraId="02F6D9B8" w14:textId="2A9591B5" w:rsidR="00857235" w:rsidRPr="00857235" w:rsidRDefault="00857235" w:rsidP="00857235">
      <w:pPr>
        <w:pStyle w:val="NoSpacing"/>
        <w:jc w:val="both"/>
        <w:rPr>
          <w:rFonts w:cstheme="minorHAnsi"/>
          <w:sz w:val="24"/>
          <w:szCs w:val="24"/>
        </w:rPr>
      </w:pPr>
      <w:bookmarkStart w:id="7" w:name="_Hlk19782748"/>
      <w:r w:rsidRPr="00857235">
        <w:rPr>
          <w:rFonts w:cstheme="minorHAnsi"/>
          <w:sz w:val="24"/>
          <w:szCs w:val="24"/>
        </w:rPr>
        <w:t>Funding shall not be approved for routine maintenance, administrative and operational expenses, debt service, or for the dredging of waterways within the state that are not in the immediate vicinity of an inland port facility.  Additionally, the use of funding to establish or construct new inland ports, or to acquire land shall not be eligible for funding unless a feasibility study and competitive analysis has been performed and submitted for review to ADECA</w:t>
      </w:r>
      <w:r w:rsidR="00BC5DE3">
        <w:rPr>
          <w:rFonts w:cstheme="minorHAnsi"/>
          <w:sz w:val="24"/>
          <w:szCs w:val="24"/>
        </w:rPr>
        <w:t>, prior to the application deadline</w:t>
      </w:r>
      <w:r w:rsidRPr="00857235">
        <w:rPr>
          <w:rFonts w:cstheme="minorHAnsi"/>
          <w:sz w:val="24"/>
          <w:szCs w:val="24"/>
        </w:rPr>
        <w:t xml:space="preserve">. </w:t>
      </w:r>
    </w:p>
    <w:bookmarkEnd w:id="7"/>
    <w:p w14:paraId="6E7AE658" w14:textId="77777777" w:rsidR="00C74E09" w:rsidRDefault="00C74E09"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eastAsia="Times New Roman" w:cstheme="minorHAnsi"/>
          <w:b/>
        </w:rPr>
      </w:pPr>
    </w:p>
    <w:p w14:paraId="04C95493" w14:textId="72597F70" w:rsidR="00857235" w:rsidRPr="00857235" w:rsidRDefault="00857235"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eastAsia="Times New Roman" w:cstheme="minorHAnsi"/>
          <w:u w:val="single"/>
        </w:rPr>
      </w:pPr>
      <w:r w:rsidRPr="00857235">
        <w:rPr>
          <w:rFonts w:eastAsia="Times New Roman" w:cstheme="minorHAnsi"/>
          <w:b/>
          <w:u w:val="single"/>
        </w:rPr>
        <w:t>Grant Scheduling</w:t>
      </w:r>
    </w:p>
    <w:p w14:paraId="3ABE3F8E" w14:textId="77777777" w:rsidR="00857235" w:rsidRPr="00857235" w:rsidRDefault="00857235"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eastAsia="Times New Roman" w:cstheme="minorHAnsi"/>
        </w:rPr>
      </w:pPr>
    </w:p>
    <w:p w14:paraId="2F98EE3F" w14:textId="3EB318BC" w:rsidR="00857235" w:rsidRPr="00857235" w:rsidRDefault="00857235"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sidRPr="00857235">
        <w:rPr>
          <w:rFonts w:eastAsia="Times New Roman" w:cstheme="minorHAnsi"/>
        </w:rPr>
        <w:t xml:space="preserve">Applications will be accepted beginning </w:t>
      </w:r>
      <w:r w:rsidR="00B902A0">
        <w:rPr>
          <w:rFonts w:eastAsia="Times New Roman" w:cstheme="minorHAnsi"/>
        </w:rPr>
        <w:t>March 6</w:t>
      </w:r>
      <w:r w:rsidR="00ED313D">
        <w:rPr>
          <w:rFonts w:eastAsia="Times New Roman" w:cstheme="minorHAnsi"/>
        </w:rPr>
        <w:t>, 2020</w:t>
      </w:r>
      <w:r w:rsidR="005B2727">
        <w:rPr>
          <w:rFonts w:eastAsia="Times New Roman" w:cstheme="minorHAnsi"/>
        </w:rPr>
        <w:t>,</w:t>
      </w:r>
      <w:r w:rsidR="00284C26">
        <w:rPr>
          <w:rFonts w:eastAsia="Times New Roman" w:cstheme="minorHAnsi"/>
        </w:rPr>
        <w:t xml:space="preserve"> through </w:t>
      </w:r>
      <w:r w:rsidR="00B902A0">
        <w:rPr>
          <w:rFonts w:eastAsia="Times New Roman" w:cstheme="minorHAnsi"/>
        </w:rPr>
        <w:t>Monday</w:t>
      </w:r>
      <w:r w:rsidR="00284C26">
        <w:rPr>
          <w:rFonts w:eastAsia="Times New Roman" w:cstheme="minorHAnsi"/>
        </w:rPr>
        <w:t xml:space="preserve">, </w:t>
      </w:r>
      <w:r w:rsidR="00B902A0">
        <w:rPr>
          <w:rFonts w:eastAsia="Times New Roman" w:cstheme="minorHAnsi"/>
        </w:rPr>
        <w:t>April 6</w:t>
      </w:r>
      <w:r w:rsidR="00ED313D">
        <w:rPr>
          <w:rFonts w:eastAsia="Times New Roman" w:cstheme="minorHAnsi"/>
        </w:rPr>
        <w:t>, 2020</w:t>
      </w:r>
      <w:r w:rsidR="00C1098A">
        <w:rPr>
          <w:rFonts w:eastAsia="Times New Roman" w:cstheme="minorHAnsi"/>
        </w:rPr>
        <w:t>.</w:t>
      </w:r>
    </w:p>
    <w:p w14:paraId="5F2FC176" w14:textId="77777777" w:rsidR="00857235" w:rsidRPr="00857235" w:rsidRDefault="00857235" w:rsidP="00B77428">
      <w:pPr>
        <w:jc w:val="both"/>
        <w:rPr>
          <w:rFonts w:cstheme="minorHAnsi"/>
          <w:b/>
          <w:u w:val="single"/>
        </w:rPr>
      </w:pPr>
    </w:p>
    <w:p w14:paraId="628AFA1B" w14:textId="77777777" w:rsidR="00857235" w:rsidRPr="00857235" w:rsidRDefault="00857235" w:rsidP="00857235">
      <w:pPr>
        <w:pStyle w:val="NoSpacing"/>
        <w:rPr>
          <w:rFonts w:cstheme="minorHAnsi"/>
          <w:b/>
          <w:sz w:val="24"/>
          <w:szCs w:val="24"/>
          <w:u w:val="single"/>
        </w:rPr>
      </w:pPr>
      <w:bookmarkStart w:id="8" w:name="_Hlk19782775"/>
      <w:r w:rsidRPr="00857235">
        <w:rPr>
          <w:rFonts w:cstheme="minorHAnsi"/>
          <w:b/>
          <w:sz w:val="24"/>
          <w:szCs w:val="24"/>
          <w:u w:val="single"/>
        </w:rPr>
        <w:t>Project Timeline and Close-Out</w:t>
      </w:r>
    </w:p>
    <w:p w14:paraId="08A9D998" w14:textId="77777777" w:rsidR="00857235" w:rsidRPr="00857235" w:rsidRDefault="00857235" w:rsidP="00857235">
      <w:pPr>
        <w:pStyle w:val="NoSpacing"/>
        <w:jc w:val="both"/>
        <w:rPr>
          <w:rFonts w:cstheme="minorHAnsi"/>
          <w:sz w:val="24"/>
          <w:szCs w:val="24"/>
        </w:rPr>
      </w:pPr>
    </w:p>
    <w:p w14:paraId="770D5264" w14:textId="77777777" w:rsidR="00857235" w:rsidRPr="00857235" w:rsidRDefault="00857235" w:rsidP="00857235">
      <w:pPr>
        <w:pStyle w:val="NoSpacing"/>
        <w:jc w:val="both"/>
        <w:rPr>
          <w:rFonts w:cstheme="minorHAnsi"/>
          <w:sz w:val="24"/>
          <w:szCs w:val="24"/>
        </w:rPr>
      </w:pPr>
      <w:bookmarkStart w:id="9" w:name="_Hlk20214352"/>
      <w:r w:rsidRPr="00857235">
        <w:rPr>
          <w:rFonts w:cstheme="minorHAnsi"/>
          <w:sz w:val="24"/>
          <w:szCs w:val="24"/>
        </w:rPr>
        <w:t>Projects must be completed within two years of the effective date on the grant agreement.  The grant will be in the form of a reimbursement of eligible costs up to the award amount in the grant agreement.</w:t>
      </w:r>
    </w:p>
    <w:p w14:paraId="551EACAE" w14:textId="77777777" w:rsidR="00857235" w:rsidRPr="00857235" w:rsidRDefault="00857235" w:rsidP="00857235">
      <w:pPr>
        <w:pStyle w:val="NoSpacing"/>
        <w:jc w:val="both"/>
        <w:rPr>
          <w:rFonts w:cstheme="minorHAnsi"/>
          <w:sz w:val="24"/>
          <w:szCs w:val="24"/>
        </w:rPr>
      </w:pPr>
    </w:p>
    <w:p w14:paraId="14D36DD9" w14:textId="77777777" w:rsidR="00857235" w:rsidRPr="00857235" w:rsidRDefault="00857235" w:rsidP="00857235">
      <w:pPr>
        <w:pStyle w:val="NoSpacing"/>
        <w:jc w:val="both"/>
        <w:rPr>
          <w:rFonts w:cstheme="minorHAnsi"/>
          <w:sz w:val="24"/>
          <w:szCs w:val="24"/>
        </w:rPr>
      </w:pPr>
      <w:r w:rsidRPr="00857235">
        <w:rPr>
          <w:rFonts w:cstheme="minorHAnsi"/>
          <w:sz w:val="24"/>
          <w:szCs w:val="24"/>
        </w:rPr>
        <w:t xml:space="preserve">Reimbursements will be made within 30 days of project completion and final inspection by ADECA. </w:t>
      </w:r>
    </w:p>
    <w:bookmarkEnd w:id="8"/>
    <w:bookmarkEnd w:id="9"/>
    <w:p w14:paraId="0E29E11F" w14:textId="77777777" w:rsidR="00857235" w:rsidRPr="00857235" w:rsidRDefault="00857235" w:rsidP="00857235">
      <w:pPr>
        <w:jc w:val="both"/>
        <w:rPr>
          <w:rFonts w:cstheme="minorHAnsi"/>
        </w:rPr>
      </w:pPr>
    </w:p>
    <w:p w14:paraId="013DF2F4" w14:textId="4139BDB6" w:rsidR="00D3746C" w:rsidRPr="00857235" w:rsidRDefault="00D3746C" w:rsidP="00B77428">
      <w:pPr>
        <w:jc w:val="both"/>
        <w:rPr>
          <w:rFonts w:cstheme="minorHAnsi"/>
        </w:rPr>
      </w:pPr>
      <w:r w:rsidRPr="00857235">
        <w:rPr>
          <w:rFonts w:cstheme="minorHAnsi"/>
          <w:b/>
          <w:u w:val="single"/>
        </w:rPr>
        <w:t>Application Guidelines</w:t>
      </w:r>
    </w:p>
    <w:p w14:paraId="409E3276" w14:textId="77777777" w:rsidR="00D3746C" w:rsidRPr="00857235" w:rsidRDefault="00D3746C" w:rsidP="00B77428">
      <w:pPr>
        <w:jc w:val="both"/>
        <w:rPr>
          <w:rFonts w:cstheme="minorHAnsi"/>
        </w:rPr>
      </w:pPr>
    </w:p>
    <w:p w14:paraId="5C80B8D0" w14:textId="6F4ADEFC" w:rsidR="001B51AD" w:rsidRPr="00857235" w:rsidRDefault="00EE394F" w:rsidP="00B77428">
      <w:pPr>
        <w:pStyle w:val="NoSpacing"/>
        <w:jc w:val="both"/>
        <w:rPr>
          <w:rFonts w:cstheme="minorHAnsi"/>
          <w:sz w:val="24"/>
          <w:szCs w:val="24"/>
        </w:rPr>
      </w:pPr>
      <w:r w:rsidRPr="00857235">
        <w:rPr>
          <w:rFonts w:cstheme="minorHAnsi"/>
          <w:sz w:val="24"/>
          <w:szCs w:val="24"/>
        </w:rPr>
        <w:t>The Alabama Department of Economic and Community Affairs (</w:t>
      </w:r>
      <w:r w:rsidR="001B51AD" w:rsidRPr="00857235">
        <w:rPr>
          <w:rFonts w:cstheme="minorHAnsi"/>
          <w:sz w:val="24"/>
          <w:szCs w:val="24"/>
        </w:rPr>
        <w:t>ADECA</w:t>
      </w:r>
      <w:r w:rsidRPr="00857235">
        <w:rPr>
          <w:rFonts w:cstheme="minorHAnsi"/>
          <w:sz w:val="24"/>
          <w:szCs w:val="24"/>
        </w:rPr>
        <w:t>)</w:t>
      </w:r>
      <w:r w:rsidR="001B51AD" w:rsidRPr="00857235">
        <w:rPr>
          <w:rFonts w:cstheme="minorHAnsi"/>
          <w:sz w:val="24"/>
          <w:szCs w:val="24"/>
        </w:rPr>
        <w:t xml:space="preserve"> will begin accepting applications on </w:t>
      </w:r>
      <w:r w:rsidR="00B902A0">
        <w:rPr>
          <w:rFonts w:cstheme="minorHAnsi"/>
          <w:sz w:val="24"/>
          <w:szCs w:val="24"/>
        </w:rPr>
        <w:t>April 6</w:t>
      </w:r>
      <w:bookmarkStart w:id="10" w:name="_GoBack"/>
      <w:bookmarkEnd w:id="10"/>
      <w:r w:rsidR="00ED313D">
        <w:rPr>
          <w:rFonts w:cstheme="minorHAnsi"/>
          <w:sz w:val="24"/>
          <w:szCs w:val="24"/>
        </w:rPr>
        <w:t>, 2020</w:t>
      </w:r>
      <w:r w:rsidR="001B51AD" w:rsidRPr="00857235">
        <w:rPr>
          <w:rFonts w:cstheme="minorHAnsi"/>
          <w:sz w:val="24"/>
          <w:szCs w:val="24"/>
        </w:rPr>
        <w:t>.</w:t>
      </w:r>
      <w:r w:rsidR="00B77428" w:rsidRPr="00857235">
        <w:rPr>
          <w:rFonts w:cstheme="minorHAnsi"/>
          <w:sz w:val="24"/>
          <w:szCs w:val="24"/>
        </w:rPr>
        <w:t xml:space="preserve">  </w:t>
      </w:r>
      <w:bookmarkStart w:id="11" w:name="_Hlk20211592"/>
      <w:r w:rsidR="001B51AD" w:rsidRPr="00857235">
        <w:rPr>
          <w:rFonts w:cstheme="minorHAnsi"/>
          <w:sz w:val="24"/>
          <w:szCs w:val="24"/>
        </w:rPr>
        <w:t>An applicant may not submit more than one application.</w:t>
      </w:r>
    </w:p>
    <w:bookmarkEnd w:id="11"/>
    <w:p w14:paraId="513EF77A" w14:textId="77777777" w:rsidR="001B51AD" w:rsidRPr="00857235" w:rsidRDefault="001B51AD" w:rsidP="00B77428">
      <w:pPr>
        <w:pStyle w:val="NoSpacing"/>
        <w:jc w:val="both"/>
        <w:rPr>
          <w:rFonts w:cstheme="minorHAnsi"/>
          <w:sz w:val="24"/>
          <w:szCs w:val="24"/>
        </w:rPr>
      </w:pPr>
    </w:p>
    <w:p w14:paraId="77A8DD15" w14:textId="6D3975DE" w:rsidR="001B51AD" w:rsidRPr="00857235" w:rsidRDefault="001B51AD" w:rsidP="00B77428">
      <w:pPr>
        <w:pStyle w:val="NoSpacing"/>
        <w:jc w:val="both"/>
        <w:rPr>
          <w:rFonts w:cstheme="minorHAnsi"/>
          <w:sz w:val="24"/>
          <w:szCs w:val="24"/>
        </w:rPr>
      </w:pPr>
      <w:bookmarkStart w:id="12" w:name="_Hlk20211663"/>
      <w:r w:rsidRPr="00857235">
        <w:rPr>
          <w:rFonts w:cstheme="minorHAnsi"/>
          <w:sz w:val="24"/>
          <w:szCs w:val="24"/>
        </w:rPr>
        <w:t>Grants will only be awarded for capital improvements at an inland port owned by a public port authority or an inland port authorized, maintained, or operated by a public port authority through any legal arrangement with the state or federal government or instrumentality.</w:t>
      </w:r>
    </w:p>
    <w:bookmarkEnd w:id="12"/>
    <w:p w14:paraId="24365FB3" w14:textId="77777777" w:rsidR="001B51AD" w:rsidRPr="00857235" w:rsidRDefault="001B51AD" w:rsidP="00B77428">
      <w:pPr>
        <w:pStyle w:val="NoSpacing"/>
        <w:jc w:val="both"/>
        <w:rPr>
          <w:rFonts w:cstheme="minorHAnsi"/>
          <w:sz w:val="24"/>
          <w:szCs w:val="24"/>
        </w:rPr>
      </w:pPr>
    </w:p>
    <w:p w14:paraId="55020D40" w14:textId="51CA70BB" w:rsidR="001B51AD" w:rsidRPr="00857235" w:rsidRDefault="001B51AD" w:rsidP="00B77428">
      <w:pPr>
        <w:pStyle w:val="NoSpacing"/>
        <w:jc w:val="both"/>
        <w:rPr>
          <w:rFonts w:cstheme="minorHAnsi"/>
          <w:sz w:val="24"/>
          <w:szCs w:val="24"/>
        </w:rPr>
      </w:pPr>
      <w:r w:rsidRPr="00857235">
        <w:rPr>
          <w:rFonts w:cstheme="minorHAnsi"/>
          <w:sz w:val="24"/>
          <w:szCs w:val="24"/>
        </w:rPr>
        <w:t xml:space="preserve">For purposes of the grant program, capital improvements shall include but are not limited to </w:t>
      </w:r>
      <w:r w:rsidR="00BC5DE3">
        <w:rPr>
          <w:rFonts w:cstheme="minorHAnsi"/>
          <w:sz w:val="24"/>
          <w:szCs w:val="24"/>
        </w:rPr>
        <w:t>activities</w:t>
      </w:r>
      <w:r w:rsidRPr="00857235">
        <w:rPr>
          <w:rFonts w:cstheme="minorHAnsi"/>
          <w:sz w:val="24"/>
          <w:szCs w:val="24"/>
        </w:rPr>
        <w:t xml:space="preserve"> to facilitate and coordinate inland port development, improvement, maintenance, onsite storage, moorings, and construction. </w:t>
      </w:r>
    </w:p>
    <w:p w14:paraId="4AC32512" w14:textId="77777777" w:rsidR="001B51AD" w:rsidRPr="00857235" w:rsidRDefault="001B51AD" w:rsidP="00B77428">
      <w:pPr>
        <w:pStyle w:val="NoSpacing"/>
        <w:jc w:val="both"/>
        <w:rPr>
          <w:rFonts w:cstheme="minorHAnsi"/>
          <w:sz w:val="24"/>
          <w:szCs w:val="24"/>
        </w:rPr>
      </w:pPr>
    </w:p>
    <w:p w14:paraId="3B8B5F8D" w14:textId="77777777" w:rsidR="00B77428" w:rsidRPr="00857235" w:rsidRDefault="00B77428" w:rsidP="00B77428">
      <w:pPr>
        <w:jc w:val="both"/>
        <w:rPr>
          <w:rFonts w:cstheme="minorHAnsi"/>
          <w:b/>
        </w:rPr>
      </w:pPr>
      <w:bookmarkStart w:id="13" w:name="_Hlk17442867"/>
    </w:p>
    <w:bookmarkEnd w:id="13"/>
    <w:p w14:paraId="2981042E" w14:textId="77777777" w:rsidR="00FE4989" w:rsidRDefault="00FE4989">
      <w:pPr>
        <w:rPr>
          <w:rFonts w:cstheme="minorHAnsi"/>
          <w:b/>
          <w:u w:val="single"/>
        </w:rPr>
      </w:pPr>
      <w:r>
        <w:rPr>
          <w:rFonts w:cstheme="minorHAnsi"/>
          <w:b/>
          <w:u w:val="single"/>
        </w:rPr>
        <w:br w:type="page"/>
      </w:r>
    </w:p>
    <w:p w14:paraId="6262F6DC" w14:textId="29D34815" w:rsidR="00C74E09" w:rsidRPr="00857235" w:rsidRDefault="00C74E09" w:rsidP="00C74E09">
      <w:pPr>
        <w:jc w:val="both"/>
        <w:rPr>
          <w:rFonts w:cstheme="minorHAnsi"/>
          <w:b/>
          <w:u w:val="single"/>
        </w:rPr>
      </w:pPr>
      <w:r w:rsidRPr="00857235">
        <w:rPr>
          <w:rFonts w:cstheme="minorHAnsi"/>
          <w:b/>
          <w:u w:val="single"/>
        </w:rPr>
        <w:lastRenderedPageBreak/>
        <w:t>Inland Port Grant Evaluation Committee</w:t>
      </w:r>
    </w:p>
    <w:p w14:paraId="09A54C63" w14:textId="77777777" w:rsidR="00C74E09" w:rsidRPr="00857235" w:rsidRDefault="00C74E09" w:rsidP="00C74E09">
      <w:pPr>
        <w:jc w:val="both"/>
        <w:rPr>
          <w:rFonts w:cstheme="minorHAnsi"/>
          <w:b/>
          <w:u w:val="single"/>
        </w:rPr>
      </w:pPr>
    </w:p>
    <w:p w14:paraId="25702C1C" w14:textId="1DB3191D" w:rsidR="00C74E09" w:rsidRPr="00857235" w:rsidRDefault="00ED313D" w:rsidP="00C74E0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heme="minorHAnsi"/>
        </w:rPr>
      </w:pPr>
      <w:bookmarkStart w:id="14" w:name="_Hlk19780194"/>
      <w:r>
        <w:rPr>
          <w:rFonts w:cstheme="minorHAnsi"/>
        </w:rPr>
        <w:t xml:space="preserve">The </w:t>
      </w:r>
      <w:r w:rsidR="00C74E09" w:rsidRPr="00857235">
        <w:rPr>
          <w:rFonts w:cstheme="minorHAnsi"/>
        </w:rPr>
        <w:t xml:space="preserve">Inland Port Grant Evaluation Committee </w:t>
      </w:r>
      <w:r>
        <w:rPr>
          <w:rFonts w:cstheme="minorHAnsi"/>
        </w:rPr>
        <w:t>is</w:t>
      </w:r>
      <w:r w:rsidR="00C74E09" w:rsidRPr="00857235">
        <w:rPr>
          <w:rFonts w:cstheme="minorHAnsi"/>
        </w:rPr>
        <w:t xml:space="preserve"> comprised of five (5) members</w:t>
      </w:r>
      <w:r w:rsidR="00C74E09">
        <w:rPr>
          <w:rFonts w:cstheme="minorHAnsi"/>
        </w:rPr>
        <w:t xml:space="preserve"> appointed by and reporting to </w:t>
      </w:r>
      <w:r w:rsidR="00C74E09" w:rsidRPr="00857235">
        <w:rPr>
          <w:rFonts w:cstheme="minorHAnsi"/>
        </w:rPr>
        <w:t xml:space="preserve">the ADECA Director.  The members include representatives from the Alabama State Port Authority, the Alabama Department of Transportation, the Alabama </w:t>
      </w:r>
      <w:r w:rsidR="00C74E09" w:rsidRPr="00857235">
        <w:rPr>
          <w:rFonts w:cstheme="minorHAnsi"/>
          <w:bCs/>
          <w:color w:val="000000"/>
          <w:shd w:val="clear" w:color="auto" w:fill="F8F9FA"/>
        </w:rPr>
        <w:t xml:space="preserve">Department of Conservation and Natural Resources, </w:t>
      </w:r>
      <w:r w:rsidR="00C74E09" w:rsidRPr="00857235">
        <w:rPr>
          <w:rFonts w:cstheme="minorHAnsi"/>
        </w:rPr>
        <w:t>the Alabama Department of Environmental Management,</w:t>
      </w:r>
      <w:r w:rsidR="00C74E09" w:rsidRPr="00857235">
        <w:rPr>
          <w:rFonts w:cstheme="minorHAnsi"/>
          <w:bCs/>
          <w:color w:val="000000"/>
          <w:shd w:val="clear" w:color="auto" w:fill="F8F9FA"/>
        </w:rPr>
        <w:t xml:space="preserve"> and an </w:t>
      </w:r>
      <w:r w:rsidR="00C74E09" w:rsidRPr="00857235">
        <w:rPr>
          <w:rFonts w:cstheme="minorHAnsi"/>
        </w:rPr>
        <w:t>ADECA-Designated Representative.</w:t>
      </w:r>
    </w:p>
    <w:p w14:paraId="5B590636" w14:textId="77777777" w:rsidR="00C74E09" w:rsidRPr="00857235" w:rsidRDefault="00C74E09" w:rsidP="00C74E0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heme="minorHAnsi"/>
        </w:rPr>
      </w:pPr>
    </w:p>
    <w:p w14:paraId="01502FDF" w14:textId="77777777" w:rsidR="00C74E09" w:rsidRPr="00857235" w:rsidRDefault="00C74E09" w:rsidP="00C74E0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heme="minorHAnsi"/>
        </w:rPr>
      </w:pPr>
      <w:r w:rsidRPr="00857235">
        <w:rPr>
          <w:rFonts w:cstheme="minorHAnsi"/>
        </w:rPr>
        <w:t>The committee shall meet</w:t>
      </w:r>
      <w:r>
        <w:rPr>
          <w:rFonts w:cstheme="minorHAnsi"/>
        </w:rPr>
        <w:t xml:space="preserve"> at least</w:t>
      </w:r>
      <w:r w:rsidRPr="00857235">
        <w:rPr>
          <w:rFonts w:cstheme="minorHAnsi"/>
        </w:rPr>
        <w:t xml:space="preserve"> one time to review applications and recommend funding to the ADECA Director.</w:t>
      </w:r>
    </w:p>
    <w:bookmarkEnd w:id="14"/>
    <w:p w14:paraId="7C4920DA" w14:textId="77777777" w:rsidR="00C74E09" w:rsidRDefault="00C74E09" w:rsidP="00C74E09">
      <w:pPr>
        <w:jc w:val="both"/>
        <w:rPr>
          <w:rFonts w:cstheme="minorHAnsi"/>
          <w:b/>
          <w:u w:val="single"/>
        </w:rPr>
      </w:pPr>
    </w:p>
    <w:p w14:paraId="1C7E36CC" w14:textId="77777777" w:rsidR="00C74E09" w:rsidRPr="00857235" w:rsidRDefault="00C74E09" w:rsidP="00C74E09">
      <w:pPr>
        <w:jc w:val="both"/>
        <w:rPr>
          <w:rFonts w:cstheme="minorHAnsi"/>
          <w:b/>
          <w:u w:val="single"/>
        </w:rPr>
      </w:pPr>
      <w:r w:rsidRPr="00857235">
        <w:rPr>
          <w:rFonts w:cstheme="minorHAnsi"/>
          <w:b/>
          <w:u w:val="single"/>
        </w:rPr>
        <w:t>Application Review</w:t>
      </w:r>
    </w:p>
    <w:p w14:paraId="3108E8D5" w14:textId="77777777" w:rsidR="00C74E09" w:rsidRPr="00857235" w:rsidRDefault="00C74E09" w:rsidP="00C74E09">
      <w:pPr>
        <w:jc w:val="both"/>
        <w:rPr>
          <w:rFonts w:cstheme="minorHAnsi"/>
          <w:b/>
          <w:u w:val="single"/>
        </w:rPr>
      </w:pPr>
    </w:p>
    <w:p w14:paraId="3DD8FA1D" w14:textId="77777777" w:rsidR="00C74E09" w:rsidRPr="00857235" w:rsidRDefault="00C74E09" w:rsidP="00C74E09">
      <w:pPr>
        <w:jc w:val="both"/>
        <w:rPr>
          <w:rFonts w:cstheme="minorHAnsi"/>
        </w:rPr>
      </w:pPr>
      <w:r w:rsidRPr="00857235">
        <w:rPr>
          <w:rFonts w:cstheme="minorHAnsi"/>
        </w:rPr>
        <w:t>Applications will be reviewed by ADECA staff for completeness and accuracy.  After the review, ADECA staff will prepare summaries of the proposed applications and submit those summaries to the Inland Port Grant Evaluation Committee within ten (10) business days.</w:t>
      </w:r>
    </w:p>
    <w:p w14:paraId="40A6CBB9" w14:textId="77777777" w:rsidR="00C74E09" w:rsidRDefault="00C74E09" w:rsidP="005770E1">
      <w:pPr>
        <w:pStyle w:val="NoSpacing"/>
        <w:rPr>
          <w:rFonts w:cstheme="minorHAnsi"/>
          <w:b/>
          <w:sz w:val="24"/>
          <w:szCs w:val="24"/>
          <w:u w:val="single"/>
        </w:rPr>
      </w:pPr>
    </w:p>
    <w:p w14:paraId="33A07C21" w14:textId="1AD48480" w:rsidR="00857235" w:rsidRPr="00857235" w:rsidRDefault="00FE4989"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eastAsia="Times New Roman" w:cstheme="minorHAnsi"/>
        </w:rPr>
      </w:pPr>
      <w:r>
        <w:rPr>
          <w:rFonts w:eastAsia="Times New Roman" w:cstheme="minorHAnsi"/>
          <w:b/>
        </w:rPr>
        <w:t>Contact Information:</w:t>
      </w:r>
    </w:p>
    <w:p w14:paraId="2EC6C446" w14:textId="77777777" w:rsidR="00857235" w:rsidRPr="00857235" w:rsidRDefault="00857235"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eastAsia="Times New Roman" w:cstheme="minorHAnsi"/>
        </w:rPr>
      </w:pPr>
    </w:p>
    <w:p w14:paraId="0EDD87B5" w14:textId="06B56C74"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 xml:space="preserve">Mailing Address: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Physical Address:</w:t>
      </w:r>
      <w:r>
        <w:rPr>
          <w:rFonts w:eastAsia="Times New Roman" w:cstheme="minorHAnsi"/>
        </w:rPr>
        <w:tab/>
      </w:r>
    </w:p>
    <w:p w14:paraId="51F260B1" w14:textId="155775F2"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Alabama Department of Economic</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Alabama Department of Economic  </w:t>
      </w:r>
    </w:p>
    <w:p w14:paraId="5D29EE3C" w14:textId="315106C3"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 xml:space="preserve">   and Community Affairs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  and Community Affairs</w:t>
      </w:r>
    </w:p>
    <w:p w14:paraId="3855E55E" w14:textId="5E9D7883"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Post Office Box 5690</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401 Adams Avenue</w:t>
      </w:r>
    </w:p>
    <w:p w14:paraId="23A56390" w14:textId="7BEC92AD"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Montgomery, Alabama 36103-5690</w:t>
      </w:r>
      <w:r>
        <w:rPr>
          <w:rFonts w:eastAsia="Times New Roman" w:cstheme="minorHAnsi"/>
        </w:rPr>
        <w:tab/>
      </w:r>
      <w:r>
        <w:rPr>
          <w:rFonts w:eastAsia="Times New Roman" w:cstheme="minorHAnsi"/>
        </w:rPr>
        <w:tab/>
      </w:r>
      <w:r>
        <w:rPr>
          <w:rFonts w:eastAsia="Times New Roman" w:cstheme="minorHAnsi"/>
        </w:rPr>
        <w:tab/>
      </w:r>
      <w:r w:rsidR="0002789A">
        <w:rPr>
          <w:rFonts w:eastAsia="Times New Roman" w:cstheme="minorHAnsi"/>
        </w:rPr>
        <w:tab/>
      </w:r>
      <w:r>
        <w:rPr>
          <w:rFonts w:eastAsia="Times New Roman" w:cstheme="minorHAnsi"/>
        </w:rPr>
        <w:t>Montgomery, Alabama 36104</w:t>
      </w:r>
    </w:p>
    <w:p w14:paraId="0F2AF703" w14:textId="4E2857E3"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ab/>
      </w:r>
    </w:p>
    <w:p w14:paraId="7CC08C08" w14:textId="545FDE5F"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Attention: Energy Division</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Suite 560</w:t>
      </w:r>
    </w:p>
    <w:p w14:paraId="02B5AA91" w14:textId="77777777"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p>
    <w:p w14:paraId="231CE581" w14:textId="2445A9E6" w:rsidR="00FE4989"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Email Address: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Website:</w:t>
      </w:r>
    </w:p>
    <w:p w14:paraId="16E8D168" w14:textId="58B7D6AA" w:rsidR="00236E70" w:rsidRPr="00857235" w:rsidRDefault="00AE59FC" w:rsidP="00236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ind w:right="-360"/>
        <w:jc w:val="both"/>
        <w:rPr>
          <w:rFonts w:eastAsia="Times New Roman" w:cstheme="minorHAnsi"/>
          <w:color w:val="0000FF"/>
          <w:u w:val="single"/>
        </w:rPr>
      </w:pPr>
      <w:hyperlink r:id="rId14" w:history="1">
        <w:r w:rsidR="00FE4989" w:rsidRPr="001D4C2E">
          <w:rPr>
            <w:rStyle w:val="Hyperlink"/>
            <w:rFonts w:eastAsia="Times New Roman" w:cstheme="minorHAnsi"/>
          </w:rPr>
          <w:t>inland.ports@adeca.alabama.gov</w:t>
        </w:r>
      </w:hyperlink>
      <w:r w:rsidR="00236E70">
        <w:rPr>
          <w:rFonts w:eastAsia="Times New Roman" w:cstheme="minorHAnsi"/>
        </w:rPr>
        <w:t xml:space="preserve"> </w:t>
      </w:r>
      <w:r w:rsidR="00236E70">
        <w:rPr>
          <w:rFonts w:eastAsia="Times New Roman" w:cstheme="minorHAnsi"/>
        </w:rPr>
        <w:tab/>
      </w:r>
      <w:r w:rsidR="00236E70">
        <w:rPr>
          <w:rFonts w:eastAsia="Times New Roman" w:cstheme="minorHAnsi"/>
        </w:rPr>
        <w:tab/>
      </w:r>
      <w:r w:rsidR="00236E70">
        <w:rPr>
          <w:rFonts w:eastAsia="Times New Roman" w:cstheme="minorHAnsi"/>
        </w:rPr>
        <w:tab/>
      </w:r>
      <w:r w:rsidR="00236E70">
        <w:rPr>
          <w:rFonts w:eastAsia="Times New Roman" w:cstheme="minorHAnsi"/>
        </w:rPr>
        <w:tab/>
      </w:r>
      <w:hyperlink r:id="rId15" w:history="1">
        <w:r w:rsidR="00236E70" w:rsidRPr="001D4C2E">
          <w:rPr>
            <w:rStyle w:val="Hyperlink"/>
            <w:rFonts w:eastAsia="Times New Roman" w:cstheme="minorHAnsi"/>
          </w:rPr>
          <w:t>www.adeca.alabama.gov</w:t>
        </w:r>
      </w:hyperlink>
      <w:r w:rsidR="00236E70">
        <w:rPr>
          <w:rFonts w:eastAsia="Times New Roman" w:cstheme="minorHAnsi"/>
          <w:color w:val="0000FF"/>
          <w:u w:val="single"/>
        </w:rPr>
        <w:t>/inlandports</w:t>
      </w:r>
    </w:p>
    <w:p w14:paraId="443D41BC" w14:textId="77777777"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p>
    <w:p w14:paraId="58A74B9A" w14:textId="77777777"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Phone:</w:t>
      </w:r>
    </w:p>
    <w:p w14:paraId="39E23C9F" w14:textId="7CF4DBF5" w:rsidR="00FE4989" w:rsidRDefault="00857235"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sidRPr="00857235">
        <w:rPr>
          <w:rFonts w:eastAsia="Times New Roman" w:cstheme="minorHAnsi"/>
        </w:rPr>
        <w:t>334-242-5290</w:t>
      </w:r>
    </w:p>
    <w:p w14:paraId="3E34E974" w14:textId="77777777" w:rsidR="00D3746C" w:rsidRPr="00857235" w:rsidRDefault="00D3746C" w:rsidP="00351A79">
      <w:pPr>
        <w:pStyle w:val="ListParagraph"/>
        <w:jc w:val="both"/>
        <w:rPr>
          <w:rFonts w:cstheme="minorHAnsi"/>
        </w:rPr>
      </w:pPr>
    </w:p>
    <w:sectPr w:rsidR="00D3746C" w:rsidRPr="00857235" w:rsidSect="00B06E28">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aperSrc w:firs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60E53" w14:textId="77777777" w:rsidR="00AE59FC" w:rsidRDefault="00AE59FC" w:rsidP="003A57FD">
      <w:r>
        <w:separator/>
      </w:r>
    </w:p>
  </w:endnote>
  <w:endnote w:type="continuationSeparator" w:id="0">
    <w:p w14:paraId="0CCC29CE" w14:textId="77777777" w:rsidR="00AE59FC" w:rsidRDefault="00AE59FC" w:rsidP="003A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B475" w14:textId="77777777" w:rsidR="00284C26" w:rsidRDefault="00284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637602"/>
      <w:docPartObj>
        <w:docPartGallery w:val="Page Numbers (Bottom of Page)"/>
        <w:docPartUnique/>
      </w:docPartObj>
    </w:sdtPr>
    <w:sdtEndPr>
      <w:rPr>
        <w:noProof/>
      </w:rPr>
    </w:sdtEndPr>
    <w:sdtContent>
      <w:p w14:paraId="1DBAAB21" w14:textId="3F67CC05" w:rsidR="001B3CF9" w:rsidRDefault="001B3CF9">
        <w:pPr>
          <w:pStyle w:val="Footer"/>
          <w:jc w:val="center"/>
        </w:pPr>
        <w:r>
          <w:fldChar w:fldCharType="begin"/>
        </w:r>
        <w:r>
          <w:instrText xml:space="preserve"> PAGE   \* MERGEFORMAT </w:instrText>
        </w:r>
        <w:r>
          <w:fldChar w:fldCharType="separate"/>
        </w:r>
        <w:r w:rsidR="001E2F39">
          <w:rPr>
            <w:noProof/>
          </w:rPr>
          <w:t>4</w:t>
        </w:r>
        <w:r>
          <w:rPr>
            <w:noProof/>
          </w:rPr>
          <w:fldChar w:fldCharType="end"/>
        </w:r>
      </w:p>
    </w:sdtContent>
  </w:sdt>
  <w:p w14:paraId="0E3897B3" w14:textId="77777777" w:rsidR="001B3CF9" w:rsidRDefault="001B3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A3C7" w14:textId="77777777" w:rsidR="00284C26" w:rsidRDefault="00284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48421" w14:textId="77777777" w:rsidR="00AE59FC" w:rsidRDefault="00AE59FC" w:rsidP="003A57FD">
      <w:r>
        <w:separator/>
      </w:r>
    </w:p>
  </w:footnote>
  <w:footnote w:type="continuationSeparator" w:id="0">
    <w:p w14:paraId="74387B71" w14:textId="77777777" w:rsidR="00AE59FC" w:rsidRDefault="00AE59FC" w:rsidP="003A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B121" w14:textId="77777777" w:rsidR="00284C26" w:rsidRDefault="00284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F6A2" w14:textId="6D793F56" w:rsidR="00284C26" w:rsidRDefault="00284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3A4E" w14:textId="77777777" w:rsidR="00284C26" w:rsidRDefault="00284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56A"/>
    <w:multiLevelType w:val="hybridMultilevel"/>
    <w:tmpl w:val="E714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916DD"/>
    <w:multiLevelType w:val="hybridMultilevel"/>
    <w:tmpl w:val="C192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17473"/>
    <w:multiLevelType w:val="hybridMultilevel"/>
    <w:tmpl w:val="2E6A28B8"/>
    <w:lvl w:ilvl="0" w:tplc="0596C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44610"/>
    <w:multiLevelType w:val="hybridMultilevel"/>
    <w:tmpl w:val="A7DE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F6A87"/>
    <w:multiLevelType w:val="multilevel"/>
    <w:tmpl w:val="27B6D0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13EF7992"/>
    <w:multiLevelType w:val="hybridMultilevel"/>
    <w:tmpl w:val="A1D62392"/>
    <w:lvl w:ilvl="0" w:tplc="E9E6AD8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4736B"/>
    <w:multiLevelType w:val="hybridMultilevel"/>
    <w:tmpl w:val="A49A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728CD"/>
    <w:multiLevelType w:val="hybridMultilevel"/>
    <w:tmpl w:val="3B1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26110"/>
    <w:multiLevelType w:val="hybridMultilevel"/>
    <w:tmpl w:val="5DC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30F9D"/>
    <w:multiLevelType w:val="hybridMultilevel"/>
    <w:tmpl w:val="42D093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672DB1"/>
    <w:multiLevelType w:val="hybridMultilevel"/>
    <w:tmpl w:val="1020015E"/>
    <w:lvl w:ilvl="0" w:tplc="27FE8F3A">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875BF8"/>
    <w:multiLevelType w:val="hybridMultilevel"/>
    <w:tmpl w:val="1D5C9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070C1E"/>
    <w:multiLevelType w:val="hybridMultilevel"/>
    <w:tmpl w:val="26A87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B30D96"/>
    <w:multiLevelType w:val="hybridMultilevel"/>
    <w:tmpl w:val="B424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129E0"/>
    <w:multiLevelType w:val="hybridMultilevel"/>
    <w:tmpl w:val="78DC1176"/>
    <w:lvl w:ilvl="0" w:tplc="2EDE856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E71F56"/>
    <w:multiLevelType w:val="multilevel"/>
    <w:tmpl w:val="B42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D45E4"/>
    <w:multiLevelType w:val="hybridMultilevel"/>
    <w:tmpl w:val="51C43482"/>
    <w:lvl w:ilvl="0" w:tplc="4920E1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548DD"/>
    <w:multiLevelType w:val="hybridMultilevel"/>
    <w:tmpl w:val="7BE8DB8C"/>
    <w:lvl w:ilvl="0" w:tplc="D830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3C4AC6"/>
    <w:multiLevelType w:val="hybridMultilevel"/>
    <w:tmpl w:val="B5643BC8"/>
    <w:lvl w:ilvl="0" w:tplc="B852B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F57BF"/>
    <w:multiLevelType w:val="hybridMultilevel"/>
    <w:tmpl w:val="3F1E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75B32"/>
    <w:multiLevelType w:val="hybridMultilevel"/>
    <w:tmpl w:val="ACA85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154DE"/>
    <w:multiLevelType w:val="hybridMultilevel"/>
    <w:tmpl w:val="F20654DA"/>
    <w:lvl w:ilvl="0" w:tplc="C42208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B0C7A"/>
    <w:multiLevelType w:val="hybridMultilevel"/>
    <w:tmpl w:val="CAA01520"/>
    <w:lvl w:ilvl="0" w:tplc="8D28E3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979DF"/>
    <w:multiLevelType w:val="hybridMultilevel"/>
    <w:tmpl w:val="F3CA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B630B"/>
    <w:multiLevelType w:val="hybridMultilevel"/>
    <w:tmpl w:val="F49EEF48"/>
    <w:lvl w:ilvl="0" w:tplc="B852BF4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1D32CE"/>
    <w:multiLevelType w:val="multilevel"/>
    <w:tmpl w:val="8D465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8C49CC"/>
    <w:multiLevelType w:val="hybridMultilevel"/>
    <w:tmpl w:val="4164267E"/>
    <w:lvl w:ilvl="0" w:tplc="D8306A5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6B3063CB"/>
    <w:multiLevelType w:val="multilevel"/>
    <w:tmpl w:val="4934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917CB"/>
    <w:multiLevelType w:val="hybridMultilevel"/>
    <w:tmpl w:val="F002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822C5"/>
    <w:multiLevelType w:val="hybridMultilevel"/>
    <w:tmpl w:val="4AEA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53B2A"/>
    <w:multiLevelType w:val="hybridMultilevel"/>
    <w:tmpl w:val="AFA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43269"/>
    <w:multiLevelType w:val="hybridMultilevel"/>
    <w:tmpl w:val="351012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15"/>
  </w:num>
  <w:num w:numId="4">
    <w:abstractNumId w:val="27"/>
  </w:num>
  <w:num w:numId="5">
    <w:abstractNumId w:val="19"/>
  </w:num>
  <w:num w:numId="6">
    <w:abstractNumId w:val="21"/>
  </w:num>
  <w:num w:numId="7">
    <w:abstractNumId w:val="2"/>
  </w:num>
  <w:num w:numId="8">
    <w:abstractNumId w:val="5"/>
  </w:num>
  <w:num w:numId="9">
    <w:abstractNumId w:val="22"/>
  </w:num>
  <w:num w:numId="10">
    <w:abstractNumId w:val="30"/>
  </w:num>
  <w:num w:numId="11">
    <w:abstractNumId w:val="17"/>
  </w:num>
  <w:num w:numId="12">
    <w:abstractNumId w:val="26"/>
  </w:num>
  <w:num w:numId="13">
    <w:abstractNumId w:val="23"/>
  </w:num>
  <w:num w:numId="14">
    <w:abstractNumId w:val="13"/>
  </w:num>
  <w:num w:numId="15">
    <w:abstractNumId w:val="1"/>
  </w:num>
  <w:num w:numId="16">
    <w:abstractNumId w:val="8"/>
  </w:num>
  <w:num w:numId="17">
    <w:abstractNumId w:val="20"/>
  </w:num>
  <w:num w:numId="18">
    <w:abstractNumId w:val="28"/>
  </w:num>
  <w:num w:numId="19">
    <w:abstractNumId w:val="18"/>
  </w:num>
  <w:num w:numId="20">
    <w:abstractNumId w:val="24"/>
  </w:num>
  <w:num w:numId="21">
    <w:abstractNumId w:val="6"/>
  </w:num>
  <w:num w:numId="22">
    <w:abstractNumId w:val="25"/>
  </w:num>
  <w:num w:numId="23">
    <w:abstractNumId w:val="3"/>
  </w:num>
  <w:num w:numId="24">
    <w:abstractNumId w:val="29"/>
  </w:num>
  <w:num w:numId="25">
    <w:abstractNumId w:val="11"/>
  </w:num>
  <w:num w:numId="26">
    <w:abstractNumId w:val="7"/>
  </w:num>
  <w:num w:numId="27">
    <w:abstractNumId w:val="9"/>
  </w:num>
  <w:num w:numId="28">
    <w:abstractNumId w:val="31"/>
  </w:num>
  <w:num w:numId="29">
    <w:abstractNumId w:val="0"/>
  </w:num>
  <w:num w:numId="30">
    <w:abstractNumId w:val="16"/>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47"/>
    <w:rsid w:val="00017B93"/>
    <w:rsid w:val="00023A76"/>
    <w:rsid w:val="0002789A"/>
    <w:rsid w:val="000305C9"/>
    <w:rsid w:val="00035046"/>
    <w:rsid w:val="00042D3D"/>
    <w:rsid w:val="00081AB9"/>
    <w:rsid w:val="0009356F"/>
    <w:rsid w:val="000C3CD1"/>
    <w:rsid w:val="000C78DF"/>
    <w:rsid w:val="000D7009"/>
    <w:rsid w:val="000E7F91"/>
    <w:rsid w:val="00103D41"/>
    <w:rsid w:val="0011179D"/>
    <w:rsid w:val="00113C10"/>
    <w:rsid w:val="00117DE9"/>
    <w:rsid w:val="001335A1"/>
    <w:rsid w:val="00134D29"/>
    <w:rsid w:val="001460F9"/>
    <w:rsid w:val="001461B2"/>
    <w:rsid w:val="001B3CF9"/>
    <w:rsid w:val="001B51AD"/>
    <w:rsid w:val="001D15ED"/>
    <w:rsid w:val="001D5F12"/>
    <w:rsid w:val="001E0A63"/>
    <w:rsid w:val="001E2F39"/>
    <w:rsid w:val="001F5D49"/>
    <w:rsid w:val="00202D9A"/>
    <w:rsid w:val="00203025"/>
    <w:rsid w:val="00216623"/>
    <w:rsid w:val="00223427"/>
    <w:rsid w:val="00236E70"/>
    <w:rsid w:val="0024113E"/>
    <w:rsid w:val="002571A2"/>
    <w:rsid w:val="00260359"/>
    <w:rsid w:val="002716FA"/>
    <w:rsid w:val="00284C26"/>
    <w:rsid w:val="002A7BBE"/>
    <w:rsid w:val="002D5B27"/>
    <w:rsid w:val="002E06E1"/>
    <w:rsid w:val="00332304"/>
    <w:rsid w:val="00347D10"/>
    <w:rsid w:val="00351A79"/>
    <w:rsid w:val="00386C1A"/>
    <w:rsid w:val="003A4807"/>
    <w:rsid w:val="003A57FD"/>
    <w:rsid w:val="003E330D"/>
    <w:rsid w:val="003F4F67"/>
    <w:rsid w:val="00413B71"/>
    <w:rsid w:val="00425CA3"/>
    <w:rsid w:val="00441534"/>
    <w:rsid w:val="00441883"/>
    <w:rsid w:val="004643E8"/>
    <w:rsid w:val="00483AE6"/>
    <w:rsid w:val="0049554F"/>
    <w:rsid w:val="004A086D"/>
    <w:rsid w:val="004A0F38"/>
    <w:rsid w:val="004C076B"/>
    <w:rsid w:val="004F32F4"/>
    <w:rsid w:val="004F4AD9"/>
    <w:rsid w:val="004F56B5"/>
    <w:rsid w:val="004F5970"/>
    <w:rsid w:val="00504A60"/>
    <w:rsid w:val="00521EAA"/>
    <w:rsid w:val="00536F36"/>
    <w:rsid w:val="0054031A"/>
    <w:rsid w:val="00576146"/>
    <w:rsid w:val="005770E1"/>
    <w:rsid w:val="00577C06"/>
    <w:rsid w:val="00585C82"/>
    <w:rsid w:val="00587072"/>
    <w:rsid w:val="005972E4"/>
    <w:rsid w:val="005B2727"/>
    <w:rsid w:val="005B2B4C"/>
    <w:rsid w:val="005B4A90"/>
    <w:rsid w:val="005F2D04"/>
    <w:rsid w:val="00606AEB"/>
    <w:rsid w:val="006121AF"/>
    <w:rsid w:val="00630227"/>
    <w:rsid w:val="00647119"/>
    <w:rsid w:val="006653A0"/>
    <w:rsid w:val="00695FA5"/>
    <w:rsid w:val="006B4918"/>
    <w:rsid w:val="006D2A61"/>
    <w:rsid w:val="0070014B"/>
    <w:rsid w:val="00724C3D"/>
    <w:rsid w:val="007375C5"/>
    <w:rsid w:val="007459B6"/>
    <w:rsid w:val="00764844"/>
    <w:rsid w:val="00774E94"/>
    <w:rsid w:val="00782DD6"/>
    <w:rsid w:val="00796AB2"/>
    <w:rsid w:val="007A4B28"/>
    <w:rsid w:val="007B2540"/>
    <w:rsid w:val="007C7107"/>
    <w:rsid w:val="007D6BDE"/>
    <w:rsid w:val="007F47F1"/>
    <w:rsid w:val="00800D2C"/>
    <w:rsid w:val="00814CF6"/>
    <w:rsid w:val="00815AD7"/>
    <w:rsid w:val="00824838"/>
    <w:rsid w:val="0084024C"/>
    <w:rsid w:val="00857235"/>
    <w:rsid w:val="00866BE4"/>
    <w:rsid w:val="00874C2F"/>
    <w:rsid w:val="00887055"/>
    <w:rsid w:val="00897257"/>
    <w:rsid w:val="008A73A8"/>
    <w:rsid w:val="008B3DD0"/>
    <w:rsid w:val="00900F7B"/>
    <w:rsid w:val="00901CBC"/>
    <w:rsid w:val="00913622"/>
    <w:rsid w:val="00917AD7"/>
    <w:rsid w:val="00943638"/>
    <w:rsid w:val="009501B2"/>
    <w:rsid w:val="00957FA4"/>
    <w:rsid w:val="00964DF8"/>
    <w:rsid w:val="00972207"/>
    <w:rsid w:val="00976B50"/>
    <w:rsid w:val="00981B93"/>
    <w:rsid w:val="009B2952"/>
    <w:rsid w:val="009B6E8C"/>
    <w:rsid w:val="009E0709"/>
    <w:rsid w:val="009E0E8D"/>
    <w:rsid w:val="009E54F1"/>
    <w:rsid w:val="009E6DBC"/>
    <w:rsid w:val="009F6A6F"/>
    <w:rsid w:val="00A0230C"/>
    <w:rsid w:val="00A109DC"/>
    <w:rsid w:val="00A8191E"/>
    <w:rsid w:val="00A94C56"/>
    <w:rsid w:val="00AA076F"/>
    <w:rsid w:val="00AC0648"/>
    <w:rsid w:val="00AC1C08"/>
    <w:rsid w:val="00AE59FC"/>
    <w:rsid w:val="00B06164"/>
    <w:rsid w:val="00B06E28"/>
    <w:rsid w:val="00B36331"/>
    <w:rsid w:val="00B51723"/>
    <w:rsid w:val="00B61E95"/>
    <w:rsid w:val="00B67BFE"/>
    <w:rsid w:val="00B70862"/>
    <w:rsid w:val="00B77428"/>
    <w:rsid w:val="00B8106A"/>
    <w:rsid w:val="00B817B0"/>
    <w:rsid w:val="00B8387A"/>
    <w:rsid w:val="00B848E4"/>
    <w:rsid w:val="00B902A0"/>
    <w:rsid w:val="00BA594D"/>
    <w:rsid w:val="00BC5DE3"/>
    <w:rsid w:val="00BC6ACC"/>
    <w:rsid w:val="00BD0B32"/>
    <w:rsid w:val="00BF4F0B"/>
    <w:rsid w:val="00C1098A"/>
    <w:rsid w:val="00C47C4B"/>
    <w:rsid w:val="00C732D5"/>
    <w:rsid w:val="00C74E09"/>
    <w:rsid w:val="00C96FFC"/>
    <w:rsid w:val="00CA1AD5"/>
    <w:rsid w:val="00CD2C29"/>
    <w:rsid w:val="00D24D47"/>
    <w:rsid w:val="00D253E1"/>
    <w:rsid w:val="00D357AD"/>
    <w:rsid w:val="00D3746C"/>
    <w:rsid w:val="00D42236"/>
    <w:rsid w:val="00D60547"/>
    <w:rsid w:val="00D81BD3"/>
    <w:rsid w:val="00DA09D1"/>
    <w:rsid w:val="00DC24E1"/>
    <w:rsid w:val="00DD29A2"/>
    <w:rsid w:val="00DD59CF"/>
    <w:rsid w:val="00DE027A"/>
    <w:rsid w:val="00E203C8"/>
    <w:rsid w:val="00E25FBA"/>
    <w:rsid w:val="00E40461"/>
    <w:rsid w:val="00E40496"/>
    <w:rsid w:val="00E41636"/>
    <w:rsid w:val="00E50E21"/>
    <w:rsid w:val="00E771A7"/>
    <w:rsid w:val="00ED313D"/>
    <w:rsid w:val="00EE394F"/>
    <w:rsid w:val="00EF0745"/>
    <w:rsid w:val="00EF3777"/>
    <w:rsid w:val="00EF4D4E"/>
    <w:rsid w:val="00F0462D"/>
    <w:rsid w:val="00F1402A"/>
    <w:rsid w:val="00F5765C"/>
    <w:rsid w:val="00F65AB4"/>
    <w:rsid w:val="00F71B53"/>
    <w:rsid w:val="00F7626C"/>
    <w:rsid w:val="00F80A14"/>
    <w:rsid w:val="00F850F8"/>
    <w:rsid w:val="00FA3836"/>
    <w:rsid w:val="00FB4095"/>
    <w:rsid w:val="00FB5741"/>
    <w:rsid w:val="00FC6E3F"/>
    <w:rsid w:val="00FD51E6"/>
    <w:rsid w:val="00FE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E1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80A14"/>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0A1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
    <w:name w:val="fsrequiredmarker"/>
    <w:basedOn w:val="DefaultParagraphFont"/>
    <w:rsid w:val="00D60547"/>
  </w:style>
  <w:style w:type="character" w:customStyle="1" w:styleId="apple-converted-space">
    <w:name w:val="apple-converted-space"/>
    <w:basedOn w:val="DefaultParagraphFont"/>
    <w:rsid w:val="00D60547"/>
  </w:style>
  <w:style w:type="character" w:styleId="Strong">
    <w:name w:val="Strong"/>
    <w:basedOn w:val="DefaultParagraphFont"/>
    <w:uiPriority w:val="22"/>
    <w:qFormat/>
    <w:rsid w:val="00D60547"/>
    <w:rPr>
      <w:b/>
      <w:bCs/>
    </w:rPr>
  </w:style>
  <w:style w:type="paragraph" w:styleId="NormalWeb">
    <w:name w:val="Normal (Web)"/>
    <w:basedOn w:val="Normal"/>
    <w:uiPriority w:val="99"/>
    <w:semiHidden/>
    <w:unhideWhenUsed/>
    <w:rsid w:val="00D6054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60547"/>
    <w:pPr>
      <w:ind w:left="720"/>
      <w:contextualSpacing/>
    </w:pPr>
  </w:style>
  <w:style w:type="character" w:styleId="Hyperlink">
    <w:name w:val="Hyperlink"/>
    <w:basedOn w:val="DefaultParagraphFont"/>
    <w:uiPriority w:val="99"/>
    <w:unhideWhenUsed/>
    <w:rsid w:val="00D60547"/>
    <w:rPr>
      <w:color w:val="0000FF"/>
      <w:u w:val="single"/>
    </w:rPr>
  </w:style>
  <w:style w:type="character" w:customStyle="1" w:styleId="Heading2Char">
    <w:name w:val="Heading 2 Char"/>
    <w:basedOn w:val="DefaultParagraphFont"/>
    <w:link w:val="Heading2"/>
    <w:uiPriority w:val="9"/>
    <w:rsid w:val="00F80A14"/>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0A14"/>
    <w:rPr>
      <w:rFonts w:ascii="Times New Roman" w:hAnsi="Times New Roman" w:cs="Times New Roman"/>
      <w:b/>
      <w:bCs/>
    </w:rPr>
  </w:style>
  <w:style w:type="character" w:styleId="UnresolvedMention">
    <w:name w:val="Unresolved Mention"/>
    <w:basedOn w:val="DefaultParagraphFont"/>
    <w:uiPriority w:val="99"/>
    <w:semiHidden/>
    <w:unhideWhenUsed/>
    <w:rsid w:val="00B70862"/>
    <w:rPr>
      <w:color w:val="808080"/>
      <w:shd w:val="clear" w:color="auto" w:fill="E6E6E6"/>
    </w:rPr>
  </w:style>
  <w:style w:type="character" w:customStyle="1" w:styleId="Heading1Char">
    <w:name w:val="Heading 1 Char"/>
    <w:basedOn w:val="DefaultParagraphFont"/>
    <w:link w:val="Heading1"/>
    <w:uiPriority w:val="9"/>
    <w:rsid w:val="00B70862"/>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B7086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7F47F1"/>
    <w:pPr>
      <w:jc w:val="center"/>
    </w:pPr>
    <w:rPr>
      <w:rFonts w:eastAsia="Times New Roman" w:cs="Times New Roman"/>
      <w:sz w:val="17"/>
      <w:szCs w:val="19"/>
    </w:rPr>
  </w:style>
  <w:style w:type="paragraph" w:customStyle="1" w:styleId="FieldText">
    <w:name w:val="Field Text"/>
    <w:basedOn w:val="Normal"/>
    <w:link w:val="FieldTextChar"/>
    <w:qFormat/>
    <w:rsid w:val="007F47F1"/>
    <w:rPr>
      <w:rFonts w:eastAsia="Times New Roman" w:cs="Times New Roman"/>
      <w:b/>
      <w:sz w:val="19"/>
      <w:szCs w:val="19"/>
    </w:rPr>
  </w:style>
  <w:style w:type="character" w:customStyle="1" w:styleId="FieldTextChar">
    <w:name w:val="Field Text Char"/>
    <w:basedOn w:val="DefaultParagraphFont"/>
    <w:link w:val="FieldText"/>
    <w:rsid w:val="007F47F1"/>
    <w:rPr>
      <w:rFonts w:eastAsia="Times New Roman" w:cs="Times New Roman"/>
      <w:b/>
      <w:sz w:val="19"/>
      <w:szCs w:val="19"/>
    </w:rPr>
  </w:style>
  <w:style w:type="table" w:styleId="GridTable1Light-Accent3">
    <w:name w:val="Grid Table 1 Light Accent 3"/>
    <w:basedOn w:val="TableNormal"/>
    <w:uiPriority w:val="46"/>
    <w:rsid w:val="00DC24E1"/>
    <w:rPr>
      <w:rFonts w:eastAsia="Times New Roman" w:cs="Times New Roman"/>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A57FD"/>
    <w:pPr>
      <w:tabs>
        <w:tab w:val="center" w:pos="4680"/>
        <w:tab w:val="right" w:pos="9360"/>
      </w:tabs>
    </w:pPr>
  </w:style>
  <w:style w:type="character" w:customStyle="1" w:styleId="HeaderChar">
    <w:name w:val="Header Char"/>
    <w:basedOn w:val="DefaultParagraphFont"/>
    <w:link w:val="Header"/>
    <w:uiPriority w:val="99"/>
    <w:rsid w:val="003A57FD"/>
  </w:style>
  <w:style w:type="paragraph" w:styleId="Footer">
    <w:name w:val="footer"/>
    <w:basedOn w:val="Normal"/>
    <w:link w:val="FooterChar"/>
    <w:uiPriority w:val="99"/>
    <w:unhideWhenUsed/>
    <w:rsid w:val="003A57FD"/>
    <w:pPr>
      <w:tabs>
        <w:tab w:val="center" w:pos="4680"/>
        <w:tab w:val="right" w:pos="9360"/>
      </w:tabs>
    </w:pPr>
  </w:style>
  <w:style w:type="character" w:customStyle="1" w:styleId="FooterChar">
    <w:name w:val="Footer Char"/>
    <w:basedOn w:val="DefaultParagraphFont"/>
    <w:link w:val="Footer"/>
    <w:uiPriority w:val="99"/>
    <w:rsid w:val="003A57FD"/>
  </w:style>
  <w:style w:type="paragraph" w:styleId="BalloonText">
    <w:name w:val="Balloon Text"/>
    <w:basedOn w:val="Normal"/>
    <w:link w:val="BalloonTextChar"/>
    <w:uiPriority w:val="99"/>
    <w:semiHidden/>
    <w:unhideWhenUsed/>
    <w:rsid w:val="00B61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95"/>
    <w:rPr>
      <w:rFonts w:ascii="Segoe UI" w:hAnsi="Segoe UI" w:cs="Segoe UI"/>
      <w:sz w:val="18"/>
      <w:szCs w:val="18"/>
    </w:rPr>
  </w:style>
  <w:style w:type="paragraph" w:styleId="NoSpacing">
    <w:name w:val="No Spacing"/>
    <w:uiPriority w:val="1"/>
    <w:qFormat/>
    <w:rsid w:val="001B51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556">
      <w:bodyDiv w:val="1"/>
      <w:marLeft w:val="0"/>
      <w:marRight w:val="0"/>
      <w:marTop w:val="0"/>
      <w:marBottom w:val="0"/>
      <w:divBdr>
        <w:top w:val="none" w:sz="0" w:space="0" w:color="auto"/>
        <w:left w:val="none" w:sz="0" w:space="0" w:color="auto"/>
        <w:bottom w:val="none" w:sz="0" w:space="0" w:color="auto"/>
        <w:right w:val="none" w:sz="0" w:space="0" w:color="auto"/>
      </w:divBdr>
    </w:div>
    <w:div w:id="159665405">
      <w:bodyDiv w:val="1"/>
      <w:marLeft w:val="0"/>
      <w:marRight w:val="0"/>
      <w:marTop w:val="0"/>
      <w:marBottom w:val="0"/>
      <w:divBdr>
        <w:top w:val="none" w:sz="0" w:space="0" w:color="auto"/>
        <w:left w:val="none" w:sz="0" w:space="0" w:color="auto"/>
        <w:bottom w:val="none" w:sz="0" w:space="0" w:color="auto"/>
        <w:right w:val="none" w:sz="0" w:space="0" w:color="auto"/>
      </w:divBdr>
      <w:divsChild>
        <w:div w:id="1595703094">
          <w:marLeft w:val="0"/>
          <w:marRight w:val="0"/>
          <w:marTop w:val="0"/>
          <w:marBottom w:val="0"/>
          <w:divBdr>
            <w:top w:val="none" w:sz="0" w:space="0" w:color="auto"/>
            <w:left w:val="none" w:sz="0" w:space="0" w:color="auto"/>
            <w:bottom w:val="none" w:sz="0" w:space="0" w:color="auto"/>
            <w:right w:val="none" w:sz="0" w:space="0" w:color="auto"/>
          </w:divBdr>
        </w:div>
        <w:div w:id="1885559811">
          <w:marLeft w:val="0"/>
          <w:marRight w:val="0"/>
          <w:marTop w:val="0"/>
          <w:marBottom w:val="0"/>
          <w:divBdr>
            <w:top w:val="none" w:sz="0" w:space="0" w:color="auto"/>
            <w:left w:val="none" w:sz="0" w:space="0" w:color="auto"/>
            <w:bottom w:val="none" w:sz="0" w:space="0" w:color="auto"/>
            <w:right w:val="none" w:sz="0" w:space="0" w:color="auto"/>
          </w:divBdr>
        </w:div>
      </w:divsChild>
    </w:div>
    <w:div w:id="179778246">
      <w:bodyDiv w:val="1"/>
      <w:marLeft w:val="0"/>
      <w:marRight w:val="0"/>
      <w:marTop w:val="0"/>
      <w:marBottom w:val="0"/>
      <w:divBdr>
        <w:top w:val="none" w:sz="0" w:space="0" w:color="auto"/>
        <w:left w:val="none" w:sz="0" w:space="0" w:color="auto"/>
        <w:bottom w:val="none" w:sz="0" w:space="0" w:color="auto"/>
        <w:right w:val="none" w:sz="0" w:space="0" w:color="auto"/>
      </w:divBdr>
    </w:div>
    <w:div w:id="204828333">
      <w:bodyDiv w:val="1"/>
      <w:marLeft w:val="0"/>
      <w:marRight w:val="0"/>
      <w:marTop w:val="0"/>
      <w:marBottom w:val="0"/>
      <w:divBdr>
        <w:top w:val="none" w:sz="0" w:space="0" w:color="auto"/>
        <w:left w:val="none" w:sz="0" w:space="0" w:color="auto"/>
        <w:bottom w:val="none" w:sz="0" w:space="0" w:color="auto"/>
        <w:right w:val="none" w:sz="0" w:space="0" w:color="auto"/>
      </w:divBdr>
      <w:divsChild>
        <w:div w:id="1548646268">
          <w:marLeft w:val="0"/>
          <w:marRight w:val="0"/>
          <w:marTop w:val="0"/>
          <w:marBottom w:val="0"/>
          <w:divBdr>
            <w:top w:val="none" w:sz="0" w:space="0" w:color="auto"/>
            <w:left w:val="none" w:sz="0" w:space="0" w:color="auto"/>
            <w:bottom w:val="none" w:sz="0" w:space="0" w:color="auto"/>
            <w:right w:val="none" w:sz="0" w:space="0" w:color="auto"/>
          </w:divBdr>
        </w:div>
        <w:div w:id="7877916">
          <w:marLeft w:val="0"/>
          <w:marRight w:val="0"/>
          <w:marTop w:val="0"/>
          <w:marBottom w:val="0"/>
          <w:divBdr>
            <w:top w:val="none" w:sz="0" w:space="0" w:color="auto"/>
            <w:left w:val="none" w:sz="0" w:space="0" w:color="auto"/>
            <w:bottom w:val="none" w:sz="0" w:space="0" w:color="auto"/>
            <w:right w:val="none" w:sz="0" w:space="0" w:color="auto"/>
          </w:divBdr>
        </w:div>
      </w:divsChild>
    </w:div>
    <w:div w:id="338630172">
      <w:bodyDiv w:val="1"/>
      <w:marLeft w:val="0"/>
      <w:marRight w:val="0"/>
      <w:marTop w:val="0"/>
      <w:marBottom w:val="0"/>
      <w:divBdr>
        <w:top w:val="none" w:sz="0" w:space="0" w:color="auto"/>
        <w:left w:val="none" w:sz="0" w:space="0" w:color="auto"/>
        <w:bottom w:val="none" w:sz="0" w:space="0" w:color="auto"/>
        <w:right w:val="none" w:sz="0" w:space="0" w:color="auto"/>
      </w:divBdr>
    </w:div>
    <w:div w:id="364912145">
      <w:bodyDiv w:val="1"/>
      <w:marLeft w:val="0"/>
      <w:marRight w:val="0"/>
      <w:marTop w:val="0"/>
      <w:marBottom w:val="0"/>
      <w:divBdr>
        <w:top w:val="none" w:sz="0" w:space="0" w:color="auto"/>
        <w:left w:val="none" w:sz="0" w:space="0" w:color="auto"/>
        <w:bottom w:val="none" w:sz="0" w:space="0" w:color="auto"/>
        <w:right w:val="none" w:sz="0" w:space="0" w:color="auto"/>
      </w:divBdr>
    </w:div>
    <w:div w:id="372076903">
      <w:bodyDiv w:val="1"/>
      <w:marLeft w:val="0"/>
      <w:marRight w:val="0"/>
      <w:marTop w:val="0"/>
      <w:marBottom w:val="0"/>
      <w:divBdr>
        <w:top w:val="none" w:sz="0" w:space="0" w:color="auto"/>
        <w:left w:val="none" w:sz="0" w:space="0" w:color="auto"/>
        <w:bottom w:val="none" w:sz="0" w:space="0" w:color="auto"/>
        <w:right w:val="none" w:sz="0" w:space="0" w:color="auto"/>
      </w:divBdr>
    </w:div>
    <w:div w:id="412901458">
      <w:bodyDiv w:val="1"/>
      <w:marLeft w:val="0"/>
      <w:marRight w:val="0"/>
      <w:marTop w:val="0"/>
      <w:marBottom w:val="0"/>
      <w:divBdr>
        <w:top w:val="none" w:sz="0" w:space="0" w:color="auto"/>
        <w:left w:val="none" w:sz="0" w:space="0" w:color="auto"/>
        <w:bottom w:val="none" w:sz="0" w:space="0" w:color="auto"/>
        <w:right w:val="none" w:sz="0" w:space="0" w:color="auto"/>
      </w:divBdr>
    </w:div>
    <w:div w:id="472404343">
      <w:bodyDiv w:val="1"/>
      <w:marLeft w:val="0"/>
      <w:marRight w:val="0"/>
      <w:marTop w:val="0"/>
      <w:marBottom w:val="0"/>
      <w:divBdr>
        <w:top w:val="none" w:sz="0" w:space="0" w:color="auto"/>
        <w:left w:val="none" w:sz="0" w:space="0" w:color="auto"/>
        <w:bottom w:val="none" w:sz="0" w:space="0" w:color="auto"/>
        <w:right w:val="none" w:sz="0" w:space="0" w:color="auto"/>
      </w:divBdr>
    </w:div>
    <w:div w:id="497307541">
      <w:bodyDiv w:val="1"/>
      <w:marLeft w:val="0"/>
      <w:marRight w:val="0"/>
      <w:marTop w:val="0"/>
      <w:marBottom w:val="0"/>
      <w:divBdr>
        <w:top w:val="none" w:sz="0" w:space="0" w:color="auto"/>
        <w:left w:val="none" w:sz="0" w:space="0" w:color="auto"/>
        <w:bottom w:val="none" w:sz="0" w:space="0" w:color="auto"/>
        <w:right w:val="none" w:sz="0" w:space="0" w:color="auto"/>
      </w:divBdr>
    </w:div>
    <w:div w:id="513224341">
      <w:bodyDiv w:val="1"/>
      <w:marLeft w:val="0"/>
      <w:marRight w:val="0"/>
      <w:marTop w:val="0"/>
      <w:marBottom w:val="0"/>
      <w:divBdr>
        <w:top w:val="none" w:sz="0" w:space="0" w:color="auto"/>
        <w:left w:val="none" w:sz="0" w:space="0" w:color="auto"/>
        <w:bottom w:val="none" w:sz="0" w:space="0" w:color="auto"/>
        <w:right w:val="none" w:sz="0" w:space="0" w:color="auto"/>
      </w:divBdr>
    </w:div>
    <w:div w:id="543756071">
      <w:bodyDiv w:val="1"/>
      <w:marLeft w:val="0"/>
      <w:marRight w:val="0"/>
      <w:marTop w:val="0"/>
      <w:marBottom w:val="0"/>
      <w:divBdr>
        <w:top w:val="none" w:sz="0" w:space="0" w:color="auto"/>
        <w:left w:val="none" w:sz="0" w:space="0" w:color="auto"/>
        <w:bottom w:val="none" w:sz="0" w:space="0" w:color="auto"/>
        <w:right w:val="none" w:sz="0" w:space="0" w:color="auto"/>
      </w:divBdr>
    </w:div>
    <w:div w:id="575824788">
      <w:bodyDiv w:val="1"/>
      <w:marLeft w:val="0"/>
      <w:marRight w:val="0"/>
      <w:marTop w:val="0"/>
      <w:marBottom w:val="0"/>
      <w:divBdr>
        <w:top w:val="none" w:sz="0" w:space="0" w:color="auto"/>
        <w:left w:val="none" w:sz="0" w:space="0" w:color="auto"/>
        <w:bottom w:val="none" w:sz="0" w:space="0" w:color="auto"/>
        <w:right w:val="none" w:sz="0" w:space="0" w:color="auto"/>
      </w:divBdr>
    </w:div>
    <w:div w:id="693310495">
      <w:bodyDiv w:val="1"/>
      <w:marLeft w:val="0"/>
      <w:marRight w:val="0"/>
      <w:marTop w:val="0"/>
      <w:marBottom w:val="0"/>
      <w:divBdr>
        <w:top w:val="none" w:sz="0" w:space="0" w:color="auto"/>
        <w:left w:val="none" w:sz="0" w:space="0" w:color="auto"/>
        <w:bottom w:val="none" w:sz="0" w:space="0" w:color="auto"/>
        <w:right w:val="none" w:sz="0" w:space="0" w:color="auto"/>
      </w:divBdr>
    </w:div>
    <w:div w:id="894197166">
      <w:bodyDiv w:val="1"/>
      <w:marLeft w:val="0"/>
      <w:marRight w:val="0"/>
      <w:marTop w:val="0"/>
      <w:marBottom w:val="0"/>
      <w:divBdr>
        <w:top w:val="none" w:sz="0" w:space="0" w:color="auto"/>
        <w:left w:val="none" w:sz="0" w:space="0" w:color="auto"/>
        <w:bottom w:val="none" w:sz="0" w:space="0" w:color="auto"/>
        <w:right w:val="none" w:sz="0" w:space="0" w:color="auto"/>
      </w:divBdr>
      <w:divsChild>
        <w:div w:id="719476836">
          <w:marLeft w:val="0"/>
          <w:marRight w:val="0"/>
          <w:marTop w:val="0"/>
          <w:marBottom w:val="0"/>
          <w:divBdr>
            <w:top w:val="none" w:sz="0" w:space="0" w:color="auto"/>
            <w:left w:val="none" w:sz="0" w:space="0" w:color="auto"/>
            <w:bottom w:val="none" w:sz="0" w:space="0" w:color="auto"/>
            <w:right w:val="none" w:sz="0" w:space="0" w:color="auto"/>
          </w:divBdr>
        </w:div>
        <w:div w:id="190413003">
          <w:marLeft w:val="0"/>
          <w:marRight w:val="0"/>
          <w:marTop w:val="0"/>
          <w:marBottom w:val="0"/>
          <w:divBdr>
            <w:top w:val="none" w:sz="0" w:space="0" w:color="auto"/>
            <w:left w:val="none" w:sz="0" w:space="0" w:color="auto"/>
            <w:bottom w:val="none" w:sz="0" w:space="0" w:color="auto"/>
            <w:right w:val="none" w:sz="0" w:space="0" w:color="auto"/>
          </w:divBdr>
        </w:div>
      </w:divsChild>
    </w:div>
    <w:div w:id="959610652">
      <w:bodyDiv w:val="1"/>
      <w:marLeft w:val="0"/>
      <w:marRight w:val="0"/>
      <w:marTop w:val="0"/>
      <w:marBottom w:val="0"/>
      <w:divBdr>
        <w:top w:val="none" w:sz="0" w:space="0" w:color="auto"/>
        <w:left w:val="none" w:sz="0" w:space="0" w:color="auto"/>
        <w:bottom w:val="none" w:sz="0" w:space="0" w:color="auto"/>
        <w:right w:val="none" w:sz="0" w:space="0" w:color="auto"/>
      </w:divBdr>
      <w:divsChild>
        <w:div w:id="539124877">
          <w:marLeft w:val="0"/>
          <w:marRight w:val="0"/>
          <w:marTop w:val="0"/>
          <w:marBottom w:val="0"/>
          <w:divBdr>
            <w:top w:val="none" w:sz="0" w:space="0" w:color="auto"/>
            <w:left w:val="none" w:sz="0" w:space="0" w:color="auto"/>
            <w:bottom w:val="none" w:sz="0" w:space="0" w:color="auto"/>
            <w:right w:val="none" w:sz="0" w:space="0" w:color="auto"/>
          </w:divBdr>
        </w:div>
        <w:div w:id="144710990">
          <w:marLeft w:val="0"/>
          <w:marRight w:val="0"/>
          <w:marTop w:val="0"/>
          <w:marBottom w:val="0"/>
          <w:divBdr>
            <w:top w:val="none" w:sz="0" w:space="0" w:color="auto"/>
            <w:left w:val="none" w:sz="0" w:space="0" w:color="auto"/>
            <w:bottom w:val="none" w:sz="0" w:space="0" w:color="auto"/>
            <w:right w:val="none" w:sz="0" w:space="0" w:color="auto"/>
          </w:divBdr>
        </w:div>
      </w:divsChild>
    </w:div>
    <w:div w:id="998852006">
      <w:bodyDiv w:val="1"/>
      <w:marLeft w:val="0"/>
      <w:marRight w:val="0"/>
      <w:marTop w:val="0"/>
      <w:marBottom w:val="0"/>
      <w:divBdr>
        <w:top w:val="none" w:sz="0" w:space="0" w:color="auto"/>
        <w:left w:val="none" w:sz="0" w:space="0" w:color="auto"/>
        <w:bottom w:val="none" w:sz="0" w:space="0" w:color="auto"/>
        <w:right w:val="none" w:sz="0" w:space="0" w:color="auto"/>
      </w:divBdr>
    </w:div>
    <w:div w:id="1075324541">
      <w:bodyDiv w:val="1"/>
      <w:marLeft w:val="0"/>
      <w:marRight w:val="0"/>
      <w:marTop w:val="0"/>
      <w:marBottom w:val="0"/>
      <w:divBdr>
        <w:top w:val="none" w:sz="0" w:space="0" w:color="auto"/>
        <w:left w:val="none" w:sz="0" w:space="0" w:color="auto"/>
        <w:bottom w:val="none" w:sz="0" w:space="0" w:color="auto"/>
        <w:right w:val="none" w:sz="0" w:space="0" w:color="auto"/>
      </w:divBdr>
    </w:div>
    <w:div w:id="1090541355">
      <w:bodyDiv w:val="1"/>
      <w:marLeft w:val="0"/>
      <w:marRight w:val="0"/>
      <w:marTop w:val="0"/>
      <w:marBottom w:val="0"/>
      <w:divBdr>
        <w:top w:val="none" w:sz="0" w:space="0" w:color="auto"/>
        <w:left w:val="none" w:sz="0" w:space="0" w:color="auto"/>
        <w:bottom w:val="none" w:sz="0" w:space="0" w:color="auto"/>
        <w:right w:val="none" w:sz="0" w:space="0" w:color="auto"/>
      </w:divBdr>
    </w:div>
    <w:div w:id="1123377824">
      <w:bodyDiv w:val="1"/>
      <w:marLeft w:val="0"/>
      <w:marRight w:val="0"/>
      <w:marTop w:val="0"/>
      <w:marBottom w:val="0"/>
      <w:divBdr>
        <w:top w:val="none" w:sz="0" w:space="0" w:color="auto"/>
        <w:left w:val="none" w:sz="0" w:space="0" w:color="auto"/>
        <w:bottom w:val="none" w:sz="0" w:space="0" w:color="auto"/>
        <w:right w:val="none" w:sz="0" w:space="0" w:color="auto"/>
      </w:divBdr>
    </w:div>
    <w:div w:id="1222520829">
      <w:bodyDiv w:val="1"/>
      <w:marLeft w:val="0"/>
      <w:marRight w:val="0"/>
      <w:marTop w:val="0"/>
      <w:marBottom w:val="0"/>
      <w:divBdr>
        <w:top w:val="none" w:sz="0" w:space="0" w:color="auto"/>
        <w:left w:val="none" w:sz="0" w:space="0" w:color="auto"/>
        <w:bottom w:val="none" w:sz="0" w:space="0" w:color="auto"/>
        <w:right w:val="none" w:sz="0" w:space="0" w:color="auto"/>
      </w:divBdr>
    </w:div>
    <w:div w:id="1291128631">
      <w:bodyDiv w:val="1"/>
      <w:marLeft w:val="0"/>
      <w:marRight w:val="0"/>
      <w:marTop w:val="0"/>
      <w:marBottom w:val="0"/>
      <w:divBdr>
        <w:top w:val="none" w:sz="0" w:space="0" w:color="auto"/>
        <w:left w:val="none" w:sz="0" w:space="0" w:color="auto"/>
        <w:bottom w:val="none" w:sz="0" w:space="0" w:color="auto"/>
        <w:right w:val="none" w:sz="0" w:space="0" w:color="auto"/>
      </w:divBdr>
    </w:div>
    <w:div w:id="1399860542">
      <w:bodyDiv w:val="1"/>
      <w:marLeft w:val="0"/>
      <w:marRight w:val="0"/>
      <w:marTop w:val="0"/>
      <w:marBottom w:val="0"/>
      <w:divBdr>
        <w:top w:val="none" w:sz="0" w:space="0" w:color="auto"/>
        <w:left w:val="none" w:sz="0" w:space="0" w:color="auto"/>
        <w:bottom w:val="none" w:sz="0" w:space="0" w:color="auto"/>
        <w:right w:val="none" w:sz="0" w:space="0" w:color="auto"/>
      </w:divBdr>
    </w:div>
    <w:div w:id="1431051139">
      <w:bodyDiv w:val="1"/>
      <w:marLeft w:val="0"/>
      <w:marRight w:val="0"/>
      <w:marTop w:val="0"/>
      <w:marBottom w:val="0"/>
      <w:divBdr>
        <w:top w:val="none" w:sz="0" w:space="0" w:color="auto"/>
        <w:left w:val="none" w:sz="0" w:space="0" w:color="auto"/>
        <w:bottom w:val="none" w:sz="0" w:space="0" w:color="auto"/>
        <w:right w:val="none" w:sz="0" w:space="0" w:color="auto"/>
      </w:divBdr>
    </w:div>
    <w:div w:id="1441682927">
      <w:bodyDiv w:val="1"/>
      <w:marLeft w:val="0"/>
      <w:marRight w:val="0"/>
      <w:marTop w:val="0"/>
      <w:marBottom w:val="0"/>
      <w:divBdr>
        <w:top w:val="none" w:sz="0" w:space="0" w:color="auto"/>
        <w:left w:val="none" w:sz="0" w:space="0" w:color="auto"/>
        <w:bottom w:val="none" w:sz="0" w:space="0" w:color="auto"/>
        <w:right w:val="none" w:sz="0" w:space="0" w:color="auto"/>
      </w:divBdr>
    </w:div>
    <w:div w:id="1619021657">
      <w:bodyDiv w:val="1"/>
      <w:marLeft w:val="0"/>
      <w:marRight w:val="0"/>
      <w:marTop w:val="0"/>
      <w:marBottom w:val="0"/>
      <w:divBdr>
        <w:top w:val="none" w:sz="0" w:space="0" w:color="auto"/>
        <w:left w:val="none" w:sz="0" w:space="0" w:color="auto"/>
        <w:bottom w:val="none" w:sz="0" w:space="0" w:color="auto"/>
        <w:right w:val="none" w:sz="0" w:space="0" w:color="auto"/>
      </w:divBdr>
      <w:divsChild>
        <w:div w:id="1930389542">
          <w:marLeft w:val="0"/>
          <w:marRight w:val="0"/>
          <w:marTop w:val="0"/>
          <w:marBottom w:val="0"/>
          <w:divBdr>
            <w:top w:val="none" w:sz="0" w:space="0" w:color="auto"/>
            <w:left w:val="none" w:sz="0" w:space="0" w:color="auto"/>
            <w:bottom w:val="none" w:sz="0" w:space="0" w:color="auto"/>
            <w:right w:val="none" w:sz="0" w:space="0" w:color="auto"/>
          </w:divBdr>
          <w:divsChild>
            <w:div w:id="975574330">
              <w:marLeft w:val="0"/>
              <w:marRight w:val="0"/>
              <w:marTop w:val="0"/>
              <w:marBottom w:val="0"/>
              <w:divBdr>
                <w:top w:val="none" w:sz="0" w:space="0" w:color="auto"/>
                <w:left w:val="none" w:sz="0" w:space="0" w:color="auto"/>
                <w:bottom w:val="none" w:sz="0" w:space="0" w:color="auto"/>
                <w:right w:val="none" w:sz="0" w:space="0" w:color="auto"/>
              </w:divBdr>
            </w:div>
          </w:divsChild>
        </w:div>
        <w:div w:id="781992974">
          <w:marLeft w:val="0"/>
          <w:marRight w:val="0"/>
          <w:marTop w:val="0"/>
          <w:marBottom w:val="0"/>
          <w:divBdr>
            <w:top w:val="none" w:sz="0" w:space="0" w:color="auto"/>
            <w:left w:val="none" w:sz="0" w:space="0" w:color="auto"/>
            <w:bottom w:val="none" w:sz="0" w:space="0" w:color="auto"/>
            <w:right w:val="none" w:sz="0" w:space="0" w:color="auto"/>
          </w:divBdr>
        </w:div>
      </w:divsChild>
    </w:div>
    <w:div w:id="1754470738">
      <w:bodyDiv w:val="1"/>
      <w:marLeft w:val="0"/>
      <w:marRight w:val="0"/>
      <w:marTop w:val="0"/>
      <w:marBottom w:val="0"/>
      <w:divBdr>
        <w:top w:val="none" w:sz="0" w:space="0" w:color="auto"/>
        <w:left w:val="none" w:sz="0" w:space="0" w:color="auto"/>
        <w:bottom w:val="none" w:sz="0" w:space="0" w:color="auto"/>
        <w:right w:val="none" w:sz="0" w:space="0" w:color="auto"/>
      </w:divBdr>
    </w:div>
    <w:div w:id="1807043580">
      <w:bodyDiv w:val="1"/>
      <w:marLeft w:val="0"/>
      <w:marRight w:val="0"/>
      <w:marTop w:val="0"/>
      <w:marBottom w:val="0"/>
      <w:divBdr>
        <w:top w:val="none" w:sz="0" w:space="0" w:color="auto"/>
        <w:left w:val="none" w:sz="0" w:space="0" w:color="auto"/>
        <w:bottom w:val="none" w:sz="0" w:space="0" w:color="auto"/>
        <w:right w:val="none" w:sz="0" w:space="0" w:color="auto"/>
      </w:divBdr>
    </w:div>
    <w:div w:id="1819614541">
      <w:bodyDiv w:val="1"/>
      <w:marLeft w:val="0"/>
      <w:marRight w:val="0"/>
      <w:marTop w:val="0"/>
      <w:marBottom w:val="0"/>
      <w:divBdr>
        <w:top w:val="none" w:sz="0" w:space="0" w:color="auto"/>
        <w:left w:val="none" w:sz="0" w:space="0" w:color="auto"/>
        <w:bottom w:val="none" w:sz="0" w:space="0" w:color="auto"/>
        <w:right w:val="none" w:sz="0" w:space="0" w:color="auto"/>
      </w:divBdr>
    </w:div>
    <w:div w:id="1822697247">
      <w:bodyDiv w:val="1"/>
      <w:marLeft w:val="0"/>
      <w:marRight w:val="0"/>
      <w:marTop w:val="0"/>
      <w:marBottom w:val="0"/>
      <w:divBdr>
        <w:top w:val="none" w:sz="0" w:space="0" w:color="auto"/>
        <w:left w:val="none" w:sz="0" w:space="0" w:color="auto"/>
        <w:bottom w:val="none" w:sz="0" w:space="0" w:color="auto"/>
        <w:right w:val="none" w:sz="0" w:space="0" w:color="auto"/>
      </w:divBdr>
    </w:div>
    <w:div w:id="1841505601">
      <w:bodyDiv w:val="1"/>
      <w:marLeft w:val="0"/>
      <w:marRight w:val="0"/>
      <w:marTop w:val="0"/>
      <w:marBottom w:val="0"/>
      <w:divBdr>
        <w:top w:val="none" w:sz="0" w:space="0" w:color="auto"/>
        <w:left w:val="none" w:sz="0" w:space="0" w:color="auto"/>
        <w:bottom w:val="none" w:sz="0" w:space="0" w:color="auto"/>
        <w:right w:val="none" w:sz="0" w:space="0" w:color="auto"/>
      </w:divBdr>
    </w:div>
    <w:div w:id="1920363863">
      <w:bodyDiv w:val="1"/>
      <w:marLeft w:val="0"/>
      <w:marRight w:val="0"/>
      <w:marTop w:val="0"/>
      <w:marBottom w:val="0"/>
      <w:divBdr>
        <w:top w:val="none" w:sz="0" w:space="0" w:color="auto"/>
        <w:left w:val="none" w:sz="0" w:space="0" w:color="auto"/>
        <w:bottom w:val="none" w:sz="0" w:space="0" w:color="auto"/>
        <w:right w:val="none" w:sz="0" w:space="0" w:color="auto"/>
      </w:divBdr>
    </w:div>
    <w:div w:id="1933586712">
      <w:bodyDiv w:val="1"/>
      <w:marLeft w:val="0"/>
      <w:marRight w:val="0"/>
      <w:marTop w:val="0"/>
      <w:marBottom w:val="0"/>
      <w:divBdr>
        <w:top w:val="none" w:sz="0" w:space="0" w:color="auto"/>
        <w:left w:val="none" w:sz="0" w:space="0" w:color="auto"/>
        <w:bottom w:val="none" w:sz="0" w:space="0" w:color="auto"/>
        <w:right w:val="none" w:sz="0" w:space="0" w:color="auto"/>
      </w:divBdr>
    </w:div>
    <w:div w:id="1945795759">
      <w:bodyDiv w:val="1"/>
      <w:marLeft w:val="0"/>
      <w:marRight w:val="0"/>
      <w:marTop w:val="0"/>
      <w:marBottom w:val="0"/>
      <w:divBdr>
        <w:top w:val="none" w:sz="0" w:space="0" w:color="auto"/>
        <w:left w:val="none" w:sz="0" w:space="0" w:color="auto"/>
        <w:bottom w:val="none" w:sz="0" w:space="0" w:color="auto"/>
        <w:right w:val="none" w:sz="0" w:space="0" w:color="auto"/>
      </w:divBdr>
    </w:div>
    <w:div w:id="1962372871">
      <w:bodyDiv w:val="1"/>
      <w:marLeft w:val="0"/>
      <w:marRight w:val="0"/>
      <w:marTop w:val="0"/>
      <w:marBottom w:val="0"/>
      <w:divBdr>
        <w:top w:val="none" w:sz="0" w:space="0" w:color="auto"/>
        <w:left w:val="none" w:sz="0" w:space="0" w:color="auto"/>
        <w:bottom w:val="none" w:sz="0" w:space="0" w:color="auto"/>
        <w:right w:val="none" w:sz="0" w:space="0" w:color="auto"/>
      </w:divBdr>
    </w:div>
    <w:div w:id="1995840136">
      <w:bodyDiv w:val="1"/>
      <w:marLeft w:val="0"/>
      <w:marRight w:val="0"/>
      <w:marTop w:val="0"/>
      <w:marBottom w:val="0"/>
      <w:divBdr>
        <w:top w:val="none" w:sz="0" w:space="0" w:color="auto"/>
        <w:left w:val="none" w:sz="0" w:space="0" w:color="auto"/>
        <w:bottom w:val="none" w:sz="0" w:space="0" w:color="auto"/>
        <w:right w:val="none" w:sz="0" w:space="0" w:color="auto"/>
      </w:divBdr>
    </w:div>
    <w:div w:id="2000233594">
      <w:bodyDiv w:val="1"/>
      <w:marLeft w:val="0"/>
      <w:marRight w:val="0"/>
      <w:marTop w:val="0"/>
      <w:marBottom w:val="0"/>
      <w:divBdr>
        <w:top w:val="none" w:sz="0" w:space="0" w:color="auto"/>
        <w:left w:val="none" w:sz="0" w:space="0" w:color="auto"/>
        <w:bottom w:val="none" w:sz="0" w:space="0" w:color="auto"/>
        <w:right w:val="none" w:sz="0" w:space="0" w:color="auto"/>
      </w:divBdr>
    </w:div>
    <w:div w:id="2074423387">
      <w:bodyDiv w:val="1"/>
      <w:marLeft w:val="0"/>
      <w:marRight w:val="0"/>
      <w:marTop w:val="0"/>
      <w:marBottom w:val="0"/>
      <w:divBdr>
        <w:top w:val="none" w:sz="0" w:space="0" w:color="auto"/>
        <w:left w:val="none" w:sz="0" w:space="0" w:color="auto"/>
        <w:bottom w:val="none" w:sz="0" w:space="0" w:color="auto"/>
        <w:right w:val="none" w:sz="0" w:space="0" w:color="auto"/>
      </w:divBdr>
    </w:div>
    <w:div w:id="212850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eca.alabama.gov/inland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land.ports@adeca.alabam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deca.alabam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land.ports@adeca.alabam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7DE6FC009BAC429824329E090D2DE6" ma:contentTypeVersion="0" ma:contentTypeDescription="Create a new document." ma:contentTypeScope="" ma:versionID="717457877371995f95b26f6d02c1e4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45D5-A35E-455A-B7EC-2F4D45FB54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A3C357-5494-4777-83BF-B4E9106EC162}">
  <ds:schemaRefs>
    <ds:schemaRef ds:uri="http://schemas.microsoft.com/sharepoint/v3/contenttype/forms"/>
  </ds:schemaRefs>
</ds:datastoreItem>
</file>

<file path=customXml/itemProps3.xml><?xml version="1.0" encoding="utf-8"?>
<ds:datastoreItem xmlns:ds="http://schemas.openxmlformats.org/officeDocument/2006/customXml" ds:itemID="{093B4399-FA4A-49CA-AFE9-5D92980F7A32}"/>
</file>

<file path=customXml/itemProps4.xml><?xml version="1.0" encoding="utf-8"?>
<ds:datastoreItem xmlns:ds="http://schemas.openxmlformats.org/officeDocument/2006/customXml" ds:itemID="{61E7ABD5-969C-4CC6-92F0-1F5F915F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Murphy, Chris</cp:lastModifiedBy>
  <cp:revision>40</cp:revision>
  <cp:lastPrinted>2019-11-07T15:16:00Z</cp:lastPrinted>
  <dcterms:created xsi:type="dcterms:W3CDTF">2019-07-16T18:47:00Z</dcterms:created>
  <dcterms:modified xsi:type="dcterms:W3CDTF">2020-03-03T19:14:00Z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0x010100EC7DE6FC009BAC429824329E090D2DE6</vt:lpwstr>
  </property>
</Properties>
</file>