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B1F" w:rsidRPr="0032469B" w:rsidRDefault="00561B1F" w:rsidP="00ED593C">
      <w:pPr>
        <w:jc w:val="both"/>
        <w:rPr>
          <w:rFonts w:asciiTheme="minorHAnsi" w:eastAsia="Calibri" w:hAnsiTheme="minorHAnsi" w:cstheme="minorHAnsi"/>
          <w:sz w:val="24"/>
          <w:szCs w:val="24"/>
        </w:rPr>
      </w:pPr>
      <w:bookmarkStart w:id="0" w:name="_Toc363029254"/>
      <w:bookmarkStart w:id="1" w:name="_GoBack"/>
      <w:bookmarkEnd w:id="1"/>
    </w:p>
    <w:p w:rsidR="00561B1F" w:rsidRPr="0032469B" w:rsidRDefault="00561B1F" w:rsidP="00ED593C">
      <w:pPr>
        <w:jc w:val="both"/>
        <w:rPr>
          <w:rFonts w:asciiTheme="minorHAnsi" w:eastAsia="Calibri" w:hAnsiTheme="minorHAnsi" w:cstheme="minorHAnsi"/>
          <w:sz w:val="24"/>
          <w:szCs w:val="24"/>
        </w:rPr>
      </w:pPr>
    </w:p>
    <w:p w:rsidR="00561B1F" w:rsidRPr="0032469B" w:rsidRDefault="00447A48" w:rsidP="00ED593C">
      <w:pPr>
        <w:jc w:val="center"/>
        <w:rPr>
          <w:rFonts w:asciiTheme="minorHAnsi" w:eastAsia="Calibri" w:hAnsiTheme="minorHAnsi" w:cstheme="minorHAnsi"/>
          <w:sz w:val="36"/>
          <w:szCs w:val="36"/>
        </w:rPr>
      </w:pPr>
      <w:r w:rsidRPr="0032469B">
        <w:rPr>
          <w:rFonts w:asciiTheme="minorHAnsi" w:eastAsia="Calibri" w:hAnsiTheme="minorHAnsi" w:cstheme="minorHAnsi"/>
          <w:sz w:val="36"/>
          <w:szCs w:val="36"/>
        </w:rPr>
        <w:t>Alabama Inland Port Infrastructure Program</w:t>
      </w:r>
    </w:p>
    <w:p w:rsidR="00561B1F" w:rsidRPr="0032469B" w:rsidRDefault="00B67318" w:rsidP="00ED593C">
      <w:pPr>
        <w:jc w:val="center"/>
        <w:rPr>
          <w:rFonts w:asciiTheme="minorHAnsi" w:eastAsia="Calibri" w:hAnsiTheme="minorHAnsi" w:cstheme="minorHAnsi"/>
          <w:sz w:val="36"/>
          <w:szCs w:val="36"/>
        </w:rPr>
      </w:pPr>
      <w:r>
        <w:rPr>
          <w:rFonts w:asciiTheme="minorHAnsi" w:eastAsia="Calibri" w:hAnsiTheme="minorHAnsi" w:cstheme="minorHAnsi"/>
          <w:sz w:val="36"/>
          <w:szCs w:val="36"/>
        </w:rPr>
        <w:t>Grant Application and Guide</w:t>
      </w: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C50DEE" w:rsidP="00ED593C">
      <w:pPr>
        <w:jc w:val="center"/>
        <w:rPr>
          <w:rFonts w:asciiTheme="minorHAnsi" w:eastAsia="Calibri" w:hAnsiTheme="minorHAnsi" w:cstheme="minorHAnsi"/>
          <w:sz w:val="24"/>
          <w:szCs w:val="24"/>
        </w:rPr>
      </w:pPr>
      <w:r>
        <w:rPr>
          <w:rFonts w:asciiTheme="minorHAnsi" w:eastAsia="Calibri" w:hAnsiTheme="minorHAnsi" w:cstheme="minorHAnsi"/>
          <w:noProof/>
          <w:sz w:val="24"/>
          <w:szCs w:val="24"/>
        </w:rPr>
        <w:drawing>
          <wp:inline distT="0" distB="0" distL="0" distR="0">
            <wp:extent cx="4476750" cy="1790700"/>
            <wp:effectExtent l="0" t="0" r="0" b="0"/>
            <wp:docPr id="1" name="Picture 2" descr="ADECA_LOGO 600 Dp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CA_LOGO 600 Dpi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1790700"/>
                    </a:xfrm>
                    <a:prstGeom prst="rect">
                      <a:avLst/>
                    </a:prstGeom>
                    <a:noFill/>
                    <a:ln>
                      <a:noFill/>
                    </a:ln>
                  </pic:spPr>
                </pic:pic>
              </a:graphicData>
            </a:graphic>
          </wp:inline>
        </w:drawing>
      </w: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r w:rsidRPr="0032469B">
        <w:rPr>
          <w:rFonts w:asciiTheme="minorHAnsi" w:eastAsia="Calibri" w:hAnsiTheme="minorHAnsi" w:cstheme="minorHAnsi"/>
          <w:sz w:val="24"/>
          <w:szCs w:val="24"/>
        </w:rPr>
        <w:tab/>
      </w:r>
      <w:r w:rsidRPr="0032469B">
        <w:rPr>
          <w:rFonts w:asciiTheme="minorHAnsi" w:eastAsia="Calibri" w:hAnsiTheme="minorHAnsi" w:cstheme="minorHAnsi"/>
          <w:sz w:val="24"/>
          <w:szCs w:val="24"/>
        </w:rPr>
        <w:tab/>
      </w:r>
      <w:r w:rsidRPr="0032469B">
        <w:rPr>
          <w:rFonts w:asciiTheme="minorHAnsi" w:eastAsia="Calibri" w:hAnsiTheme="minorHAnsi" w:cstheme="minorHAnsi"/>
          <w:sz w:val="24"/>
          <w:szCs w:val="24"/>
        </w:rPr>
        <w:tab/>
      </w:r>
    </w:p>
    <w:p w:rsidR="0032469B" w:rsidRDefault="00561B1F" w:rsidP="00ED593C">
      <w:pPr>
        <w:jc w:val="both"/>
        <w:rPr>
          <w:rFonts w:asciiTheme="minorHAnsi" w:eastAsia="Calibri" w:hAnsiTheme="minorHAnsi" w:cstheme="minorHAnsi"/>
          <w:sz w:val="24"/>
          <w:szCs w:val="24"/>
        </w:rPr>
      </w:pPr>
      <w:r w:rsidRPr="0032469B">
        <w:rPr>
          <w:rFonts w:asciiTheme="minorHAnsi" w:eastAsia="Calibri" w:hAnsiTheme="minorHAnsi" w:cstheme="minorHAnsi"/>
          <w:sz w:val="24"/>
          <w:szCs w:val="24"/>
        </w:rPr>
        <w:tab/>
      </w:r>
      <w:r w:rsidRPr="0032469B">
        <w:rPr>
          <w:rFonts w:asciiTheme="minorHAnsi" w:eastAsia="Calibri" w:hAnsiTheme="minorHAnsi" w:cstheme="minorHAnsi"/>
          <w:sz w:val="24"/>
          <w:szCs w:val="24"/>
        </w:rPr>
        <w:tab/>
      </w:r>
      <w:r w:rsidRPr="0032469B">
        <w:rPr>
          <w:rFonts w:asciiTheme="minorHAnsi" w:eastAsia="Calibri" w:hAnsiTheme="minorHAnsi" w:cstheme="minorHAnsi"/>
          <w:sz w:val="24"/>
          <w:szCs w:val="24"/>
        </w:rPr>
        <w:tab/>
      </w:r>
      <w:bookmarkStart w:id="2" w:name="_Hlk20210737"/>
      <w:r w:rsidR="0032469B">
        <w:rPr>
          <w:rFonts w:asciiTheme="minorHAnsi" w:eastAsia="Calibri" w:hAnsiTheme="minorHAnsi" w:cstheme="minorHAnsi"/>
          <w:sz w:val="24"/>
          <w:szCs w:val="24"/>
        </w:rPr>
        <w:t>E-mail Address:</w:t>
      </w:r>
      <w:r w:rsidR="0032469B">
        <w:rPr>
          <w:rFonts w:asciiTheme="minorHAnsi" w:eastAsia="Calibri" w:hAnsiTheme="minorHAnsi" w:cstheme="minorHAnsi"/>
          <w:sz w:val="24"/>
          <w:szCs w:val="24"/>
        </w:rPr>
        <w:tab/>
      </w:r>
      <w:hyperlink r:id="rId9" w:history="1">
        <w:r w:rsidR="0032469B" w:rsidRPr="001D4C2E">
          <w:rPr>
            <w:rStyle w:val="Hyperlink"/>
            <w:rFonts w:asciiTheme="minorHAnsi" w:eastAsia="Calibri" w:hAnsiTheme="minorHAnsi" w:cstheme="minorHAnsi"/>
            <w:sz w:val="24"/>
            <w:szCs w:val="24"/>
          </w:rPr>
          <w:t>inland.ports@adeca.alabama.gov</w:t>
        </w:r>
      </w:hyperlink>
    </w:p>
    <w:p w:rsidR="0032469B" w:rsidRDefault="0032469B" w:rsidP="00ED593C">
      <w:pPr>
        <w:jc w:val="both"/>
        <w:rPr>
          <w:rFonts w:asciiTheme="minorHAnsi" w:eastAsia="Calibri" w:hAnsiTheme="minorHAnsi" w:cstheme="minorHAnsi"/>
          <w:sz w:val="24"/>
          <w:szCs w:val="24"/>
        </w:rPr>
      </w:pPr>
    </w:p>
    <w:p w:rsidR="0032469B" w:rsidRDefault="0032469B" w:rsidP="00ED593C">
      <w:pPr>
        <w:jc w:val="both"/>
        <w:rPr>
          <w:rFonts w:ascii="Calibri" w:eastAsia="Calibri" w:hAnsi="Calibri"/>
          <w:sz w:val="24"/>
          <w:szCs w:val="24"/>
        </w:rPr>
      </w:pPr>
      <w:r>
        <w:rPr>
          <w:rFonts w:asciiTheme="minorHAnsi" w:eastAsia="Calibri" w:hAnsiTheme="minorHAnsi" w:cstheme="minorHAnsi"/>
          <w:sz w:val="24"/>
          <w:szCs w:val="24"/>
        </w:rPr>
        <w:tab/>
      </w:r>
      <w:r>
        <w:rPr>
          <w:rFonts w:asciiTheme="minorHAnsi" w:eastAsia="Calibri" w:hAnsiTheme="minorHAnsi" w:cstheme="minorHAnsi"/>
          <w:sz w:val="24"/>
          <w:szCs w:val="24"/>
        </w:rPr>
        <w:tab/>
      </w:r>
      <w:r>
        <w:rPr>
          <w:rFonts w:asciiTheme="minorHAnsi" w:eastAsia="Calibri" w:hAnsiTheme="minorHAnsi" w:cstheme="minorHAnsi"/>
          <w:sz w:val="24"/>
          <w:szCs w:val="24"/>
        </w:rPr>
        <w:tab/>
        <w:t>Website:</w:t>
      </w:r>
      <w:r>
        <w:rPr>
          <w:rFonts w:asciiTheme="minorHAnsi" w:eastAsia="Calibri" w:hAnsiTheme="minorHAnsi" w:cstheme="minorHAnsi"/>
          <w:sz w:val="24"/>
          <w:szCs w:val="24"/>
        </w:rPr>
        <w:tab/>
      </w:r>
      <w:r>
        <w:rPr>
          <w:rFonts w:asciiTheme="minorHAnsi" w:eastAsia="Calibri" w:hAnsiTheme="minorHAnsi" w:cstheme="minorHAnsi"/>
          <w:sz w:val="24"/>
          <w:szCs w:val="24"/>
        </w:rPr>
        <w:tab/>
      </w:r>
      <w:hyperlink r:id="rId10" w:history="1">
        <w:r w:rsidRPr="001D4C2E">
          <w:rPr>
            <w:rStyle w:val="Hyperlink"/>
            <w:rFonts w:ascii="Calibri" w:eastAsia="Calibri" w:hAnsi="Calibri"/>
            <w:sz w:val="24"/>
            <w:szCs w:val="24"/>
          </w:rPr>
          <w:t>http://adeca.alabama.gov/inlandports</w:t>
        </w:r>
      </w:hyperlink>
    </w:p>
    <w:bookmarkEnd w:id="2"/>
    <w:p w:rsidR="0032469B" w:rsidRPr="0032469B" w:rsidRDefault="0032469B"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F90F23" w:rsidRPr="0032469B" w:rsidRDefault="00F90F23" w:rsidP="00ED593C">
      <w:pPr>
        <w:jc w:val="both"/>
        <w:rPr>
          <w:rFonts w:asciiTheme="minorHAnsi" w:eastAsia="Calibri" w:hAnsiTheme="minorHAnsi" w:cstheme="minorHAnsi"/>
          <w:sz w:val="24"/>
          <w:szCs w:val="24"/>
        </w:rPr>
      </w:pPr>
    </w:p>
    <w:p w:rsidR="00561B1F" w:rsidRPr="0032469B" w:rsidRDefault="00561B1F" w:rsidP="00ED593C">
      <w:pPr>
        <w:jc w:val="both"/>
        <w:rPr>
          <w:rFonts w:asciiTheme="minorHAnsi" w:eastAsia="Calibri" w:hAnsiTheme="minorHAnsi" w:cstheme="minorHAnsi"/>
          <w:sz w:val="24"/>
          <w:szCs w:val="24"/>
        </w:rPr>
      </w:pPr>
    </w:p>
    <w:p w:rsidR="00C4544A" w:rsidRPr="00070F33" w:rsidRDefault="00B67318" w:rsidP="00ED593C">
      <w:pPr>
        <w:pBdr>
          <w:bottom w:val="single" w:sz="12" w:space="1" w:color="auto"/>
        </w:pBdr>
        <w:jc w:val="center"/>
        <w:rPr>
          <w:rFonts w:asciiTheme="minorHAnsi" w:hAnsiTheme="minorHAnsi" w:cstheme="minorHAnsi"/>
          <w:bCs/>
          <w:sz w:val="24"/>
          <w:szCs w:val="24"/>
        </w:rPr>
      </w:pPr>
      <w:r>
        <w:rPr>
          <w:rFonts w:asciiTheme="minorHAnsi" w:hAnsiTheme="minorHAnsi" w:cstheme="minorHAnsi"/>
          <w:bCs/>
          <w:sz w:val="24"/>
          <w:szCs w:val="24"/>
        </w:rPr>
        <w:br w:type="page"/>
      </w:r>
      <w:r w:rsidR="00070F33" w:rsidRPr="00070F33">
        <w:rPr>
          <w:rFonts w:asciiTheme="minorHAnsi" w:hAnsiTheme="minorHAnsi" w:cstheme="minorHAnsi"/>
          <w:bCs/>
          <w:sz w:val="24"/>
          <w:szCs w:val="24"/>
        </w:rPr>
        <w:lastRenderedPageBreak/>
        <w:t xml:space="preserve">Alabama </w:t>
      </w:r>
      <w:bookmarkStart w:id="3" w:name="_Hlk20222600"/>
      <w:r w:rsidR="00070F33" w:rsidRPr="00070F33">
        <w:rPr>
          <w:rFonts w:asciiTheme="minorHAnsi" w:hAnsiTheme="minorHAnsi" w:cstheme="minorHAnsi"/>
          <w:bCs/>
          <w:sz w:val="24"/>
          <w:szCs w:val="24"/>
        </w:rPr>
        <w:t>Inland Port Infrastructure Program</w:t>
      </w:r>
      <w:bookmarkEnd w:id="3"/>
    </w:p>
    <w:p w:rsidR="00070F33" w:rsidRDefault="00070F33" w:rsidP="00ED593C">
      <w:pPr>
        <w:pBdr>
          <w:bottom w:val="single" w:sz="12" w:space="1" w:color="auto"/>
        </w:pBdr>
        <w:jc w:val="center"/>
        <w:rPr>
          <w:rFonts w:asciiTheme="minorHAnsi" w:hAnsiTheme="minorHAnsi" w:cstheme="minorHAnsi"/>
          <w:bCs/>
          <w:sz w:val="24"/>
          <w:szCs w:val="24"/>
        </w:rPr>
      </w:pPr>
      <w:r w:rsidRPr="00070F33">
        <w:rPr>
          <w:rFonts w:asciiTheme="minorHAnsi" w:hAnsiTheme="minorHAnsi" w:cstheme="minorHAnsi"/>
          <w:bCs/>
          <w:sz w:val="24"/>
          <w:szCs w:val="24"/>
        </w:rPr>
        <w:t>20</w:t>
      </w:r>
      <w:r w:rsidR="00342603">
        <w:rPr>
          <w:rFonts w:asciiTheme="minorHAnsi" w:hAnsiTheme="minorHAnsi" w:cstheme="minorHAnsi"/>
          <w:bCs/>
          <w:sz w:val="24"/>
          <w:szCs w:val="24"/>
        </w:rPr>
        <w:t>20</w:t>
      </w:r>
      <w:r w:rsidRPr="00070F33">
        <w:rPr>
          <w:rFonts w:asciiTheme="minorHAnsi" w:hAnsiTheme="minorHAnsi" w:cstheme="minorHAnsi"/>
          <w:bCs/>
          <w:sz w:val="24"/>
          <w:szCs w:val="24"/>
        </w:rPr>
        <w:t xml:space="preserve"> Grant Application and Guide</w:t>
      </w:r>
    </w:p>
    <w:p w:rsidR="00070F33" w:rsidRDefault="00070F33" w:rsidP="00ED593C">
      <w:pPr>
        <w:pBdr>
          <w:bottom w:val="single" w:sz="12" w:space="1" w:color="auto"/>
        </w:pBdr>
        <w:jc w:val="both"/>
        <w:rPr>
          <w:rFonts w:asciiTheme="minorHAnsi" w:hAnsiTheme="minorHAnsi" w:cstheme="minorHAnsi"/>
          <w:bCs/>
          <w:sz w:val="24"/>
          <w:szCs w:val="24"/>
        </w:rPr>
      </w:pPr>
    </w:p>
    <w:p w:rsidR="00F355BB" w:rsidRDefault="00F355BB" w:rsidP="00ED593C">
      <w:pPr>
        <w:keepNext/>
        <w:jc w:val="both"/>
        <w:outlineLvl w:val="1"/>
        <w:rPr>
          <w:rFonts w:asciiTheme="minorHAnsi" w:hAnsiTheme="minorHAnsi" w:cstheme="minorHAnsi"/>
          <w:b/>
          <w:sz w:val="24"/>
          <w:szCs w:val="24"/>
          <w:u w:val="single"/>
        </w:rPr>
      </w:pPr>
    </w:p>
    <w:p w:rsidR="00C4544A" w:rsidRPr="00070F33" w:rsidRDefault="00070F33" w:rsidP="00ED593C">
      <w:pPr>
        <w:keepNext/>
        <w:jc w:val="both"/>
        <w:outlineLvl w:val="1"/>
        <w:rPr>
          <w:rFonts w:asciiTheme="minorHAnsi" w:hAnsiTheme="minorHAnsi" w:cstheme="minorHAnsi"/>
          <w:b/>
          <w:sz w:val="24"/>
          <w:szCs w:val="24"/>
          <w:u w:val="single"/>
        </w:rPr>
      </w:pPr>
      <w:r w:rsidRPr="00070F33">
        <w:rPr>
          <w:rFonts w:asciiTheme="minorHAnsi" w:hAnsiTheme="minorHAnsi" w:cstheme="minorHAnsi"/>
          <w:b/>
          <w:sz w:val="24"/>
          <w:szCs w:val="24"/>
          <w:u w:val="single"/>
        </w:rPr>
        <w:t>20</w:t>
      </w:r>
      <w:r w:rsidR="009E13DB">
        <w:rPr>
          <w:rFonts w:asciiTheme="minorHAnsi" w:hAnsiTheme="minorHAnsi" w:cstheme="minorHAnsi"/>
          <w:b/>
          <w:sz w:val="24"/>
          <w:szCs w:val="24"/>
          <w:u w:val="single"/>
        </w:rPr>
        <w:t>20</w:t>
      </w:r>
      <w:r w:rsidRPr="00070F33">
        <w:rPr>
          <w:rFonts w:asciiTheme="minorHAnsi" w:hAnsiTheme="minorHAnsi" w:cstheme="minorHAnsi"/>
          <w:b/>
          <w:sz w:val="24"/>
          <w:szCs w:val="24"/>
          <w:u w:val="single"/>
        </w:rPr>
        <w:t xml:space="preserve"> Grant Application Guidelines</w:t>
      </w:r>
    </w:p>
    <w:p w:rsidR="00C4544A" w:rsidRPr="0032469B" w:rsidRDefault="00C4544A" w:rsidP="00ED593C">
      <w:pPr>
        <w:jc w:val="both"/>
        <w:rPr>
          <w:rFonts w:asciiTheme="minorHAnsi" w:hAnsiTheme="minorHAnsi" w:cstheme="minorHAnsi"/>
          <w:sz w:val="24"/>
          <w:szCs w:val="24"/>
        </w:rPr>
      </w:pPr>
    </w:p>
    <w:p w:rsidR="00C4544A" w:rsidRPr="0032469B" w:rsidRDefault="00E247E3" w:rsidP="00ED593C">
      <w:pPr>
        <w:jc w:val="both"/>
        <w:rPr>
          <w:rFonts w:asciiTheme="minorHAnsi" w:hAnsiTheme="minorHAnsi" w:cstheme="minorHAnsi"/>
          <w:sz w:val="24"/>
          <w:szCs w:val="24"/>
        </w:rPr>
      </w:pPr>
      <w:bookmarkStart w:id="4" w:name="_Hlk20220289"/>
      <w:r w:rsidRPr="0032469B">
        <w:rPr>
          <w:rFonts w:asciiTheme="minorHAnsi" w:hAnsiTheme="minorHAnsi" w:cstheme="minorHAnsi"/>
          <w:sz w:val="24"/>
          <w:szCs w:val="24"/>
        </w:rPr>
        <w:t>The Alabama Inland Port Infrastructure Program is designed to award infrastructure funds for inland port capital improvement initiatives.</w:t>
      </w:r>
      <w:r w:rsidR="00070F33">
        <w:rPr>
          <w:rFonts w:asciiTheme="minorHAnsi" w:hAnsiTheme="minorHAnsi" w:cstheme="minorHAnsi"/>
          <w:sz w:val="24"/>
          <w:szCs w:val="24"/>
        </w:rPr>
        <w:t xml:space="preserve"> </w:t>
      </w:r>
      <w:bookmarkStart w:id="5" w:name="_Hlk16581199"/>
      <w:r w:rsidR="00C4544A" w:rsidRPr="0032469B">
        <w:rPr>
          <w:rFonts w:asciiTheme="minorHAnsi" w:hAnsiTheme="minorHAnsi" w:cstheme="minorHAnsi"/>
          <w:sz w:val="24"/>
          <w:szCs w:val="24"/>
        </w:rPr>
        <w:t xml:space="preserve">This solicitation focuses on </w:t>
      </w:r>
      <w:r w:rsidR="00B8030F" w:rsidRPr="0032469B">
        <w:rPr>
          <w:rFonts w:asciiTheme="minorHAnsi" w:hAnsiTheme="minorHAnsi" w:cstheme="minorHAnsi"/>
          <w:sz w:val="24"/>
          <w:szCs w:val="24"/>
        </w:rPr>
        <w:t xml:space="preserve">capital improvement initiatives that </w:t>
      </w:r>
      <w:r w:rsidR="00B8030F" w:rsidRPr="00E133EF">
        <w:rPr>
          <w:rFonts w:asciiTheme="minorHAnsi" w:hAnsiTheme="minorHAnsi" w:cstheme="minorHAnsi"/>
          <w:sz w:val="24"/>
          <w:szCs w:val="24"/>
        </w:rPr>
        <w:t xml:space="preserve">include but are not limited to </w:t>
      </w:r>
      <w:r w:rsidR="008C7D08" w:rsidRPr="00E133EF">
        <w:rPr>
          <w:rFonts w:asciiTheme="minorHAnsi" w:hAnsiTheme="minorHAnsi" w:cstheme="minorHAnsi"/>
          <w:sz w:val="24"/>
          <w:szCs w:val="24"/>
        </w:rPr>
        <w:t>activities</w:t>
      </w:r>
      <w:r w:rsidR="00B8030F" w:rsidRPr="00E133EF">
        <w:rPr>
          <w:rFonts w:asciiTheme="minorHAnsi" w:hAnsiTheme="minorHAnsi" w:cstheme="minorHAnsi"/>
          <w:sz w:val="24"/>
          <w:szCs w:val="24"/>
        </w:rPr>
        <w:t xml:space="preserve"> to facilitate and coordinate inland port development, improvement, maintenance, onsite storage, moorings, a</w:t>
      </w:r>
      <w:r w:rsidR="00B8030F" w:rsidRPr="009A1A59">
        <w:rPr>
          <w:rFonts w:asciiTheme="minorHAnsi" w:hAnsiTheme="minorHAnsi" w:cstheme="minorHAnsi"/>
          <w:sz w:val="24"/>
          <w:szCs w:val="24"/>
        </w:rPr>
        <w:t>nd construction.</w:t>
      </w:r>
      <w:r w:rsidR="00E133EF" w:rsidRPr="009A1A59">
        <w:rPr>
          <w:rFonts w:asciiTheme="minorHAnsi" w:hAnsiTheme="minorHAnsi" w:cstheme="minorHAnsi"/>
          <w:sz w:val="24"/>
          <w:szCs w:val="24"/>
        </w:rPr>
        <w:t xml:space="preserve">  </w:t>
      </w:r>
      <w:r w:rsidR="00E133EF" w:rsidRPr="009A1A59">
        <w:rPr>
          <w:rFonts w:asciiTheme="minorHAnsi" w:hAnsiTheme="minorHAnsi" w:cstheme="minorHAnsi"/>
          <w:iCs/>
          <w:sz w:val="24"/>
          <w:szCs w:val="24"/>
        </w:rPr>
        <w:t>For the purposes of this program, an inland port is a port located along one of Alabama’s inland waterways that provides an inter-modal transportation hub.</w:t>
      </w:r>
    </w:p>
    <w:bookmarkEnd w:id="4"/>
    <w:bookmarkEnd w:id="5"/>
    <w:p w:rsidR="00C4544A" w:rsidRPr="0032469B" w:rsidRDefault="00C4544A" w:rsidP="00ED593C">
      <w:pPr>
        <w:jc w:val="both"/>
        <w:rPr>
          <w:rFonts w:asciiTheme="minorHAnsi" w:hAnsiTheme="minorHAnsi" w:cstheme="minorHAnsi"/>
          <w:snapToGrid w:val="0"/>
          <w:sz w:val="24"/>
          <w:szCs w:val="24"/>
        </w:rPr>
      </w:pPr>
    </w:p>
    <w:p w:rsidR="00070F33" w:rsidRPr="004751C7" w:rsidRDefault="00070F33" w:rsidP="00ED593C">
      <w:pPr>
        <w:jc w:val="both"/>
        <w:rPr>
          <w:rFonts w:asciiTheme="minorHAnsi" w:hAnsiTheme="minorHAnsi" w:cstheme="minorHAnsi"/>
          <w:color w:val="0000FF"/>
          <w:sz w:val="24"/>
          <w:szCs w:val="24"/>
          <w:u w:val="single"/>
        </w:rPr>
      </w:pPr>
      <w:r w:rsidRPr="004751C7">
        <w:rPr>
          <w:rFonts w:asciiTheme="minorHAnsi" w:eastAsia="Calibri" w:hAnsiTheme="minorHAnsi" w:cstheme="minorHAnsi"/>
          <w:sz w:val="24"/>
          <w:szCs w:val="24"/>
        </w:rPr>
        <w:t xml:space="preserve">Applications shall be submitted in </w:t>
      </w:r>
      <w:r w:rsidR="008C7D08">
        <w:rPr>
          <w:rFonts w:asciiTheme="minorHAnsi" w:eastAsia="Calibri" w:hAnsiTheme="minorHAnsi" w:cstheme="minorHAnsi"/>
          <w:sz w:val="24"/>
          <w:szCs w:val="24"/>
        </w:rPr>
        <w:t>PDF</w:t>
      </w:r>
      <w:r w:rsidRPr="004751C7">
        <w:rPr>
          <w:rFonts w:asciiTheme="minorHAnsi" w:eastAsia="Calibri" w:hAnsiTheme="minorHAnsi" w:cstheme="minorHAnsi"/>
          <w:sz w:val="24"/>
          <w:szCs w:val="24"/>
        </w:rPr>
        <w:t xml:space="preserve"> format by email to </w:t>
      </w:r>
      <w:hyperlink r:id="rId11" w:history="1">
        <w:r w:rsidR="00F355BB" w:rsidRPr="004751C7">
          <w:rPr>
            <w:rStyle w:val="Hyperlink"/>
            <w:rFonts w:asciiTheme="minorHAnsi" w:hAnsiTheme="minorHAnsi" w:cstheme="minorHAnsi"/>
            <w:sz w:val="24"/>
            <w:szCs w:val="24"/>
          </w:rPr>
          <w:t>inland.ports@adeca.alabama.gov</w:t>
        </w:r>
      </w:hyperlink>
      <w:r w:rsidRPr="004751C7">
        <w:rPr>
          <w:rFonts w:asciiTheme="minorHAnsi" w:hAnsiTheme="minorHAnsi" w:cstheme="minorHAnsi"/>
          <w:color w:val="0000FF"/>
          <w:sz w:val="24"/>
          <w:szCs w:val="24"/>
          <w:u w:val="single"/>
        </w:rPr>
        <w:t>.</w:t>
      </w:r>
    </w:p>
    <w:p w:rsidR="00070F33" w:rsidRPr="004751C7" w:rsidRDefault="00070F33" w:rsidP="00ED593C">
      <w:pPr>
        <w:jc w:val="both"/>
        <w:rPr>
          <w:rFonts w:asciiTheme="minorHAnsi" w:eastAsia="Calibri" w:hAnsiTheme="minorHAnsi" w:cstheme="minorHAnsi"/>
          <w:sz w:val="24"/>
          <w:szCs w:val="24"/>
        </w:rPr>
      </w:pPr>
      <w:r w:rsidRPr="004751C7">
        <w:rPr>
          <w:rFonts w:asciiTheme="minorHAnsi" w:eastAsia="Calibri" w:hAnsiTheme="minorHAnsi" w:cstheme="minorHAnsi"/>
          <w:sz w:val="24"/>
          <w:szCs w:val="24"/>
        </w:rPr>
        <w:t xml:space="preserve">Applications will be accepted starting on </w:t>
      </w:r>
      <w:r w:rsidR="00201100">
        <w:rPr>
          <w:rFonts w:asciiTheme="minorHAnsi" w:eastAsia="Calibri" w:hAnsiTheme="minorHAnsi" w:cstheme="minorHAnsi"/>
          <w:sz w:val="24"/>
          <w:szCs w:val="24"/>
        </w:rPr>
        <w:t>March 6</w:t>
      </w:r>
      <w:r w:rsidR="00342603">
        <w:rPr>
          <w:rFonts w:asciiTheme="minorHAnsi" w:eastAsia="Calibri" w:hAnsiTheme="minorHAnsi" w:cstheme="minorHAnsi"/>
          <w:sz w:val="24"/>
          <w:szCs w:val="24"/>
        </w:rPr>
        <w:t>, 2020</w:t>
      </w:r>
      <w:r w:rsidRPr="004751C7">
        <w:rPr>
          <w:rFonts w:asciiTheme="minorHAnsi" w:eastAsia="Calibri" w:hAnsiTheme="minorHAnsi" w:cstheme="minorHAnsi"/>
          <w:sz w:val="24"/>
          <w:szCs w:val="24"/>
        </w:rPr>
        <w:t>. Completed applications must be submitted by 11:59 PM, CST, on</w:t>
      </w:r>
      <w:r w:rsidR="00201100">
        <w:rPr>
          <w:rFonts w:asciiTheme="minorHAnsi" w:eastAsia="Calibri" w:hAnsiTheme="minorHAnsi" w:cstheme="minorHAnsi"/>
          <w:sz w:val="24"/>
          <w:szCs w:val="24"/>
        </w:rPr>
        <w:t xml:space="preserve"> April 6</w:t>
      </w:r>
      <w:r w:rsidR="00342603">
        <w:rPr>
          <w:rFonts w:asciiTheme="minorHAnsi" w:eastAsia="Calibri" w:hAnsiTheme="minorHAnsi" w:cstheme="minorHAnsi"/>
          <w:sz w:val="24"/>
          <w:szCs w:val="24"/>
        </w:rPr>
        <w:t>, 2020</w:t>
      </w:r>
      <w:r w:rsidRPr="004751C7">
        <w:rPr>
          <w:rFonts w:asciiTheme="minorHAnsi" w:eastAsia="Calibri" w:hAnsiTheme="minorHAnsi" w:cstheme="minorHAnsi"/>
          <w:sz w:val="24"/>
          <w:szCs w:val="24"/>
        </w:rPr>
        <w:t>. Any applications received after the deadline will not be considered. All applications must be complete; however, ADECA reserves the right to contact applicants for additional information and/or clarifications. All applications</w:t>
      </w:r>
      <w:r w:rsidR="008A583B" w:rsidRPr="004751C7">
        <w:rPr>
          <w:rFonts w:asciiTheme="minorHAnsi" w:eastAsia="Calibri" w:hAnsiTheme="minorHAnsi" w:cstheme="minorHAnsi"/>
          <w:sz w:val="24"/>
          <w:szCs w:val="24"/>
        </w:rPr>
        <w:t xml:space="preserve"> and supporting materials submitted shall become the property of ADECA and </w:t>
      </w:r>
      <w:r w:rsidRPr="004751C7">
        <w:rPr>
          <w:rFonts w:asciiTheme="minorHAnsi" w:eastAsia="Calibri" w:hAnsiTheme="minorHAnsi" w:cstheme="minorHAnsi"/>
          <w:sz w:val="24"/>
          <w:szCs w:val="24"/>
        </w:rPr>
        <w:t xml:space="preserve">will be posted on ADECA’s website at </w:t>
      </w:r>
      <w:hyperlink r:id="rId12" w:history="1">
        <w:r w:rsidR="00F355BB" w:rsidRPr="004751C7">
          <w:rPr>
            <w:rStyle w:val="Hyperlink"/>
            <w:rFonts w:asciiTheme="minorHAnsi" w:eastAsia="Calibri" w:hAnsiTheme="minorHAnsi" w:cstheme="minorHAnsi"/>
            <w:sz w:val="24"/>
            <w:szCs w:val="24"/>
          </w:rPr>
          <w:t>http://adeca.alabama.gov/inlandports</w:t>
        </w:r>
      </w:hyperlink>
      <w:r w:rsidRPr="004751C7">
        <w:rPr>
          <w:rFonts w:asciiTheme="minorHAnsi" w:eastAsia="Calibri" w:hAnsiTheme="minorHAnsi" w:cstheme="minorHAnsi"/>
          <w:sz w:val="24"/>
          <w:szCs w:val="24"/>
        </w:rPr>
        <w:t>.</w:t>
      </w:r>
    </w:p>
    <w:p w:rsidR="00F355BB" w:rsidRPr="004751C7" w:rsidRDefault="00F355BB" w:rsidP="00ED593C">
      <w:pPr>
        <w:jc w:val="both"/>
        <w:rPr>
          <w:rFonts w:asciiTheme="minorHAnsi" w:eastAsia="Calibri" w:hAnsiTheme="minorHAnsi" w:cstheme="minorHAnsi"/>
          <w:sz w:val="24"/>
          <w:szCs w:val="24"/>
        </w:rPr>
      </w:pPr>
    </w:p>
    <w:p w:rsidR="00F355BB" w:rsidRPr="00F355BB" w:rsidRDefault="00F355BB" w:rsidP="00ED593C">
      <w:pPr>
        <w:tabs>
          <w:tab w:val="left" w:pos="450"/>
        </w:tabs>
        <w:jc w:val="both"/>
        <w:rPr>
          <w:rFonts w:asciiTheme="minorHAnsi" w:hAnsiTheme="minorHAnsi" w:cstheme="minorHAnsi"/>
          <w:sz w:val="24"/>
          <w:szCs w:val="24"/>
          <w:u w:val="single"/>
        </w:rPr>
      </w:pPr>
      <w:r w:rsidRPr="00F355BB">
        <w:rPr>
          <w:rFonts w:asciiTheme="minorHAnsi" w:hAnsiTheme="minorHAnsi" w:cstheme="minorHAnsi"/>
          <w:sz w:val="24"/>
          <w:szCs w:val="24"/>
          <w:u w:val="single"/>
        </w:rPr>
        <w:t>Eligibility</w:t>
      </w:r>
    </w:p>
    <w:p w:rsidR="00F355BB" w:rsidRDefault="00F355BB" w:rsidP="00ED593C">
      <w:pPr>
        <w:pStyle w:val="NoSpacing"/>
        <w:ind w:left="450"/>
        <w:jc w:val="both"/>
        <w:rPr>
          <w:rFonts w:cs="Calibri"/>
          <w:sz w:val="24"/>
          <w:szCs w:val="24"/>
        </w:rPr>
      </w:pPr>
    </w:p>
    <w:p w:rsidR="00F355BB" w:rsidRPr="00F355BB" w:rsidRDefault="00F355BB" w:rsidP="00ED593C">
      <w:pPr>
        <w:pStyle w:val="NoSpacing"/>
        <w:jc w:val="both"/>
        <w:rPr>
          <w:rFonts w:cs="Calibri"/>
          <w:sz w:val="24"/>
          <w:szCs w:val="24"/>
        </w:rPr>
      </w:pPr>
      <w:r w:rsidRPr="00F355BB">
        <w:rPr>
          <w:rFonts w:cs="Calibri"/>
          <w:sz w:val="24"/>
          <w:szCs w:val="24"/>
        </w:rPr>
        <w:t>Eligible applicants for the program are port authorities, commissions, or their subdivisions and agents under existing authority, as well as a political subdivision of a local government, tribal government, a public agency or publicly chartered authority established by the state.</w:t>
      </w:r>
    </w:p>
    <w:p w:rsidR="00F355BB" w:rsidRPr="00F355BB" w:rsidRDefault="00F355BB" w:rsidP="00ED593C">
      <w:pPr>
        <w:pStyle w:val="NoSpacing"/>
        <w:ind w:left="450"/>
        <w:jc w:val="both"/>
        <w:rPr>
          <w:rFonts w:cs="Calibri"/>
          <w:sz w:val="24"/>
          <w:szCs w:val="24"/>
        </w:rPr>
      </w:pPr>
    </w:p>
    <w:p w:rsidR="00F355BB" w:rsidRDefault="00F355BB" w:rsidP="00ED593C">
      <w:pPr>
        <w:pStyle w:val="NoSpacing"/>
        <w:jc w:val="both"/>
        <w:rPr>
          <w:rFonts w:cs="Calibri"/>
          <w:sz w:val="24"/>
          <w:szCs w:val="24"/>
        </w:rPr>
      </w:pPr>
      <w:r w:rsidRPr="00F355BB">
        <w:rPr>
          <w:rFonts w:cs="Calibri"/>
          <w:sz w:val="24"/>
          <w:szCs w:val="24"/>
        </w:rPr>
        <w:t>Grants will only be awarded for capital improvements at an inland port owned by a public port authority or an inland port authorized, maintained, or operated by a public port authority through any legal arrangement with the state or federal government or instrumentality.</w:t>
      </w:r>
    </w:p>
    <w:p w:rsidR="00F355BB" w:rsidRDefault="00F355BB" w:rsidP="00ED593C">
      <w:pPr>
        <w:pStyle w:val="NoSpacing"/>
        <w:jc w:val="both"/>
        <w:rPr>
          <w:rFonts w:cs="Calibri"/>
          <w:sz w:val="24"/>
          <w:szCs w:val="24"/>
        </w:rPr>
      </w:pPr>
    </w:p>
    <w:p w:rsidR="00F355BB" w:rsidRPr="00F355BB" w:rsidRDefault="00F355BB" w:rsidP="00ED593C">
      <w:pPr>
        <w:pStyle w:val="NoSpacing"/>
        <w:jc w:val="both"/>
        <w:rPr>
          <w:rFonts w:cs="Calibri"/>
          <w:sz w:val="24"/>
          <w:szCs w:val="24"/>
        </w:rPr>
      </w:pPr>
      <w:bookmarkStart w:id="6" w:name="_Hlk19782748"/>
      <w:r w:rsidRPr="00F355BB">
        <w:rPr>
          <w:rFonts w:cs="Calibri"/>
          <w:sz w:val="24"/>
          <w:szCs w:val="24"/>
        </w:rPr>
        <w:t>Funding shall not be approved for routine maintenance, administrative and operational expenses, debt service, or for the dredging of waterways within the state that are not in the immediate vicinity of an inland port facility.  Additionally, the use of funding to establish or construct new inland ports, or to acquire land shall not be eligible for funding unless a feasibility study and competitive analysis has been performed and submitted for review to ADECA</w:t>
      </w:r>
      <w:r w:rsidR="0095692F">
        <w:rPr>
          <w:rFonts w:cs="Calibri"/>
          <w:sz w:val="24"/>
          <w:szCs w:val="24"/>
        </w:rPr>
        <w:t>, prior to the application deadline</w:t>
      </w:r>
      <w:r w:rsidRPr="00F355BB">
        <w:rPr>
          <w:rFonts w:cs="Calibri"/>
          <w:sz w:val="24"/>
          <w:szCs w:val="24"/>
        </w:rPr>
        <w:t xml:space="preserve">. </w:t>
      </w:r>
    </w:p>
    <w:bookmarkEnd w:id="6"/>
    <w:p w:rsidR="00F355BB" w:rsidRDefault="00F355BB" w:rsidP="00ED593C">
      <w:pPr>
        <w:tabs>
          <w:tab w:val="left" w:pos="450"/>
        </w:tabs>
        <w:jc w:val="both"/>
        <w:rPr>
          <w:rFonts w:asciiTheme="minorHAnsi" w:hAnsiTheme="minorHAnsi" w:cstheme="minorHAnsi"/>
          <w:b/>
          <w:sz w:val="24"/>
          <w:szCs w:val="24"/>
        </w:rPr>
      </w:pPr>
    </w:p>
    <w:p w:rsidR="00F355BB" w:rsidRPr="00F355BB" w:rsidRDefault="00F355BB" w:rsidP="00ED593C">
      <w:pPr>
        <w:tabs>
          <w:tab w:val="left" w:pos="450"/>
        </w:tabs>
        <w:jc w:val="both"/>
        <w:rPr>
          <w:rFonts w:asciiTheme="minorHAnsi" w:hAnsiTheme="minorHAnsi" w:cstheme="minorHAnsi"/>
          <w:sz w:val="24"/>
          <w:szCs w:val="24"/>
          <w:u w:val="single"/>
        </w:rPr>
      </w:pPr>
      <w:r w:rsidRPr="00F355BB">
        <w:rPr>
          <w:rFonts w:asciiTheme="minorHAnsi" w:hAnsiTheme="minorHAnsi" w:cstheme="minorHAnsi"/>
          <w:sz w:val="24"/>
          <w:szCs w:val="24"/>
          <w:u w:val="single"/>
        </w:rPr>
        <w:t>Funding</w:t>
      </w:r>
    </w:p>
    <w:p w:rsidR="00F355BB" w:rsidRDefault="00F355BB" w:rsidP="00ED593C">
      <w:pPr>
        <w:tabs>
          <w:tab w:val="left" w:pos="450"/>
        </w:tabs>
        <w:jc w:val="both"/>
        <w:rPr>
          <w:rFonts w:asciiTheme="minorHAnsi" w:hAnsiTheme="minorHAnsi" w:cstheme="minorHAnsi"/>
          <w:sz w:val="24"/>
          <w:szCs w:val="24"/>
        </w:rPr>
      </w:pPr>
    </w:p>
    <w:p w:rsidR="00F355BB" w:rsidRPr="00F355BB" w:rsidRDefault="00C4544A" w:rsidP="00ED593C">
      <w:pPr>
        <w:tabs>
          <w:tab w:val="left" w:pos="450"/>
        </w:tabs>
        <w:jc w:val="both"/>
        <w:rPr>
          <w:rFonts w:ascii="Calibri" w:hAnsi="Calibri" w:cs="Calibri"/>
          <w:b/>
          <w:sz w:val="24"/>
          <w:szCs w:val="24"/>
        </w:rPr>
      </w:pPr>
      <w:r w:rsidRPr="0032469B">
        <w:rPr>
          <w:rFonts w:asciiTheme="minorHAnsi" w:hAnsiTheme="minorHAnsi" w:cstheme="minorHAnsi"/>
          <w:sz w:val="24"/>
          <w:szCs w:val="24"/>
        </w:rPr>
        <w:t>The total amount of funds available for this solicitation is $</w:t>
      </w:r>
      <w:r w:rsidR="00342603">
        <w:rPr>
          <w:rFonts w:asciiTheme="minorHAnsi" w:hAnsiTheme="minorHAnsi" w:cstheme="minorHAnsi"/>
          <w:sz w:val="24"/>
          <w:szCs w:val="24"/>
        </w:rPr>
        <w:t>1,762,994.80, which is the maximum award amount.</w:t>
      </w:r>
      <w:r w:rsidR="00F355BB" w:rsidRPr="00F355BB">
        <w:rPr>
          <w:rFonts w:asciiTheme="minorHAnsi" w:hAnsiTheme="minorHAnsi" w:cstheme="minorHAnsi"/>
          <w:sz w:val="24"/>
          <w:szCs w:val="24"/>
        </w:rPr>
        <w:t xml:space="preserve"> </w:t>
      </w:r>
      <w:r w:rsidR="00F355BB" w:rsidRPr="00F355BB">
        <w:rPr>
          <w:rFonts w:ascii="Calibri" w:hAnsi="Calibri" w:cs="Calibri"/>
          <w:sz w:val="24"/>
          <w:szCs w:val="24"/>
        </w:rPr>
        <w:t>An applicant may not submit more than one application</w:t>
      </w:r>
      <w:r w:rsidR="00F355BB" w:rsidRPr="00F355BB">
        <w:rPr>
          <w:rFonts w:ascii="Calibri" w:hAnsi="Calibri" w:cs="Calibri"/>
          <w:b/>
          <w:sz w:val="24"/>
          <w:szCs w:val="24"/>
        </w:rPr>
        <w:t xml:space="preserve">. </w:t>
      </w:r>
    </w:p>
    <w:p w:rsidR="00F355BB" w:rsidRDefault="00F355BB" w:rsidP="00ED593C">
      <w:pPr>
        <w:pStyle w:val="NoSpacing"/>
        <w:jc w:val="both"/>
        <w:rPr>
          <w:rFonts w:asciiTheme="minorHAnsi" w:hAnsiTheme="minorHAnsi" w:cstheme="minorHAnsi"/>
          <w:sz w:val="24"/>
          <w:szCs w:val="24"/>
        </w:rPr>
      </w:pPr>
      <w:bookmarkStart w:id="7" w:name="_Hlk20210859"/>
    </w:p>
    <w:p w:rsidR="0032469B" w:rsidRDefault="00C4544A" w:rsidP="00267999">
      <w:pPr>
        <w:pStyle w:val="NoSpacing"/>
        <w:jc w:val="both"/>
        <w:rPr>
          <w:sz w:val="24"/>
          <w:szCs w:val="24"/>
        </w:rPr>
      </w:pPr>
      <w:r w:rsidRPr="0032469B">
        <w:rPr>
          <w:rFonts w:asciiTheme="minorHAnsi" w:hAnsiTheme="minorHAnsi" w:cstheme="minorHAnsi"/>
          <w:sz w:val="24"/>
          <w:szCs w:val="24"/>
        </w:rPr>
        <w:lastRenderedPageBreak/>
        <w:t>Grant funds awarded through this solicitation</w:t>
      </w:r>
      <w:r w:rsidR="00A50278" w:rsidRPr="0032469B">
        <w:rPr>
          <w:rFonts w:asciiTheme="minorHAnsi" w:hAnsiTheme="minorHAnsi" w:cstheme="minorHAnsi"/>
          <w:sz w:val="24"/>
          <w:szCs w:val="24"/>
        </w:rPr>
        <w:t>, require at least a twenty percent (20%) match of the total project amount requested.  ADECA will only fund up to eighty percent (80%) of the total project amount requested.</w:t>
      </w:r>
      <w:r w:rsidR="00ED72EA">
        <w:rPr>
          <w:rFonts w:asciiTheme="minorHAnsi" w:hAnsiTheme="minorHAnsi" w:cstheme="minorHAnsi"/>
          <w:sz w:val="24"/>
          <w:szCs w:val="24"/>
        </w:rPr>
        <w:t xml:space="preserve">  </w:t>
      </w:r>
      <w:bookmarkEnd w:id="7"/>
      <w:r w:rsidR="00267999" w:rsidRPr="009A1A59">
        <w:rPr>
          <w:sz w:val="24"/>
          <w:szCs w:val="24"/>
        </w:rPr>
        <w:t>However, additional points may be awarded for match amounts that exceed the 20% requirement.</w:t>
      </w:r>
    </w:p>
    <w:p w:rsidR="00267999" w:rsidRDefault="00267999" w:rsidP="00267999">
      <w:pPr>
        <w:pStyle w:val="NoSpacing"/>
        <w:jc w:val="both"/>
        <w:rPr>
          <w:rFonts w:cs="Calibri"/>
          <w:b/>
          <w:sz w:val="24"/>
          <w:szCs w:val="24"/>
          <w:u w:val="single"/>
        </w:rPr>
      </w:pPr>
    </w:p>
    <w:p w:rsidR="0032469B" w:rsidRPr="0032469B" w:rsidRDefault="0032469B" w:rsidP="00ED593C">
      <w:pPr>
        <w:jc w:val="both"/>
        <w:rPr>
          <w:rFonts w:ascii="Calibri" w:eastAsia="Calibri" w:hAnsi="Calibri" w:cs="Calibri"/>
          <w:sz w:val="24"/>
          <w:szCs w:val="24"/>
        </w:rPr>
      </w:pPr>
      <w:r w:rsidRPr="0032469B">
        <w:rPr>
          <w:rFonts w:ascii="Calibri" w:eastAsia="Calibri" w:hAnsi="Calibri" w:cs="Calibri"/>
          <w:sz w:val="24"/>
          <w:szCs w:val="24"/>
        </w:rPr>
        <w:t>ADECA will not consider previously incurred costs or previously expended or encumbered funds for reimbursement under the grant or towards the matching requirement for any project.</w:t>
      </w:r>
    </w:p>
    <w:p w:rsidR="00C4544A" w:rsidRPr="0032469B" w:rsidRDefault="00C4544A" w:rsidP="00ED593C">
      <w:pPr>
        <w:jc w:val="both"/>
        <w:rPr>
          <w:rFonts w:asciiTheme="minorHAnsi" w:hAnsiTheme="minorHAnsi" w:cstheme="minorHAnsi"/>
          <w:sz w:val="24"/>
          <w:szCs w:val="24"/>
        </w:rPr>
      </w:pPr>
    </w:p>
    <w:p w:rsidR="00F355BB" w:rsidRDefault="00F355BB" w:rsidP="00ED593C">
      <w:pPr>
        <w:jc w:val="both"/>
        <w:rPr>
          <w:rFonts w:ascii="Calibri" w:eastAsia="Calibri" w:hAnsi="Calibri" w:cs="Calibri"/>
          <w:sz w:val="24"/>
          <w:szCs w:val="24"/>
        </w:rPr>
      </w:pPr>
      <w:r w:rsidRPr="00F355BB">
        <w:rPr>
          <w:rFonts w:ascii="Calibri" w:eastAsia="Calibri" w:hAnsi="Calibri" w:cs="Calibri"/>
          <w:sz w:val="24"/>
          <w:szCs w:val="24"/>
        </w:rPr>
        <w:t xml:space="preserve">Projects must be completed within two years of the effective date </w:t>
      </w:r>
      <w:r w:rsidR="00637360">
        <w:rPr>
          <w:rFonts w:ascii="Calibri" w:eastAsia="Calibri" w:hAnsi="Calibri" w:cs="Calibri"/>
          <w:sz w:val="24"/>
          <w:szCs w:val="24"/>
        </w:rPr>
        <w:t>of</w:t>
      </w:r>
      <w:r w:rsidRPr="00F355BB">
        <w:rPr>
          <w:rFonts w:ascii="Calibri" w:eastAsia="Calibri" w:hAnsi="Calibri" w:cs="Calibri"/>
          <w:sz w:val="24"/>
          <w:szCs w:val="24"/>
        </w:rPr>
        <w:t xml:space="preserve"> the grant agreement.  The grant will be in the form of a reimbursement of eligible costs up to the award amount in the grant agreement.</w:t>
      </w:r>
      <w:r>
        <w:rPr>
          <w:rFonts w:ascii="Calibri" w:eastAsia="Calibri" w:hAnsi="Calibri" w:cs="Calibri"/>
          <w:sz w:val="24"/>
          <w:szCs w:val="24"/>
        </w:rPr>
        <w:t xml:space="preserve"> </w:t>
      </w:r>
      <w:r w:rsidRPr="00F355BB">
        <w:rPr>
          <w:rFonts w:ascii="Calibri" w:eastAsia="Calibri" w:hAnsi="Calibri" w:cs="Calibri"/>
          <w:sz w:val="24"/>
          <w:szCs w:val="24"/>
        </w:rPr>
        <w:t xml:space="preserve">Reimbursements will be made within 30 days of project completion and final inspection by ADECA. </w:t>
      </w:r>
    </w:p>
    <w:p w:rsidR="00F355BB" w:rsidRDefault="00F355BB" w:rsidP="00ED593C">
      <w:pPr>
        <w:jc w:val="both"/>
        <w:rPr>
          <w:rFonts w:ascii="Calibri" w:eastAsia="Calibri" w:hAnsi="Calibri" w:cs="Calibri"/>
          <w:sz w:val="24"/>
          <w:szCs w:val="24"/>
        </w:rPr>
      </w:pPr>
    </w:p>
    <w:p w:rsidR="00B67318" w:rsidRDefault="00101BEB" w:rsidP="00ED593C">
      <w:pPr>
        <w:jc w:val="both"/>
        <w:rPr>
          <w:rFonts w:ascii="Calibri" w:hAnsi="Calibri" w:cs="Calibri"/>
          <w:sz w:val="24"/>
          <w:szCs w:val="24"/>
        </w:rPr>
      </w:pPr>
      <w:r w:rsidRPr="00101BEB">
        <w:rPr>
          <w:rFonts w:ascii="Calibri" w:hAnsi="Calibri" w:cs="Calibri"/>
          <w:sz w:val="24"/>
          <w:szCs w:val="24"/>
        </w:rPr>
        <w:t xml:space="preserve">Priority of funding shall be given to inland ports that have proven performance in reducing congestion on </w:t>
      </w:r>
      <w:r w:rsidRPr="00834340">
        <w:rPr>
          <w:rFonts w:asciiTheme="minorHAnsi" w:hAnsiTheme="minorHAnsi" w:cstheme="minorHAnsi"/>
          <w:sz w:val="24"/>
          <w:szCs w:val="24"/>
        </w:rPr>
        <w:t xml:space="preserve">public highways, proven performance </w:t>
      </w:r>
      <w:r w:rsidR="00ED593C" w:rsidRPr="00834340">
        <w:rPr>
          <w:rFonts w:asciiTheme="minorHAnsi" w:hAnsiTheme="minorHAnsi" w:cstheme="minorHAnsi"/>
          <w:sz w:val="24"/>
          <w:szCs w:val="24"/>
        </w:rPr>
        <w:t>in</w:t>
      </w:r>
      <w:r w:rsidRPr="00834340">
        <w:rPr>
          <w:rFonts w:asciiTheme="minorHAnsi" w:hAnsiTheme="minorHAnsi" w:cstheme="minorHAnsi"/>
          <w:sz w:val="24"/>
          <w:szCs w:val="24"/>
        </w:rPr>
        <w:t xml:space="preserve"> increas</w:t>
      </w:r>
      <w:r w:rsidR="00ED593C" w:rsidRPr="00834340">
        <w:rPr>
          <w:rFonts w:asciiTheme="minorHAnsi" w:hAnsiTheme="minorHAnsi" w:cstheme="minorHAnsi"/>
          <w:sz w:val="24"/>
          <w:szCs w:val="24"/>
        </w:rPr>
        <w:t>ing</w:t>
      </w:r>
      <w:r w:rsidRPr="00834340">
        <w:rPr>
          <w:rFonts w:asciiTheme="minorHAnsi" w:hAnsiTheme="minorHAnsi" w:cstheme="minorHAnsi"/>
          <w:sz w:val="24"/>
          <w:szCs w:val="24"/>
        </w:rPr>
        <w:t xml:space="preserve"> tonnage at port facilities, and</w:t>
      </w:r>
      <w:r w:rsidR="00E133EF" w:rsidRPr="00834340">
        <w:rPr>
          <w:rFonts w:asciiTheme="minorHAnsi" w:hAnsiTheme="minorHAnsi" w:cstheme="minorHAnsi"/>
          <w:sz w:val="24"/>
          <w:szCs w:val="24"/>
        </w:rPr>
        <w:t>/or</w:t>
      </w:r>
      <w:r w:rsidRPr="00834340">
        <w:rPr>
          <w:rFonts w:asciiTheme="minorHAnsi" w:hAnsiTheme="minorHAnsi" w:cstheme="minorHAnsi"/>
          <w:sz w:val="24"/>
          <w:szCs w:val="24"/>
        </w:rPr>
        <w:t xml:space="preserve"> inland ports </w:t>
      </w:r>
      <w:r w:rsidRPr="009A1A59">
        <w:rPr>
          <w:rFonts w:asciiTheme="minorHAnsi" w:hAnsiTheme="minorHAnsi" w:cstheme="minorHAnsi"/>
          <w:sz w:val="24"/>
          <w:szCs w:val="24"/>
        </w:rPr>
        <w:t>that will enhance regional competitiveness for port operators and users.</w:t>
      </w:r>
      <w:r w:rsidR="00834340" w:rsidRPr="009A1A59">
        <w:rPr>
          <w:rFonts w:asciiTheme="minorHAnsi" w:hAnsiTheme="minorHAnsi" w:cstheme="minorHAnsi"/>
          <w:sz w:val="24"/>
          <w:szCs w:val="24"/>
        </w:rPr>
        <w:t xml:space="preserve">  </w:t>
      </w:r>
      <w:r w:rsidR="00834340" w:rsidRPr="009A1A59">
        <w:rPr>
          <w:rFonts w:asciiTheme="minorHAnsi" w:hAnsiTheme="minorHAnsi" w:cstheme="minorHAnsi"/>
          <w:iCs/>
          <w:sz w:val="24"/>
          <w:szCs w:val="24"/>
        </w:rPr>
        <w:t>A</w:t>
      </w:r>
      <w:r w:rsidR="00834340" w:rsidRPr="009A1A59">
        <w:rPr>
          <w:rFonts w:asciiTheme="minorHAnsi" w:hAnsiTheme="minorHAnsi" w:cstheme="minorHAnsi"/>
          <w:iCs/>
          <w:color w:val="000000"/>
          <w:sz w:val="24"/>
          <w:szCs w:val="24"/>
        </w:rPr>
        <w:t>dding employment c</w:t>
      </w:r>
      <w:r w:rsidR="009A1A59" w:rsidRPr="009A1A59">
        <w:rPr>
          <w:rFonts w:asciiTheme="minorHAnsi" w:hAnsiTheme="minorHAnsi" w:cstheme="minorHAnsi"/>
          <w:iCs/>
          <w:color w:val="000000"/>
          <w:sz w:val="24"/>
          <w:szCs w:val="24"/>
        </w:rPr>
        <w:t>an</w:t>
      </w:r>
      <w:r w:rsidR="00834340" w:rsidRPr="009A1A59">
        <w:rPr>
          <w:rFonts w:asciiTheme="minorHAnsi" w:hAnsiTheme="minorHAnsi" w:cstheme="minorHAnsi"/>
          <w:iCs/>
          <w:color w:val="000000"/>
          <w:sz w:val="24"/>
          <w:szCs w:val="24"/>
        </w:rPr>
        <w:t xml:space="preserve"> be a factor under the program; however, </w:t>
      </w:r>
      <w:r w:rsidR="00834340" w:rsidRPr="009A1A59">
        <w:rPr>
          <w:rFonts w:asciiTheme="minorHAnsi" w:hAnsiTheme="minorHAnsi" w:cstheme="minorHAnsi"/>
          <w:iCs/>
          <w:sz w:val="24"/>
          <w:szCs w:val="24"/>
        </w:rPr>
        <w:t xml:space="preserve">the applicant must provide </w:t>
      </w:r>
      <w:r w:rsidR="00834340" w:rsidRPr="009A1A59">
        <w:rPr>
          <w:rFonts w:asciiTheme="minorHAnsi" w:hAnsiTheme="minorHAnsi" w:cstheme="minorHAnsi"/>
          <w:iCs/>
          <w:color w:val="000000"/>
          <w:sz w:val="24"/>
          <w:szCs w:val="24"/>
        </w:rPr>
        <w:t>documentation indicating how many jobs would be created through the proposed project within the application.</w:t>
      </w:r>
    </w:p>
    <w:p w:rsidR="00B67318" w:rsidRDefault="00B67318" w:rsidP="00ED593C">
      <w:pPr>
        <w:jc w:val="both"/>
        <w:rPr>
          <w:rFonts w:ascii="Calibri" w:hAnsi="Calibri" w:cs="Calibri"/>
          <w:sz w:val="24"/>
          <w:szCs w:val="24"/>
        </w:rPr>
      </w:pPr>
    </w:p>
    <w:p w:rsidR="00101BEB" w:rsidRPr="00B67318" w:rsidRDefault="00101BEB" w:rsidP="00ED593C">
      <w:pPr>
        <w:jc w:val="both"/>
        <w:rPr>
          <w:rFonts w:ascii="Calibri" w:eastAsia="Calibri" w:hAnsi="Calibri" w:cs="Calibri"/>
          <w:sz w:val="24"/>
          <w:szCs w:val="24"/>
        </w:rPr>
      </w:pPr>
      <w:r w:rsidRPr="00101BEB">
        <w:rPr>
          <w:rFonts w:ascii="Calibri" w:hAnsi="Calibri" w:cs="Calibri"/>
          <w:sz w:val="24"/>
          <w:szCs w:val="24"/>
        </w:rPr>
        <w:t xml:space="preserve">All projects will be scored based on established rating criteria.  Those eligible projects receiving the highest score will be selected for funding.  The number of projects funded will be determined by the funds available and the total amount of request made.  ADECA may request amended projects and/or offer reduced grant participation. </w:t>
      </w:r>
    </w:p>
    <w:p w:rsidR="00101BEB" w:rsidRPr="0032469B" w:rsidRDefault="00101BEB" w:rsidP="00ED593C">
      <w:pPr>
        <w:pStyle w:val="NoSpacing"/>
        <w:ind w:left="450"/>
        <w:jc w:val="both"/>
        <w:rPr>
          <w:rFonts w:asciiTheme="minorHAnsi" w:hAnsiTheme="minorHAnsi" w:cstheme="minorHAnsi"/>
          <w:sz w:val="24"/>
          <w:szCs w:val="24"/>
        </w:rPr>
      </w:pPr>
    </w:p>
    <w:p w:rsidR="008A583B" w:rsidRPr="0032469B" w:rsidRDefault="008A583B" w:rsidP="00ED593C">
      <w:pPr>
        <w:jc w:val="both"/>
        <w:rPr>
          <w:rFonts w:asciiTheme="minorHAnsi" w:hAnsiTheme="minorHAnsi" w:cstheme="minorHAnsi"/>
          <w:sz w:val="24"/>
          <w:szCs w:val="24"/>
        </w:rPr>
      </w:pPr>
      <w:r w:rsidRPr="0032469B">
        <w:rPr>
          <w:rFonts w:asciiTheme="minorHAnsi" w:hAnsiTheme="minorHAnsi" w:cstheme="minorHAnsi"/>
          <w:sz w:val="24"/>
          <w:szCs w:val="24"/>
        </w:rPr>
        <w:t xml:space="preserve">Grant recipients must register in the State of Alabama Accounting and Resource System (STAARS) Vendor Self Service (VSS) portal in order to receive payment.  Recipients can elect to be paid via Electronic Funds Transfer (EFT) or paper check when registering. </w:t>
      </w:r>
    </w:p>
    <w:p w:rsidR="00373795" w:rsidRPr="0032469B" w:rsidRDefault="00373795" w:rsidP="00ED593C">
      <w:pPr>
        <w:tabs>
          <w:tab w:val="left" w:pos="450"/>
        </w:tabs>
        <w:jc w:val="both"/>
        <w:rPr>
          <w:rFonts w:asciiTheme="minorHAnsi" w:hAnsiTheme="minorHAnsi" w:cstheme="minorHAnsi"/>
          <w:b/>
          <w:sz w:val="24"/>
          <w:szCs w:val="24"/>
        </w:rPr>
      </w:pPr>
    </w:p>
    <w:p w:rsidR="00B67318" w:rsidRPr="00B67318" w:rsidRDefault="00B67318" w:rsidP="00ED593C">
      <w:pPr>
        <w:jc w:val="both"/>
        <w:rPr>
          <w:rFonts w:asciiTheme="minorHAnsi" w:hAnsiTheme="minorHAnsi" w:cstheme="minorHAnsi"/>
          <w:b/>
          <w:sz w:val="24"/>
          <w:szCs w:val="24"/>
          <w:u w:val="single"/>
        </w:rPr>
      </w:pPr>
      <w:r>
        <w:rPr>
          <w:rFonts w:asciiTheme="minorHAnsi" w:hAnsiTheme="minorHAnsi" w:cstheme="minorHAnsi"/>
          <w:b/>
          <w:sz w:val="24"/>
          <w:szCs w:val="24"/>
          <w:u w:val="single"/>
        </w:rPr>
        <w:br w:type="page"/>
      </w:r>
      <w:r w:rsidRPr="00B67318">
        <w:rPr>
          <w:rFonts w:asciiTheme="minorHAnsi" w:hAnsiTheme="minorHAnsi" w:cstheme="minorHAnsi"/>
          <w:b/>
          <w:sz w:val="24"/>
          <w:szCs w:val="24"/>
          <w:u w:val="single"/>
        </w:rPr>
        <w:lastRenderedPageBreak/>
        <w:t>2019 Grant Application</w:t>
      </w:r>
    </w:p>
    <w:p w:rsidR="00B67318" w:rsidRDefault="00B67318" w:rsidP="00ED593C">
      <w:pPr>
        <w:jc w:val="both"/>
        <w:rPr>
          <w:rFonts w:asciiTheme="minorHAnsi" w:hAnsiTheme="minorHAnsi" w:cstheme="minorHAnsi"/>
          <w:b/>
          <w:sz w:val="24"/>
          <w:szCs w:val="24"/>
        </w:rPr>
      </w:pPr>
    </w:p>
    <w:p w:rsidR="00070F33" w:rsidRPr="00070F33" w:rsidRDefault="00070F33" w:rsidP="00ED593C">
      <w:pPr>
        <w:jc w:val="both"/>
        <w:rPr>
          <w:rFonts w:ascii="Calibri" w:eastAsia="Calibri" w:hAnsi="Calibri"/>
          <w:sz w:val="24"/>
          <w:szCs w:val="24"/>
        </w:rPr>
      </w:pPr>
      <w:r w:rsidRPr="00070F33">
        <w:rPr>
          <w:rFonts w:ascii="Calibri" w:eastAsia="Calibri" w:hAnsi="Calibri"/>
          <w:sz w:val="24"/>
          <w:szCs w:val="24"/>
        </w:rPr>
        <w:t xml:space="preserve">APPLICANTS MUST USE THE FOLLOWING APPLICATION FORMAT, COMPLETE IT IN ITS ENTIRETY, AND LABEL ATTACHMENTS AS INSTRUCTED. FAILURE TO DO SO, MAY RESULT IN A LOSS OF POINTS. </w:t>
      </w:r>
    </w:p>
    <w:p w:rsidR="00C4544A" w:rsidRDefault="00C4544A" w:rsidP="00ED593C">
      <w:pPr>
        <w:ind w:left="360"/>
        <w:jc w:val="both"/>
        <w:rPr>
          <w:rFonts w:asciiTheme="minorHAnsi" w:hAnsiTheme="minorHAnsi" w:cstheme="minorHAnsi"/>
          <w:b/>
          <w:sz w:val="24"/>
          <w:szCs w:val="24"/>
        </w:rPr>
      </w:pPr>
    </w:p>
    <w:p w:rsidR="00B67318" w:rsidRPr="00B67318" w:rsidRDefault="00B67318" w:rsidP="00ED593C">
      <w:pPr>
        <w:jc w:val="both"/>
        <w:rPr>
          <w:rFonts w:ascii="Calibri" w:hAnsi="Calibri"/>
          <w:sz w:val="24"/>
          <w:szCs w:val="24"/>
          <w:u w:val="single"/>
        </w:rPr>
      </w:pPr>
      <w:r w:rsidRPr="00B67318">
        <w:rPr>
          <w:rFonts w:ascii="Calibri" w:hAnsi="Calibri"/>
          <w:sz w:val="24"/>
          <w:szCs w:val="24"/>
          <w:u w:val="single"/>
        </w:rPr>
        <w:t>Applicant Information</w:t>
      </w:r>
    </w:p>
    <w:p w:rsidR="00B67318" w:rsidRPr="00B67318" w:rsidRDefault="00B67318" w:rsidP="00ED593C">
      <w:pPr>
        <w:jc w:val="both"/>
        <w:rPr>
          <w:rFonts w:ascii="Calibri" w:hAnsi="Calibri"/>
          <w:spacing w:val="-18"/>
          <w:sz w:val="16"/>
          <w:szCs w:val="16"/>
          <w:u w:val="single"/>
        </w:rPr>
      </w:pPr>
    </w:p>
    <w:tbl>
      <w:tblPr>
        <w:tblStyle w:val="GridTable1Light-Accent31"/>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00" w:firstRow="0" w:lastRow="0" w:firstColumn="0" w:lastColumn="0" w:noHBand="0" w:noVBand="0"/>
      </w:tblPr>
      <w:tblGrid>
        <w:gridCol w:w="9504"/>
      </w:tblGrid>
      <w:tr w:rsidR="00B67318" w:rsidRPr="00B67318" w:rsidTr="00B67318">
        <w:tc>
          <w:tcPr>
            <w:tcW w:w="9504" w:type="dxa"/>
            <w:vAlign w:val="center"/>
          </w:tcPr>
          <w:p w:rsidR="00B67318" w:rsidRPr="00B67318" w:rsidRDefault="00B67318" w:rsidP="00ED593C">
            <w:pPr>
              <w:jc w:val="both"/>
              <w:rPr>
                <w:sz w:val="24"/>
                <w:szCs w:val="24"/>
              </w:rPr>
            </w:pPr>
            <w:r w:rsidRPr="00B67318">
              <w:rPr>
                <w:sz w:val="24"/>
                <w:szCs w:val="24"/>
              </w:rPr>
              <w:t>Project Name:</w:t>
            </w:r>
          </w:p>
        </w:tc>
      </w:tr>
      <w:tr w:rsidR="00B67318" w:rsidRPr="00B67318" w:rsidTr="00B67318">
        <w:tc>
          <w:tcPr>
            <w:tcW w:w="9504" w:type="dxa"/>
            <w:vAlign w:val="center"/>
          </w:tcPr>
          <w:p w:rsidR="00B67318" w:rsidRPr="00B67318" w:rsidRDefault="00B67318" w:rsidP="00ED593C">
            <w:pPr>
              <w:jc w:val="both"/>
              <w:rPr>
                <w:sz w:val="24"/>
                <w:szCs w:val="24"/>
              </w:rPr>
            </w:pPr>
            <w:r w:rsidRPr="00B67318">
              <w:rPr>
                <w:sz w:val="24"/>
                <w:szCs w:val="24"/>
              </w:rPr>
              <w:t>Legal Name of Entity:</w:t>
            </w:r>
          </w:p>
        </w:tc>
      </w:tr>
      <w:tr w:rsidR="00B67318" w:rsidRPr="00B67318" w:rsidTr="00B67318">
        <w:tc>
          <w:tcPr>
            <w:tcW w:w="9504" w:type="dxa"/>
            <w:vAlign w:val="center"/>
          </w:tcPr>
          <w:p w:rsidR="00B67318" w:rsidRPr="00B67318" w:rsidRDefault="00B67318" w:rsidP="00ED593C">
            <w:pPr>
              <w:jc w:val="both"/>
              <w:rPr>
                <w:sz w:val="24"/>
                <w:szCs w:val="24"/>
              </w:rPr>
            </w:pPr>
            <w:r w:rsidRPr="00B67318">
              <w:rPr>
                <w:sz w:val="24"/>
                <w:szCs w:val="24"/>
              </w:rPr>
              <w:t>Mailing Address:</w:t>
            </w:r>
          </w:p>
        </w:tc>
      </w:tr>
      <w:tr w:rsidR="00B67318" w:rsidRPr="00B67318" w:rsidTr="00B67318">
        <w:tc>
          <w:tcPr>
            <w:tcW w:w="9504" w:type="dxa"/>
            <w:vAlign w:val="center"/>
          </w:tcPr>
          <w:p w:rsidR="00B67318" w:rsidRPr="00B67318" w:rsidRDefault="00B67318" w:rsidP="00ED593C">
            <w:pPr>
              <w:jc w:val="both"/>
              <w:rPr>
                <w:sz w:val="24"/>
                <w:szCs w:val="24"/>
              </w:rPr>
            </w:pPr>
            <w:r w:rsidRPr="00B67318">
              <w:rPr>
                <w:sz w:val="24"/>
                <w:szCs w:val="24"/>
              </w:rPr>
              <w:t>Name and Title of CEO:</w:t>
            </w:r>
          </w:p>
        </w:tc>
      </w:tr>
      <w:tr w:rsidR="00B67318" w:rsidRPr="00B67318" w:rsidTr="00B67318">
        <w:tc>
          <w:tcPr>
            <w:tcW w:w="9504" w:type="dxa"/>
            <w:vAlign w:val="center"/>
          </w:tcPr>
          <w:p w:rsidR="00B67318" w:rsidRPr="00B67318" w:rsidRDefault="00B67318" w:rsidP="00ED593C">
            <w:pPr>
              <w:jc w:val="both"/>
              <w:rPr>
                <w:sz w:val="24"/>
                <w:szCs w:val="24"/>
              </w:rPr>
            </w:pPr>
            <w:r w:rsidRPr="00B67318">
              <w:rPr>
                <w:sz w:val="24"/>
                <w:szCs w:val="24"/>
              </w:rPr>
              <w:t>Name and Title of Contact:</w:t>
            </w:r>
          </w:p>
        </w:tc>
      </w:tr>
      <w:tr w:rsidR="00B67318" w:rsidRPr="00B67318" w:rsidTr="00B67318">
        <w:tc>
          <w:tcPr>
            <w:tcW w:w="9504" w:type="dxa"/>
            <w:vAlign w:val="center"/>
          </w:tcPr>
          <w:p w:rsidR="00B67318" w:rsidRPr="00B67318" w:rsidRDefault="00B67318" w:rsidP="00ED593C">
            <w:pPr>
              <w:jc w:val="both"/>
              <w:rPr>
                <w:sz w:val="24"/>
                <w:szCs w:val="24"/>
              </w:rPr>
            </w:pPr>
            <w:r w:rsidRPr="00B67318">
              <w:rPr>
                <w:sz w:val="24"/>
                <w:szCs w:val="24"/>
              </w:rPr>
              <w:t>Phone Number and Email of Contact:</w:t>
            </w:r>
          </w:p>
        </w:tc>
      </w:tr>
    </w:tbl>
    <w:p w:rsidR="00B67318" w:rsidRPr="00B67318" w:rsidRDefault="00B67318" w:rsidP="00ED593C">
      <w:pPr>
        <w:jc w:val="both"/>
        <w:rPr>
          <w:rFonts w:ascii="Calibri" w:hAnsi="Calibri"/>
          <w:spacing w:val="-18"/>
          <w:sz w:val="16"/>
          <w:szCs w:val="16"/>
          <w:u w:val="single"/>
        </w:rPr>
      </w:pPr>
    </w:p>
    <w:p w:rsidR="00107171" w:rsidRDefault="00107171" w:rsidP="00ED593C">
      <w:pPr>
        <w:jc w:val="both"/>
        <w:rPr>
          <w:rFonts w:ascii="Calibri" w:eastAsia="Calibri" w:hAnsi="Calibri"/>
          <w:sz w:val="24"/>
          <w:szCs w:val="24"/>
          <w:u w:val="single"/>
        </w:rPr>
      </w:pPr>
    </w:p>
    <w:p w:rsidR="00B67318" w:rsidRPr="00B67318" w:rsidRDefault="00B67318" w:rsidP="00ED593C">
      <w:pPr>
        <w:jc w:val="both"/>
        <w:rPr>
          <w:rFonts w:ascii="Calibri" w:eastAsia="Calibri" w:hAnsi="Calibri"/>
          <w:sz w:val="24"/>
          <w:szCs w:val="24"/>
          <w:u w:val="single"/>
        </w:rPr>
      </w:pPr>
      <w:r w:rsidRPr="00B67318">
        <w:rPr>
          <w:rFonts w:ascii="Calibri" w:eastAsia="Calibri" w:hAnsi="Calibri"/>
          <w:sz w:val="24"/>
          <w:szCs w:val="24"/>
          <w:u w:val="single"/>
        </w:rPr>
        <w:t>Project Description</w:t>
      </w:r>
    </w:p>
    <w:p w:rsidR="00B67318" w:rsidRPr="0032469B" w:rsidRDefault="00B67318" w:rsidP="00ED593C">
      <w:pPr>
        <w:ind w:left="360"/>
        <w:jc w:val="both"/>
        <w:rPr>
          <w:rFonts w:asciiTheme="minorHAnsi" w:hAnsiTheme="minorHAnsi" w:cstheme="minorHAnsi"/>
          <w:b/>
          <w:sz w:val="24"/>
          <w:szCs w:val="24"/>
        </w:rPr>
      </w:pPr>
    </w:p>
    <w:p w:rsidR="00B67318" w:rsidRDefault="00B67318" w:rsidP="00ED593C">
      <w:pPr>
        <w:tabs>
          <w:tab w:val="left" w:pos="450"/>
        </w:tabs>
        <w:jc w:val="both"/>
        <w:rPr>
          <w:rFonts w:asciiTheme="minorHAnsi" w:hAnsiTheme="minorHAnsi" w:cstheme="minorHAnsi"/>
          <w:b/>
          <w:sz w:val="24"/>
          <w:szCs w:val="24"/>
        </w:rPr>
      </w:pPr>
      <w:r>
        <w:rPr>
          <w:rFonts w:asciiTheme="minorHAnsi" w:hAnsiTheme="minorHAnsi" w:cstheme="minorHAnsi"/>
          <w:b/>
          <w:sz w:val="24"/>
          <w:szCs w:val="24"/>
        </w:rPr>
        <w:t xml:space="preserve">This section is worth up to </w:t>
      </w:r>
      <w:r w:rsidR="00107426">
        <w:rPr>
          <w:rFonts w:asciiTheme="minorHAnsi" w:hAnsiTheme="minorHAnsi" w:cstheme="minorHAnsi"/>
          <w:b/>
          <w:sz w:val="24"/>
          <w:szCs w:val="24"/>
        </w:rPr>
        <w:t>5</w:t>
      </w:r>
      <w:r w:rsidR="007B454A">
        <w:rPr>
          <w:rFonts w:asciiTheme="minorHAnsi" w:hAnsiTheme="minorHAnsi" w:cstheme="minorHAnsi"/>
          <w:b/>
          <w:sz w:val="24"/>
          <w:szCs w:val="24"/>
        </w:rPr>
        <w:t>0</w:t>
      </w:r>
      <w:r>
        <w:rPr>
          <w:rFonts w:asciiTheme="minorHAnsi" w:hAnsiTheme="minorHAnsi" w:cstheme="minorHAnsi"/>
          <w:b/>
          <w:sz w:val="24"/>
          <w:szCs w:val="24"/>
        </w:rPr>
        <w:t xml:space="preserve"> points. Points will be awarded based on verifiable information</w:t>
      </w:r>
    </w:p>
    <w:p w:rsidR="00B67318" w:rsidRDefault="00B67318" w:rsidP="00ED593C">
      <w:pPr>
        <w:tabs>
          <w:tab w:val="left" w:pos="450"/>
        </w:tabs>
        <w:jc w:val="both"/>
        <w:rPr>
          <w:rFonts w:asciiTheme="minorHAnsi" w:hAnsiTheme="minorHAnsi" w:cstheme="minorHAnsi"/>
          <w:b/>
          <w:sz w:val="24"/>
          <w:szCs w:val="24"/>
        </w:rPr>
      </w:pPr>
    </w:p>
    <w:p w:rsidR="00B67318" w:rsidRDefault="00B67318" w:rsidP="00ED593C">
      <w:pPr>
        <w:tabs>
          <w:tab w:val="left" w:pos="450"/>
        </w:tabs>
        <w:jc w:val="both"/>
        <w:rPr>
          <w:rFonts w:asciiTheme="minorHAnsi" w:hAnsiTheme="minorHAnsi" w:cstheme="minorHAnsi"/>
          <w:sz w:val="24"/>
          <w:szCs w:val="24"/>
        </w:rPr>
      </w:pPr>
      <w:bookmarkStart w:id="8" w:name="_Hlk20220789"/>
      <w:r>
        <w:rPr>
          <w:rFonts w:asciiTheme="minorHAnsi" w:hAnsiTheme="minorHAnsi" w:cstheme="minorHAnsi"/>
          <w:sz w:val="24"/>
          <w:szCs w:val="24"/>
        </w:rPr>
        <w:t xml:space="preserve">Please </w:t>
      </w:r>
      <w:r w:rsidR="00107426">
        <w:rPr>
          <w:rFonts w:asciiTheme="minorHAnsi" w:hAnsiTheme="minorHAnsi" w:cstheme="minorHAnsi"/>
          <w:sz w:val="24"/>
          <w:szCs w:val="24"/>
        </w:rPr>
        <w:t xml:space="preserve">complete the following section. Any attachments shall be </w:t>
      </w:r>
      <w:r>
        <w:rPr>
          <w:rFonts w:asciiTheme="minorHAnsi" w:hAnsiTheme="minorHAnsi" w:cstheme="minorHAnsi"/>
          <w:sz w:val="24"/>
          <w:szCs w:val="24"/>
        </w:rPr>
        <w:t xml:space="preserve">titled Attachment A, Project Description. </w:t>
      </w:r>
    </w:p>
    <w:bookmarkEnd w:id="8"/>
    <w:p w:rsidR="00B67318" w:rsidRPr="00107171" w:rsidRDefault="00B67318" w:rsidP="00ED593C">
      <w:pPr>
        <w:tabs>
          <w:tab w:val="left" w:pos="450"/>
        </w:tabs>
        <w:jc w:val="both"/>
        <w:rPr>
          <w:rFonts w:asciiTheme="minorHAnsi" w:hAnsiTheme="minorHAnsi" w:cstheme="minorHAnsi"/>
          <w:sz w:val="24"/>
          <w:szCs w:val="24"/>
        </w:rPr>
      </w:pPr>
    </w:p>
    <w:p w:rsidR="00107171" w:rsidRPr="00107171" w:rsidRDefault="007B454A" w:rsidP="00ED593C">
      <w:pPr>
        <w:numPr>
          <w:ilvl w:val="0"/>
          <w:numId w:val="42"/>
        </w:numPr>
        <w:tabs>
          <w:tab w:val="left" w:pos="450"/>
        </w:tabs>
        <w:jc w:val="both"/>
        <w:rPr>
          <w:rFonts w:asciiTheme="minorHAnsi" w:hAnsiTheme="minorHAnsi" w:cstheme="minorHAnsi"/>
          <w:sz w:val="24"/>
          <w:szCs w:val="24"/>
        </w:rPr>
      </w:pPr>
      <w:r w:rsidRPr="007B454A">
        <w:rPr>
          <w:rFonts w:asciiTheme="minorHAnsi" w:hAnsiTheme="minorHAnsi" w:cstheme="minorHAnsi"/>
          <w:b/>
          <w:sz w:val="24"/>
          <w:szCs w:val="24"/>
        </w:rPr>
        <w:t>1</w:t>
      </w:r>
      <w:r w:rsidR="005B58F3">
        <w:rPr>
          <w:rFonts w:asciiTheme="minorHAnsi" w:hAnsiTheme="minorHAnsi" w:cstheme="minorHAnsi"/>
          <w:b/>
          <w:sz w:val="24"/>
          <w:szCs w:val="24"/>
        </w:rPr>
        <w:t>0</w:t>
      </w:r>
      <w:r w:rsidRPr="007B454A">
        <w:rPr>
          <w:rFonts w:asciiTheme="minorHAnsi" w:hAnsiTheme="minorHAnsi" w:cstheme="minorHAnsi"/>
          <w:b/>
          <w:sz w:val="24"/>
          <w:szCs w:val="24"/>
        </w:rPr>
        <w:t xml:space="preserve"> Points</w:t>
      </w:r>
      <w:r>
        <w:rPr>
          <w:rFonts w:asciiTheme="minorHAnsi" w:hAnsiTheme="minorHAnsi" w:cstheme="minorHAnsi"/>
          <w:sz w:val="24"/>
          <w:szCs w:val="24"/>
        </w:rPr>
        <w:t xml:space="preserve"> - </w:t>
      </w:r>
      <w:r w:rsidR="00B67318" w:rsidRPr="00107171">
        <w:rPr>
          <w:rFonts w:asciiTheme="minorHAnsi" w:hAnsiTheme="minorHAnsi" w:cstheme="minorHAnsi"/>
          <w:sz w:val="24"/>
          <w:szCs w:val="24"/>
        </w:rPr>
        <w:t>A</w:t>
      </w:r>
      <w:r w:rsidR="00ED593C">
        <w:rPr>
          <w:rFonts w:asciiTheme="minorHAnsi" w:hAnsiTheme="minorHAnsi" w:cstheme="minorHAnsi"/>
          <w:sz w:val="24"/>
          <w:szCs w:val="24"/>
        </w:rPr>
        <w:t xml:space="preserve"> </w:t>
      </w:r>
      <w:r w:rsidR="00B67318" w:rsidRPr="00107171">
        <w:rPr>
          <w:rFonts w:asciiTheme="minorHAnsi" w:hAnsiTheme="minorHAnsi" w:cstheme="minorHAnsi"/>
          <w:sz w:val="24"/>
          <w:szCs w:val="24"/>
        </w:rPr>
        <w:t xml:space="preserve">detailed discussion of the project including specific project activities to be completed, location, </w:t>
      </w:r>
      <w:r w:rsidR="00107171" w:rsidRPr="00107171">
        <w:rPr>
          <w:rFonts w:asciiTheme="minorHAnsi" w:hAnsiTheme="minorHAnsi" w:cstheme="minorHAnsi"/>
          <w:sz w:val="24"/>
          <w:szCs w:val="24"/>
        </w:rPr>
        <w:t xml:space="preserve">and </w:t>
      </w:r>
      <w:r w:rsidR="00B67318" w:rsidRPr="00107171">
        <w:rPr>
          <w:rFonts w:asciiTheme="minorHAnsi" w:hAnsiTheme="minorHAnsi" w:cstheme="minorHAnsi"/>
          <w:sz w:val="24"/>
          <w:szCs w:val="24"/>
        </w:rPr>
        <w:t>quantifiable benefits to be accomplished</w:t>
      </w:r>
      <w:r w:rsidR="00ED593C">
        <w:rPr>
          <w:rFonts w:asciiTheme="minorHAnsi" w:hAnsiTheme="minorHAnsi" w:cstheme="minorHAnsi"/>
          <w:sz w:val="24"/>
          <w:szCs w:val="24"/>
        </w:rPr>
        <w:t>.</w:t>
      </w:r>
    </w:p>
    <w:p w:rsidR="00107171" w:rsidRPr="00107171" w:rsidRDefault="00107171" w:rsidP="00ED593C">
      <w:pPr>
        <w:pStyle w:val="ListParagraph"/>
        <w:jc w:val="both"/>
        <w:rPr>
          <w:rFonts w:asciiTheme="minorHAnsi" w:hAnsiTheme="minorHAnsi" w:cstheme="minorHAnsi"/>
          <w:sz w:val="24"/>
          <w:szCs w:val="24"/>
        </w:rPr>
      </w:pPr>
    </w:p>
    <w:p w:rsidR="00107171" w:rsidRDefault="007B454A" w:rsidP="00ED593C">
      <w:pPr>
        <w:numPr>
          <w:ilvl w:val="0"/>
          <w:numId w:val="42"/>
        </w:numPr>
        <w:tabs>
          <w:tab w:val="left" w:pos="450"/>
        </w:tabs>
        <w:jc w:val="both"/>
        <w:rPr>
          <w:rFonts w:asciiTheme="minorHAnsi" w:hAnsiTheme="minorHAnsi" w:cstheme="minorHAnsi"/>
          <w:sz w:val="24"/>
          <w:szCs w:val="24"/>
        </w:rPr>
      </w:pPr>
      <w:r w:rsidRPr="007B454A">
        <w:rPr>
          <w:rFonts w:asciiTheme="minorHAnsi" w:hAnsiTheme="minorHAnsi" w:cstheme="minorHAnsi"/>
          <w:b/>
          <w:sz w:val="24"/>
          <w:szCs w:val="24"/>
        </w:rPr>
        <w:t>2</w:t>
      </w:r>
      <w:r w:rsidR="005B58F3">
        <w:rPr>
          <w:rFonts w:asciiTheme="minorHAnsi" w:hAnsiTheme="minorHAnsi" w:cstheme="minorHAnsi"/>
          <w:b/>
          <w:sz w:val="24"/>
          <w:szCs w:val="24"/>
        </w:rPr>
        <w:t>0</w:t>
      </w:r>
      <w:r w:rsidRPr="007B454A">
        <w:rPr>
          <w:rFonts w:asciiTheme="minorHAnsi" w:hAnsiTheme="minorHAnsi" w:cstheme="minorHAnsi"/>
          <w:b/>
          <w:sz w:val="24"/>
          <w:szCs w:val="24"/>
        </w:rPr>
        <w:t xml:space="preserve"> Points</w:t>
      </w:r>
      <w:r>
        <w:rPr>
          <w:rFonts w:asciiTheme="minorHAnsi" w:hAnsiTheme="minorHAnsi" w:cstheme="minorHAnsi"/>
          <w:sz w:val="24"/>
          <w:szCs w:val="24"/>
        </w:rPr>
        <w:t xml:space="preserve"> - </w:t>
      </w:r>
      <w:r w:rsidR="00107171" w:rsidRPr="00107171">
        <w:rPr>
          <w:rFonts w:asciiTheme="minorHAnsi" w:hAnsiTheme="minorHAnsi" w:cstheme="minorHAnsi"/>
          <w:sz w:val="24"/>
          <w:szCs w:val="24"/>
        </w:rPr>
        <w:t>A discussion of how the project meets one or more of the program priority areas</w:t>
      </w:r>
      <w:r>
        <w:rPr>
          <w:rFonts w:asciiTheme="minorHAnsi" w:hAnsiTheme="minorHAnsi" w:cstheme="minorHAnsi"/>
          <w:sz w:val="24"/>
          <w:szCs w:val="24"/>
        </w:rPr>
        <w:t xml:space="preserve">. </w:t>
      </w:r>
      <w:r w:rsidR="007E17E9">
        <w:rPr>
          <w:rFonts w:asciiTheme="minorHAnsi" w:hAnsiTheme="minorHAnsi" w:cstheme="minorHAnsi"/>
          <w:sz w:val="24"/>
          <w:szCs w:val="24"/>
        </w:rPr>
        <w:t xml:space="preserve">This section shall also include a discussion of the review process completed prior to application submission. </w:t>
      </w:r>
      <w:r w:rsidR="007E17E9" w:rsidRPr="00ED593C">
        <w:rPr>
          <w:rFonts w:asciiTheme="minorHAnsi" w:hAnsiTheme="minorHAnsi" w:cstheme="minorHAnsi"/>
          <w:b/>
          <w:sz w:val="24"/>
          <w:szCs w:val="24"/>
        </w:rPr>
        <w:t>Preliminary concurrence from applicable authorities and departments is a requirement of the application.</w:t>
      </w:r>
      <w:r w:rsidR="007E17E9">
        <w:rPr>
          <w:rFonts w:asciiTheme="minorHAnsi" w:hAnsiTheme="minorHAnsi" w:cstheme="minorHAnsi"/>
          <w:sz w:val="24"/>
          <w:szCs w:val="24"/>
        </w:rPr>
        <w:t xml:space="preserve"> </w:t>
      </w:r>
      <w:r>
        <w:rPr>
          <w:rFonts w:asciiTheme="minorHAnsi" w:hAnsiTheme="minorHAnsi" w:cstheme="minorHAnsi"/>
          <w:sz w:val="24"/>
          <w:szCs w:val="24"/>
        </w:rPr>
        <w:t>A</w:t>
      </w:r>
      <w:r w:rsidR="00107171">
        <w:rPr>
          <w:rFonts w:asciiTheme="minorHAnsi" w:hAnsiTheme="minorHAnsi" w:cstheme="minorHAnsi"/>
          <w:sz w:val="24"/>
          <w:szCs w:val="24"/>
        </w:rPr>
        <w:t>ll applicants claiming to meet one or more of the program priority areas must provide verifiable do</w:t>
      </w:r>
      <w:r w:rsidR="007E17E9">
        <w:rPr>
          <w:rFonts w:asciiTheme="minorHAnsi" w:hAnsiTheme="minorHAnsi" w:cstheme="minorHAnsi"/>
          <w:sz w:val="24"/>
          <w:szCs w:val="24"/>
        </w:rPr>
        <w:t>cu</w:t>
      </w:r>
      <w:r w:rsidR="00107171">
        <w:rPr>
          <w:rFonts w:asciiTheme="minorHAnsi" w:hAnsiTheme="minorHAnsi" w:cstheme="minorHAnsi"/>
          <w:sz w:val="24"/>
          <w:szCs w:val="24"/>
        </w:rPr>
        <w:t>mentation of one or more of the following:</w:t>
      </w:r>
    </w:p>
    <w:p w:rsidR="00107171" w:rsidRDefault="00107171" w:rsidP="00ED593C">
      <w:pPr>
        <w:tabs>
          <w:tab w:val="left" w:pos="450"/>
        </w:tabs>
        <w:jc w:val="both"/>
        <w:rPr>
          <w:rFonts w:asciiTheme="minorHAnsi" w:hAnsiTheme="minorHAnsi" w:cstheme="minorHAnsi"/>
          <w:sz w:val="24"/>
          <w:szCs w:val="24"/>
        </w:rPr>
      </w:pPr>
    </w:p>
    <w:p w:rsidR="00107171" w:rsidRDefault="00107171" w:rsidP="00ED593C">
      <w:pPr>
        <w:numPr>
          <w:ilvl w:val="1"/>
          <w:numId w:val="42"/>
        </w:numPr>
        <w:tabs>
          <w:tab w:val="left" w:pos="450"/>
        </w:tabs>
        <w:jc w:val="both"/>
        <w:rPr>
          <w:rFonts w:asciiTheme="minorHAnsi" w:hAnsiTheme="minorHAnsi" w:cstheme="minorHAnsi"/>
          <w:sz w:val="24"/>
          <w:szCs w:val="24"/>
        </w:rPr>
      </w:pPr>
      <w:r>
        <w:rPr>
          <w:rFonts w:asciiTheme="minorHAnsi" w:hAnsiTheme="minorHAnsi" w:cstheme="minorHAnsi"/>
          <w:sz w:val="24"/>
          <w:szCs w:val="24"/>
        </w:rPr>
        <w:t xml:space="preserve">The applicant </w:t>
      </w:r>
      <w:r w:rsidR="007B454A" w:rsidRPr="007B454A">
        <w:rPr>
          <w:rFonts w:ascii="Calibri" w:eastAsia="Calibri" w:hAnsi="Calibri" w:cs="Calibri"/>
          <w:sz w:val="24"/>
          <w:szCs w:val="24"/>
        </w:rPr>
        <w:t>propose</w:t>
      </w:r>
      <w:r w:rsidR="007B454A">
        <w:rPr>
          <w:rFonts w:ascii="Calibri" w:eastAsia="Calibri" w:hAnsi="Calibri" w:cs="Calibri"/>
          <w:sz w:val="24"/>
          <w:szCs w:val="24"/>
        </w:rPr>
        <w:t>s</w:t>
      </w:r>
      <w:r w:rsidR="007B454A" w:rsidRPr="007B454A">
        <w:rPr>
          <w:rFonts w:ascii="Calibri" w:eastAsia="Calibri" w:hAnsi="Calibri" w:cs="Calibri"/>
          <w:sz w:val="24"/>
          <w:szCs w:val="24"/>
        </w:rPr>
        <w:t xml:space="preserve"> measurable and proven activities that will reduce congestion on public highways</w:t>
      </w:r>
      <w:r w:rsidR="00ED593C">
        <w:rPr>
          <w:rFonts w:ascii="Calibri" w:eastAsia="Calibri" w:hAnsi="Calibri" w:cs="Calibri"/>
          <w:sz w:val="24"/>
          <w:szCs w:val="24"/>
        </w:rPr>
        <w:t>,</w:t>
      </w:r>
    </w:p>
    <w:p w:rsidR="00107171" w:rsidRPr="007B454A" w:rsidRDefault="00107171" w:rsidP="00ED593C">
      <w:pPr>
        <w:numPr>
          <w:ilvl w:val="1"/>
          <w:numId w:val="42"/>
        </w:numPr>
        <w:tabs>
          <w:tab w:val="left" w:pos="450"/>
        </w:tabs>
        <w:jc w:val="both"/>
        <w:rPr>
          <w:rFonts w:asciiTheme="minorHAnsi" w:hAnsiTheme="minorHAnsi" w:cstheme="minorHAnsi"/>
          <w:sz w:val="24"/>
          <w:szCs w:val="24"/>
        </w:rPr>
      </w:pPr>
      <w:r>
        <w:rPr>
          <w:rFonts w:asciiTheme="minorHAnsi" w:hAnsiTheme="minorHAnsi" w:cstheme="minorHAnsi"/>
          <w:sz w:val="24"/>
          <w:szCs w:val="24"/>
        </w:rPr>
        <w:t xml:space="preserve">The applicant </w:t>
      </w:r>
      <w:r w:rsidR="007B454A" w:rsidRPr="007B454A">
        <w:rPr>
          <w:rFonts w:ascii="Calibri" w:eastAsia="Calibri" w:hAnsi="Calibri" w:cs="Calibri"/>
          <w:sz w:val="24"/>
          <w:szCs w:val="24"/>
        </w:rPr>
        <w:t>propose</w:t>
      </w:r>
      <w:r w:rsidR="007B454A">
        <w:rPr>
          <w:rFonts w:ascii="Calibri" w:eastAsia="Calibri" w:hAnsi="Calibri" w:cs="Calibri"/>
          <w:sz w:val="24"/>
          <w:szCs w:val="24"/>
        </w:rPr>
        <w:t>s</w:t>
      </w:r>
      <w:r w:rsidR="007B454A" w:rsidRPr="007B454A">
        <w:rPr>
          <w:rFonts w:ascii="Calibri" w:eastAsia="Calibri" w:hAnsi="Calibri" w:cs="Calibri"/>
          <w:sz w:val="24"/>
          <w:szCs w:val="24"/>
        </w:rPr>
        <w:t xml:space="preserve"> measurable and proven activities that will increase tonnage at port facilities</w:t>
      </w:r>
      <w:r w:rsidR="00ED593C">
        <w:rPr>
          <w:rFonts w:ascii="Calibri" w:eastAsia="Calibri" w:hAnsi="Calibri" w:cs="Calibri"/>
          <w:sz w:val="24"/>
          <w:szCs w:val="24"/>
        </w:rPr>
        <w:t>, and/or</w:t>
      </w:r>
    </w:p>
    <w:p w:rsidR="007B454A" w:rsidRDefault="007B454A" w:rsidP="00ED593C">
      <w:pPr>
        <w:numPr>
          <w:ilvl w:val="1"/>
          <w:numId w:val="42"/>
        </w:numPr>
        <w:tabs>
          <w:tab w:val="left" w:pos="450"/>
        </w:tabs>
        <w:jc w:val="both"/>
        <w:rPr>
          <w:rFonts w:asciiTheme="minorHAnsi" w:hAnsiTheme="minorHAnsi" w:cstheme="minorHAnsi"/>
          <w:sz w:val="24"/>
          <w:szCs w:val="24"/>
        </w:rPr>
      </w:pPr>
      <w:r>
        <w:rPr>
          <w:rFonts w:asciiTheme="minorHAnsi" w:hAnsiTheme="minorHAnsi" w:cstheme="minorHAnsi"/>
          <w:sz w:val="24"/>
          <w:szCs w:val="24"/>
        </w:rPr>
        <w:t>The applicant proposes to enhance regional competitiveness for port operators and users</w:t>
      </w:r>
      <w:r w:rsidR="00ED593C">
        <w:rPr>
          <w:rFonts w:asciiTheme="minorHAnsi" w:hAnsiTheme="minorHAnsi" w:cstheme="minorHAnsi"/>
          <w:sz w:val="24"/>
          <w:szCs w:val="24"/>
        </w:rPr>
        <w:t>.</w:t>
      </w:r>
    </w:p>
    <w:p w:rsidR="00107171" w:rsidRDefault="00107171" w:rsidP="00ED593C">
      <w:pPr>
        <w:tabs>
          <w:tab w:val="left" w:pos="450"/>
        </w:tabs>
        <w:jc w:val="both"/>
        <w:rPr>
          <w:rFonts w:ascii="Calibri" w:eastAsia="Calibri" w:hAnsi="Calibri"/>
          <w:sz w:val="24"/>
          <w:szCs w:val="24"/>
        </w:rPr>
      </w:pPr>
    </w:p>
    <w:p w:rsidR="00107171" w:rsidRPr="00107171" w:rsidRDefault="007B454A" w:rsidP="00ED593C">
      <w:pPr>
        <w:numPr>
          <w:ilvl w:val="0"/>
          <w:numId w:val="42"/>
        </w:numPr>
        <w:tabs>
          <w:tab w:val="left" w:pos="450"/>
        </w:tabs>
        <w:jc w:val="both"/>
        <w:rPr>
          <w:rFonts w:asciiTheme="minorHAnsi" w:hAnsiTheme="minorHAnsi" w:cstheme="minorHAnsi"/>
          <w:sz w:val="24"/>
          <w:szCs w:val="24"/>
        </w:rPr>
      </w:pPr>
      <w:r w:rsidRPr="007B454A">
        <w:rPr>
          <w:rFonts w:ascii="Calibri" w:eastAsia="Calibri" w:hAnsi="Calibri"/>
          <w:b/>
          <w:sz w:val="24"/>
          <w:szCs w:val="24"/>
        </w:rPr>
        <w:t>1</w:t>
      </w:r>
      <w:r w:rsidR="005B58F3">
        <w:rPr>
          <w:rFonts w:ascii="Calibri" w:eastAsia="Calibri" w:hAnsi="Calibri"/>
          <w:b/>
          <w:sz w:val="24"/>
          <w:szCs w:val="24"/>
        </w:rPr>
        <w:t>0</w:t>
      </w:r>
      <w:r w:rsidRPr="007B454A">
        <w:rPr>
          <w:rFonts w:ascii="Calibri" w:eastAsia="Calibri" w:hAnsi="Calibri"/>
          <w:b/>
          <w:sz w:val="24"/>
          <w:szCs w:val="24"/>
        </w:rPr>
        <w:t xml:space="preserve"> Points</w:t>
      </w:r>
      <w:r>
        <w:rPr>
          <w:rFonts w:ascii="Calibri" w:eastAsia="Calibri" w:hAnsi="Calibri"/>
          <w:sz w:val="24"/>
          <w:szCs w:val="24"/>
        </w:rPr>
        <w:t xml:space="preserve"> - </w:t>
      </w:r>
      <w:r w:rsidR="00107171" w:rsidRPr="00107171">
        <w:rPr>
          <w:rFonts w:ascii="Calibri" w:eastAsia="Calibri" w:hAnsi="Calibri"/>
          <w:sz w:val="24"/>
          <w:szCs w:val="24"/>
        </w:rPr>
        <w:t xml:space="preserve">A discussion of the </w:t>
      </w:r>
      <w:r w:rsidR="00107171">
        <w:rPr>
          <w:rFonts w:ascii="Calibri" w:eastAsia="Calibri" w:hAnsi="Calibri"/>
          <w:sz w:val="24"/>
          <w:szCs w:val="24"/>
        </w:rPr>
        <w:t>applicant</w:t>
      </w:r>
      <w:r w:rsidR="00107171" w:rsidRPr="00107171">
        <w:rPr>
          <w:rFonts w:ascii="Calibri" w:eastAsia="Calibri" w:hAnsi="Calibri"/>
          <w:sz w:val="24"/>
          <w:szCs w:val="24"/>
        </w:rPr>
        <w:t>’s technical and managerial capabilities to complete the project within two years of the effective date of the grant award</w:t>
      </w:r>
      <w:r w:rsidR="00ED593C">
        <w:rPr>
          <w:rFonts w:ascii="Calibri" w:eastAsia="Calibri" w:hAnsi="Calibri"/>
          <w:sz w:val="24"/>
          <w:szCs w:val="24"/>
        </w:rPr>
        <w:t>.</w:t>
      </w:r>
    </w:p>
    <w:p w:rsidR="00107171" w:rsidRDefault="00107171" w:rsidP="00ED593C">
      <w:pPr>
        <w:tabs>
          <w:tab w:val="left" w:pos="450"/>
        </w:tabs>
        <w:jc w:val="both"/>
        <w:rPr>
          <w:rFonts w:asciiTheme="minorHAnsi" w:hAnsiTheme="minorHAnsi" w:cstheme="minorHAnsi"/>
          <w:sz w:val="24"/>
          <w:szCs w:val="24"/>
        </w:rPr>
      </w:pPr>
    </w:p>
    <w:p w:rsidR="00340D20" w:rsidRDefault="00340D20" w:rsidP="00ED593C">
      <w:pPr>
        <w:numPr>
          <w:ilvl w:val="0"/>
          <w:numId w:val="42"/>
        </w:numPr>
        <w:tabs>
          <w:tab w:val="left" w:pos="450"/>
        </w:tabs>
        <w:jc w:val="both"/>
        <w:rPr>
          <w:rFonts w:asciiTheme="minorHAnsi" w:hAnsiTheme="minorHAnsi" w:cstheme="minorHAnsi"/>
          <w:sz w:val="24"/>
          <w:szCs w:val="24"/>
        </w:rPr>
      </w:pPr>
      <w:r w:rsidRPr="00340D20">
        <w:rPr>
          <w:rFonts w:asciiTheme="minorHAnsi" w:hAnsiTheme="minorHAnsi" w:cstheme="minorHAnsi"/>
          <w:b/>
          <w:sz w:val="24"/>
          <w:szCs w:val="24"/>
        </w:rPr>
        <w:lastRenderedPageBreak/>
        <w:t>1</w:t>
      </w:r>
      <w:r w:rsidR="005B58F3">
        <w:rPr>
          <w:rFonts w:asciiTheme="minorHAnsi" w:hAnsiTheme="minorHAnsi" w:cstheme="minorHAnsi"/>
          <w:b/>
          <w:sz w:val="24"/>
          <w:szCs w:val="24"/>
        </w:rPr>
        <w:t>0</w:t>
      </w:r>
      <w:r w:rsidRPr="00340D20">
        <w:rPr>
          <w:rFonts w:asciiTheme="minorHAnsi" w:hAnsiTheme="minorHAnsi" w:cstheme="minorHAnsi"/>
          <w:b/>
          <w:sz w:val="24"/>
          <w:szCs w:val="24"/>
        </w:rPr>
        <w:t xml:space="preserve"> Points</w:t>
      </w:r>
      <w:r>
        <w:rPr>
          <w:rFonts w:asciiTheme="minorHAnsi" w:hAnsiTheme="minorHAnsi" w:cstheme="minorHAnsi"/>
          <w:sz w:val="24"/>
          <w:szCs w:val="24"/>
        </w:rPr>
        <w:t xml:space="preserve"> – The applicant shall identify from the list below, how the applicant meets the eligibility requirement. Please include documentation that the applicant is eligible to apply for the funds</w:t>
      </w:r>
      <w:r w:rsidR="00ED593C">
        <w:rPr>
          <w:rFonts w:asciiTheme="minorHAnsi" w:hAnsiTheme="minorHAnsi" w:cstheme="minorHAnsi"/>
          <w:sz w:val="24"/>
          <w:szCs w:val="24"/>
        </w:rPr>
        <w:t>.</w:t>
      </w:r>
    </w:p>
    <w:p w:rsidR="00340D20" w:rsidRDefault="00340D20" w:rsidP="00ED593C">
      <w:pPr>
        <w:pStyle w:val="NoSpacing"/>
        <w:jc w:val="both"/>
        <w:rPr>
          <w:rFonts w:cs="Calibri"/>
          <w:sz w:val="24"/>
          <w:szCs w:val="24"/>
        </w:rPr>
      </w:pPr>
      <w:bookmarkStart w:id="9" w:name="_Hlk20221941"/>
    </w:p>
    <w:p w:rsidR="00C50DEE" w:rsidRDefault="00340D20"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764695544"/>
          <w14:checkbox>
            <w14:checked w14:val="0"/>
            <w14:checkedState w14:val="2612" w14:font="MS Gothic"/>
            <w14:uncheckedState w14:val="2610" w14:font="MS Gothic"/>
          </w14:checkbox>
        </w:sdtPr>
        <w:sdtEndPr/>
        <w:sdtContent>
          <w:r w:rsidR="00C50DEE">
            <w:rPr>
              <w:rFonts w:ascii="MS Gothic" w:eastAsia="MS Gothic" w:hAnsi="MS Gothic" w:cs="Calibri" w:hint="eastAsia"/>
              <w:sz w:val="24"/>
              <w:szCs w:val="24"/>
            </w:rPr>
            <w:t>☐</w:t>
          </w:r>
        </w:sdtContent>
      </w:sdt>
      <w:r w:rsidR="00C50DEE">
        <w:rPr>
          <w:rFonts w:cs="Calibri"/>
          <w:sz w:val="24"/>
          <w:szCs w:val="24"/>
        </w:rPr>
        <w:t xml:space="preserve">   P</w:t>
      </w:r>
      <w:r w:rsidRPr="00340D20">
        <w:rPr>
          <w:rFonts w:cs="Calibri"/>
          <w:sz w:val="24"/>
          <w:szCs w:val="24"/>
        </w:rPr>
        <w:t>ort authorities</w:t>
      </w:r>
    </w:p>
    <w:p w:rsidR="00C50DEE" w:rsidRDefault="00C50DEE"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76302942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Port </w:t>
      </w:r>
      <w:r w:rsidR="00340D20" w:rsidRPr="00340D20">
        <w:rPr>
          <w:rFonts w:cs="Calibri"/>
          <w:sz w:val="24"/>
          <w:szCs w:val="24"/>
        </w:rPr>
        <w:t>commissions</w:t>
      </w:r>
    </w:p>
    <w:p w:rsidR="00C50DEE" w:rsidRDefault="00C50DEE"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149321576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S</w:t>
      </w:r>
      <w:r w:rsidR="00340D20" w:rsidRPr="00340D20">
        <w:rPr>
          <w:rFonts w:cs="Calibri"/>
          <w:sz w:val="24"/>
          <w:szCs w:val="24"/>
        </w:rPr>
        <w:t>ubdivisions and agents under existing authority</w:t>
      </w:r>
    </w:p>
    <w:p w:rsidR="00C50DEE" w:rsidRDefault="00C50DEE"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183850284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0095692F">
        <w:rPr>
          <w:rFonts w:cs="Calibri"/>
          <w:sz w:val="24"/>
          <w:szCs w:val="24"/>
        </w:rPr>
        <w:t>P</w:t>
      </w:r>
      <w:r w:rsidR="00340D20" w:rsidRPr="00340D20">
        <w:rPr>
          <w:rFonts w:cs="Calibri"/>
          <w:sz w:val="24"/>
          <w:szCs w:val="24"/>
        </w:rPr>
        <w:t>olitical subdivision of a local government</w:t>
      </w:r>
    </w:p>
    <w:p w:rsidR="005B58F3" w:rsidRDefault="00C50DEE"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1111553206"/>
          <w14:checkbox>
            <w14:checked w14:val="0"/>
            <w14:checkedState w14:val="2612" w14:font="MS Gothic"/>
            <w14:uncheckedState w14:val="2610" w14:font="MS Gothic"/>
          </w14:checkbox>
        </w:sdtPr>
        <w:sdtEndPr/>
        <w:sdtContent>
          <w:r w:rsidR="005B58F3">
            <w:rPr>
              <w:rFonts w:ascii="MS Gothic" w:eastAsia="MS Gothic" w:hAnsi="MS Gothic" w:cs="Calibri" w:hint="eastAsia"/>
              <w:sz w:val="24"/>
              <w:szCs w:val="24"/>
            </w:rPr>
            <w:t>☐</w:t>
          </w:r>
        </w:sdtContent>
      </w:sdt>
      <w:r>
        <w:rPr>
          <w:rFonts w:cs="Calibri"/>
          <w:sz w:val="24"/>
          <w:szCs w:val="24"/>
        </w:rPr>
        <w:t xml:space="preserve">  </w:t>
      </w:r>
      <w:r w:rsidR="005B58F3">
        <w:rPr>
          <w:rFonts w:cs="Calibri"/>
          <w:sz w:val="24"/>
          <w:szCs w:val="24"/>
        </w:rPr>
        <w:t>T</w:t>
      </w:r>
      <w:r w:rsidR="00340D20" w:rsidRPr="00340D20">
        <w:rPr>
          <w:rFonts w:cs="Calibri"/>
          <w:sz w:val="24"/>
          <w:szCs w:val="24"/>
        </w:rPr>
        <w:t>ribal government</w:t>
      </w:r>
    </w:p>
    <w:p w:rsidR="005B58F3" w:rsidRDefault="005B58F3"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143686541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0095692F">
        <w:rPr>
          <w:rFonts w:cs="Calibri"/>
          <w:sz w:val="24"/>
          <w:szCs w:val="24"/>
        </w:rPr>
        <w:t>P</w:t>
      </w:r>
      <w:r w:rsidR="00340D20" w:rsidRPr="00340D20">
        <w:rPr>
          <w:rFonts w:cs="Calibri"/>
          <w:sz w:val="24"/>
          <w:szCs w:val="24"/>
        </w:rPr>
        <w:t xml:space="preserve">ublic agency </w:t>
      </w:r>
    </w:p>
    <w:p w:rsidR="00892894" w:rsidRPr="00340D20" w:rsidRDefault="005B58F3"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1251279499"/>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0095692F">
        <w:rPr>
          <w:rFonts w:cs="Calibri"/>
          <w:sz w:val="24"/>
          <w:szCs w:val="24"/>
        </w:rPr>
        <w:t>P</w:t>
      </w:r>
      <w:r w:rsidR="00340D20" w:rsidRPr="00340D20">
        <w:rPr>
          <w:rFonts w:cs="Calibri"/>
          <w:sz w:val="24"/>
          <w:szCs w:val="24"/>
        </w:rPr>
        <w:t>ublicly chartered authority established by the state.</w:t>
      </w:r>
    </w:p>
    <w:bookmarkEnd w:id="9"/>
    <w:p w:rsidR="00340D20" w:rsidRPr="005B58F3" w:rsidRDefault="00340D20" w:rsidP="00ED593C">
      <w:pPr>
        <w:tabs>
          <w:tab w:val="left" w:pos="450"/>
        </w:tabs>
        <w:ind w:left="1080"/>
        <w:jc w:val="both"/>
        <w:rPr>
          <w:rFonts w:asciiTheme="minorHAnsi" w:hAnsiTheme="minorHAnsi" w:cstheme="minorHAnsi"/>
          <w:sz w:val="24"/>
          <w:szCs w:val="24"/>
        </w:rPr>
      </w:pPr>
    </w:p>
    <w:p w:rsidR="00C4544A" w:rsidRPr="005B58F3" w:rsidRDefault="005B58F3" w:rsidP="00ED593C">
      <w:pPr>
        <w:tabs>
          <w:tab w:val="left" w:pos="450"/>
        </w:tabs>
        <w:jc w:val="both"/>
        <w:rPr>
          <w:rFonts w:asciiTheme="minorHAnsi" w:hAnsiTheme="minorHAnsi" w:cstheme="minorHAnsi"/>
          <w:sz w:val="24"/>
          <w:szCs w:val="24"/>
          <w:u w:val="single"/>
        </w:rPr>
      </w:pPr>
      <w:r w:rsidRPr="005B58F3">
        <w:rPr>
          <w:rFonts w:asciiTheme="minorHAnsi" w:hAnsiTheme="minorHAnsi" w:cstheme="minorHAnsi"/>
          <w:sz w:val="24"/>
          <w:szCs w:val="24"/>
          <w:u w:val="single"/>
        </w:rPr>
        <w:t>Project Budget</w:t>
      </w:r>
    </w:p>
    <w:p w:rsidR="005B58F3" w:rsidRDefault="005B58F3" w:rsidP="00ED593C">
      <w:pPr>
        <w:tabs>
          <w:tab w:val="left" w:pos="450"/>
        </w:tabs>
        <w:jc w:val="both"/>
        <w:rPr>
          <w:rFonts w:asciiTheme="minorHAnsi" w:hAnsiTheme="minorHAnsi" w:cstheme="minorHAnsi"/>
          <w:b/>
          <w:sz w:val="24"/>
          <w:szCs w:val="24"/>
        </w:rPr>
      </w:pPr>
    </w:p>
    <w:p w:rsidR="005B58F3" w:rsidRDefault="005B58F3" w:rsidP="00ED593C">
      <w:pPr>
        <w:tabs>
          <w:tab w:val="left" w:pos="450"/>
        </w:tabs>
        <w:jc w:val="both"/>
        <w:rPr>
          <w:rFonts w:asciiTheme="minorHAnsi" w:hAnsiTheme="minorHAnsi" w:cstheme="minorHAnsi"/>
          <w:b/>
          <w:sz w:val="24"/>
          <w:szCs w:val="24"/>
        </w:rPr>
      </w:pPr>
      <w:r>
        <w:rPr>
          <w:rFonts w:asciiTheme="minorHAnsi" w:hAnsiTheme="minorHAnsi" w:cstheme="minorHAnsi"/>
          <w:b/>
          <w:sz w:val="24"/>
          <w:szCs w:val="24"/>
        </w:rPr>
        <w:t>This section is worth up to 50 points. Points will be awarded based on verifiable information</w:t>
      </w:r>
    </w:p>
    <w:p w:rsidR="004743E0" w:rsidRDefault="004743E0" w:rsidP="00ED593C">
      <w:pPr>
        <w:tabs>
          <w:tab w:val="left" w:pos="450"/>
        </w:tabs>
        <w:jc w:val="both"/>
        <w:rPr>
          <w:rFonts w:asciiTheme="minorHAnsi" w:hAnsiTheme="minorHAnsi" w:cstheme="minorHAnsi"/>
          <w:b/>
          <w:sz w:val="24"/>
          <w:szCs w:val="24"/>
        </w:rPr>
      </w:pPr>
    </w:p>
    <w:p w:rsidR="004743E0" w:rsidRDefault="004743E0" w:rsidP="00ED593C">
      <w:pPr>
        <w:tabs>
          <w:tab w:val="left" w:pos="450"/>
        </w:tabs>
        <w:jc w:val="both"/>
        <w:rPr>
          <w:rFonts w:asciiTheme="minorHAnsi" w:hAnsiTheme="minorHAnsi" w:cstheme="minorHAnsi"/>
          <w:b/>
          <w:sz w:val="24"/>
          <w:szCs w:val="24"/>
        </w:rPr>
      </w:pPr>
      <w:r>
        <w:rPr>
          <w:rFonts w:asciiTheme="minorHAnsi" w:hAnsiTheme="minorHAnsi" w:cstheme="minorHAnsi"/>
          <w:sz w:val="24"/>
          <w:szCs w:val="24"/>
        </w:rPr>
        <w:t>Please complete the following section. Any attachments shall be titled Attachment B, Project Budget.</w:t>
      </w:r>
      <w:r w:rsidR="009A1A59">
        <w:rPr>
          <w:rFonts w:asciiTheme="minorHAnsi" w:hAnsiTheme="minorHAnsi" w:cstheme="minorHAnsi"/>
          <w:sz w:val="24"/>
          <w:szCs w:val="24"/>
        </w:rPr>
        <w:t xml:space="preserve">  Please note that a 20% match is required for all projects; however, additional points can be earned throughout this section for all applicants who commit to provide additional matching funds.</w:t>
      </w:r>
    </w:p>
    <w:p w:rsidR="00170895" w:rsidRPr="0032469B" w:rsidRDefault="00170895" w:rsidP="00ED593C">
      <w:pPr>
        <w:jc w:val="both"/>
        <w:rPr>
          <w:rFonts w:asciiTheme="minorHAnsi" w:hAnsiTheme="minorHAnsi" w:cstheme="minorHAnsi"/>
          <w:sz w:val="24"/>
          <w:szCs w:val="24"/>
        </w:rPr>
      </w:pPr>
    </w:p>
    <w:p w:rsidR="005B58F3" w:rsidRPr="009A1A59" w:rsidRDefault="00763D57" w:rsidP="00ED593C">
      <w:pPr>
        <w:pStyle w:val="ListParagraph"/>
        <w:numPr>
          <w:ilvl w:val="0"/>
          <w:numId w:val="45"/>
        </w:numPr>
        <w:jc w:val="both"/>
        <w:rPr>
          <w:rFonts w:ascii="Calibri" w:eastAsia="Calibri" w:hAnsi="Calibri"/>
          <w:sz w:val="24"/>
          <w:szCs w:val="24"/>
        </w:rPr>
      </w:pPr>
      <w:r w:rsidRPr="009A1A59">
        <w:rPr>
          <w:rFonts w:ascii="Calibri" w:eastAsia="Calibri" w:hAnsi="Calibri"/>
          <w:b/>
          <w:sz w:val="24"/>
          <w:szCs w:val="24"/>
        </w:rPr>
        <w:t>5</w:t>
      </w:r>
      <w:r w:rsidR="004743E0" w:rsidRPr="009A1A59">
        <w:rPr>
          <w:rFonts w:ascii="Calibri" w:eastAsia="Calibri" w:hAnsi="Calibri"/>
          <w:b/>
          <w:sz w:val="24"/>
          <w:szCs w:val="24"/>
        </w:rPr>
        <w:t xml:space="preserve"> Points</w:t>
      </w:r>
      <w:r w:rsidR="004743E0" w:rsidRPr="009A1A59">
        <w:rPr>
          <w:rFonts w:ascii="Calibri" w:eastAsia="Calibri" w:hAnsi="Calibri"/>
          <w:sz w:val="24"/>
          <w:szCs w:val="24"/>
        </w:rPr>
        <w:t xml:space="preserve"> - </w:t>
      </w:r>
      <w:r w:rsidR="00107426" w:rsidRPr="009A1A59">
        <w:rPr>
          <w:rFonts w:ascii="Calibri" w:eastAsia="Calibri" w:hAnsi="Calibri"/>
          <w:sz w:val="24"/>
          <w:szCs w:val="24"/>
        </w:rPr>
        <w:t xml:space="preserve">Please complete the table below. </w:t>
      </w:r>
      <w:r w:rsidR="005B58F3" w:rsidRPr="009A1A59">
        <w:rPr>
          <w:rFonts w:ascii="Calibri" w:eastAsia="Calibri" w:hAnsi="Calibri"/>
          <w:sz w:val="24"/>
          <w:szCs w:val="24"/>
        </w:rPr>
        <w:t xml:space="preserve">The total grant amount cannot exceed the lesser of </w:t>
      </w:r>
      <w:r w:rsidR="00107426" w:rsidRPr="009A1A59">
        <w:rPr>
          <w:rFonts w:ascii="Calibri" w:eastAsia="Calibri" w:hAnsi="Calibri"/>
          <w:sz w:val="24"/>
          <w:szCs w:val="24"/>
        </w:rPr>
        <w:t>8</w:t>
      </w:r>
      <w:r w:rsidR="005B58F3" w:rsidRPr="009A1A59">
        <w:rPr>
          <w:rFonts w:ascii="Calibri" w:eastAsia="Calibri" w:hAnsi="Calibri"/>
          <w:sz w:val="24"/>
          <w:szCs w:val="24"/>
        </w:rPr>
        <w:t>0% of total project costs</w:t>
      </w:r>
      <w:r w:rsidR="00342603">
        <w:rPr>
          <w:rFonts w:ascii="Calibri" w:eastAsia="Calibri" w:hAnsi="Calibri"/>
          <w:sz w:val="24"/>
          <w:szCs w:val="24"/>
        </w:rPr>
        <w:t>.</w:t>
      </w:r>
    </w:p>
    <w:p w:rsidR="005B58F3" w:rsidRPr="005B58F3" w:rsidRDefault="005B58F3" w:rsidP="00ED593C">
      <w:pPr>
        <w:jc w:val="both"/>
        <w:rPr>
          <w:rFonts w:ascii="Calibri" w:eastAsia="Calibri" w:hAnsi="Calibri"/>
          <w:spacing w:val="-6"/>
          <w:sz w:val="24"/>
          <w:szCs w:val="24"/>
        </w:rPr>
      </w:pPr>
    </w:p>
    <w:bookmarkStart w:id="10" w:name="_MON_1585316363"/>
    <w:bookmarkEnd w:id="10"/>
    <w:p w:rsidR="005B58F3" w:rsidRPr="005B58F3" w:rsidRDefault="003C525E" w:rsidP="00ED593C">
      <w:pPr>
        <w:jc w:val="both"/>
        <w:rPr>
          <w:rFonts w:ascii="Calibri" w:eastAsia="Calibri" w:hAnsi="Calibri"/>
          <w:spacing w:val="-6"/>
          <w:sz w:val="24"/>
          <w:szCs w:val="24"/>
        </w:rPr>
      </w:pPr>
      <w:r w:rsidRPr="005B58F3">
        <w:rPr>
          <w:rFonts w:ascii="Calibri" w:eastAsia="Calibri" w:hAnsi="Calibri"/>
          <w:spacing w:val="-6"/>
          <w:sz w:val="24"/>
          <w:szCs w:val="24"/>
        </w:rPr>
        <w:object w:dxaOrig="9588"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9.25pt" o:ole="">
            <v:imagedata r:id="rId13" o:title=""/>
          </v:shape>
          <o:OLEObject Type="Embed" ProgID="Excel.Sheet.12" ShapeID="_x0000_i1025" DrawAspect="Content" ObjectID="_1644746975" r:id="rId14"/>
        </w:object>
      </w:r>
    </w:p>
    <w:p w:rsidR="005B58F3" w:rsidRPr="005B58F3" w:rsidRDefault="005B58F3" w:rsidP="00ED593C">
      <w:pPr>
        <w:jc w:val="both"/>
        <w:rPr>
          <w:rFonts w:ascii="Calibri" w:eastAsia="Calibri" w:hAnsi="Calibri"/>
          <w:spacing w:val="-6"/>
          <w:sz w:val="24"/>
          <w:szCs w:val="24"/>
        </w:rPr>
      </w:pPr>
    </w:p>
    <w:p w:rsidR="00203E81" w:rsidRPr="004743E0" w:rsidRDefault="00763D57" w:rsidP="00ED593C">
      <w:pPr>
        <w:pStyle w:val="ListParagraph"/>
        <w:numPr>
          <w:ilvl w:val="0"/>
          <w:numId w:val="45"/>
        </w:numPr>
        <w:jc w:val="both"/>
        <w:rPr>
          <w:rFonts w:asciiTheme="minorHAnsi" w:hAnsiTheme="minorHAnsi" w:cstheme="minorHAnsi"/>
          <w:sz w:val="24"/>
          <w:szCs w:val="24"/>
        </w:rPr>
      </w:pPr>
      <w:r>
        <w:rPr>
          <w:rFonts w:ascii="Calibri" w:eastAsia="Calibri" w:hAnsi="Calibri"/>
          <w:b/>
          <w:sz w:val="24"/>
          <w:szCs w:val="24"/>
        </w:rPr>
        <w:t>2</w:t>
      </w:r>
      <w:r w:rsidRPr="00763D57">
        <w:rPr>
          <w:rFonts w:ascii="Calibri" w:eastAsia="Calibri" w:hAnsi="Calibri"/>
          <w:b/>
          <w:sz w:val="24"/>
          <w:szCs w:val="24"/>
        </w:rPr>
        <w:t>0 Points</w:t>
      </w:r>
      <w:r>
        <w:rPr>
          <w:rFonts w:ascii="Calibri" w:eastAsia="Calibri" w:hAnsi="Calibri"/>
          <w:sz w:val="24"/>
          <w:szCs w:val="24"/>
        </w:rPr>
        <w:t xml:space="preserve"> - </w:t>
      </w:r>
      <w:r w:rsidR="005B58F3" w:rsidRPr="004743E0">
        <w:rPr>
          <w:rFonts w:ascii="Calibri" w:eastAsia="Calibri" w:hAnsi="Calibri"/>
          <w:sz w:val="24"/>
          <w:szCs w:val="24"/>
        </w:rPr>
        <w:t xml:space="preserve">Please provide a detailed project budget narrative </w:t>
      </w:r>
      <w:r w:rsidR="004743E0" w:rsidRPr="004743E0">
        <w:rPr>
          <w:rFonts w:ascii="Calibri" w:eastAsia="Calibri" w:hAnsi="Calibri"/>
          <w:sz w:val="24"/>
          <w:szCs w:val="24"/>
        </w:rPr>
        <w:t xml:space="preserve">to include </w:t>
      </w:r>
      <w:r w:rsidR="004743E0">
        <w:rPr>
          <w:rFonts w:ascii="Calibri" w:eastAsia="Calibri" w:hAnsi="Calibri"/>
          <w:sz w:val="24"/>
          <w:szCs w:val="24"/>
        </w:rPr>
        <w:t>i</w:t>
      </w:r>
      <w:r w:rsidR="005B58F3" w:rsidRPr="005B58F3">
        <w:rPr>
          <w:rFonts w:ascii="Calibri" w:eastAsia="Calibri" w:hAnsi="Calibri"/>
          <w:sz w:val="24"/>
          <w:szCs w:val="24"/>
        </w:rPr>
        <w:t>temize</w:t>
      </w:r>
      <w:r w:rsidR="004743E0">
        <w:rPr>
          <w:rFonts w:ascii="Calibri" w:eastAsia="Calibri" w:hAnsi="Calibri"/>
          <w:sz w:val="24"/>
          <w:szCs w:val="24"/>
        </w:rPr>
        <w:t>d</w:t>
      </w:r>
      <w:r w:rsidR="005B58F3" w:rsidRPr="005B58F3">
        <w:rPr>
          <w:rFonts w:ascii="Calibri" w:eastAsia="Calibri" w:hAnsi="Calibri"/>
          <w:sz w:val="24"/>
          <w:szCs w:val="24"/>
        </w:rPr>
        <w:t xml:space="preserve"> eligible project expenses</w:t>
      </w:r>
      <w:r w:rsidR="004743E0">
        <w:rPr>
          <w:rFonts w:ascii="Calibri" w:eastAsia="Calibri" w:hAnsi="Calibri"/>
          <w:sz w:val="24"/>
          <w:szCs w:val="24"/>
        </w:rPr>
        <w:t xml:space="preserve">.  </w:t>
      </w:r>
      <w:r w:rsidR="005B58F3" w:rsidRPr="005B58F3">
        <w:rPr>
          <w:rFonts w:ascii="Calibri" w:eastAsia="Calibri" w:hAnsi="Calibri"/>
          <w:sz w:val="24"/>
          <w:szCs w:val="24"/>
        </w:rPr>
        <w:t xml:space="preserve">Generally, eligible expenses will be limited to </w:t>
      </w:r>
      <w:r w:rsidR="00203E81" w:rsidRPr="004743E0">
        <w:rPr>
          <w:rFonts w:asciiTheme="minorHAnsi" w:hAnsiTheme="minorHAnsi" w:cstheme="minorHAnsi"/>
          <w:sz w:val="24"/>
          <w:szCs w:val="24"/>
        </w:rPr>
        <w:t>infrastructure funds for inland port capital improvement initiatives that include but are not limited to funds used to facilitate and coordinate inland port development, improvement, maintenance, onsite storage, moorings, and construction.</w:t>
      </w:r>
    </w:p>
    <w:p w:rsidR="00203E81" w:rsidRDefault="00203E81" w:rsidP="00ED593C">
      <w:pPr>
        <w:jc w:val="both"/>
        <w:rPr>
          <w:rFonts w:asciiTheme="minorHAnsi" w:hAnsiTheme="minorHAnsi" w:cstheme="minorHAnsi"/>
          <w:sz w:val="24"/>
          <w:szCs w:val="24"/>
        </w:rPr>
      </w:pPr>
    </w:p>
    <w:p w:rsidR="00203E81" w:rsidRPr="00F355BB" w:rsidRDefault="00203E81" w:rsidP="00ED593C">
      <w:pPr>
        <w:pStyle w:val="NoSpacing"/>
        <w:ind w:left="360"/>
        <w:jc w:val="both"/>
        <w:rPr>
          <w:rFonts w:cs="Calibri"/>
          <w:sz w:val="24"/>
          <w:szCs w:val="24"/>
        </w:rPr>
      </w:pPr>
      <w:bookmarkStart w:id="11" w:name="_Hlk20222365"/>
      <w:r w:rsidRPr="00F355BB">
        <w:rPr>
          <w:rFonts w:cs="Calibri"/>
          <w:sz w:val="24"/>
          <w:szCs w:val="24"/>
        </w:rPr>
        <w:t xml:space="preserve">Funding shall not be approved for routine maintenance, administrative and operational expenses, debt service, or for the dredging of waterways within the state that are not in the immediate vicinity of an inland port facility.  </w:t>
      </w:r>
      <w:bookmarkEnd w:id="11"/>
      <w:r w:rsidRPr="00F355BB">
        <w:rPr>
          <w:rFonts w:cs="Calibri"/>
          <w:sz w:val="24"/>
          <w:szCs w:val="24"/>
        </w:rPr>
        <w:t xml:space="preserve">Additionally, the use of funding to establish or construct new inland ports, or to acquire land shall not be eligible for funding unless a feasibility study and competitive analysis has been performed and submitted for review to ADECA. </w:t>
      </w:r>
    </w:p>
    <w:p w:rsidR="00203E81" w:rsidRPr="0032469B" w:rsidRDefault="00203E81" w:rsidP="00ED593C">
      <w:pPr>
        <w:jc w:val="both"/>
        <w:rPr>
          <w:rFonts w:asciiTheme="minorHAnsi" w:hAnsiTheme="minorHAnsi" w:cstheme="minorHAnsi"/>
          <w:sz w:val="24"/>
          <w:szCs w:val="24"/>
        </w:rPr>
      </w:pPr>
    </w:p>
    <w:p w:rsidR="005B58F3" w:rsidRPr="005B58F3" w:rsidRDefault="00763D57" w:rsidP="00ED593C">
      <w:pPr>
        <w:numPr>
          <w:ilvl w:val="0"/>
          <w:numId w:val="45"/>
        </w:numPr>
        <w:contextualSpacing/>
        <w:jc w:val="both"/>
        <w:rPr>
          <w:rFonts w:ascii="Calibri" w:eastAsia="Calibri" w:hAnsi="Calibri"/>
          <w:sz w:val="24"/>
          <w:szCs w:val="24"/>
        </w:rPr>
      </w:pPr>
      <w:r w:rsidRPr="00763D57">
        <w:rPr>
          <w:rFonts w:ascii="Calibri" w:eastAsia="Calibri" w:hAnsi="Calibri"/>
          <w:b/>
          <w:sz w:val="24"/>
          <w:szCs w:val="24"/>
        </w:rPr>
        <w:lastRenderedPageBreak/>
        <w:t>10 Points</w:t>
      </w:r>
      <w:r>
        <w:rPr>
          <w:rFonts w:ascii="Calibri" w:eastAsia="Calibri" w:hAnsi="Calibri"/>
          <w:sz w:val="24"/>
          <w:szCs w:val="24"/>
        </w:rPr>
        <w:t xml:space="preserve"> - </w:t>
      </w:r>
      <w:r w:rsidR="004743E0">
        <w:rPr>
          <w:rFonts w:ascii="Calibri" w:eastAsia="Calibri" w:hAnsi="Calibri"/>
          <w:sz w:val="24"/>
          <w:szCs w:val="24"/>
        </w:rPr>
        <w:t xml:space="preserve">Please identify the source and amount of matching funds. Appropriate resolutions and/or financial documents should be included. </w:t>
      </w:r>
      <w:r w:rsidR="005B58F3" w:rsidRPr="005B58F3">
        <w:rPr>
          <w:rFonts w:ascii="Calibri" w:eastAsia="Calibri" w:hAnsi="Calibri"/>
          <w:sz w:val="24"/>
          <w:szCs w:val="24"/>
        </w:rPr>
        <w:t xml:space="preserve">Any additional expenses associated with the project, but not part of the grant budget, should be included. </w:t>
      </w:r>
    </w:p>
    <w:p w:rsidR="005B58F3" w:rsidRPr="005B58F3" w:rsidRDefault="005B58F3" w:rsidP="00ED593C">
      <w:pPr>
        <w:ind w:left="360"/>
        <w:jc w:val="both"/>
        <w:rPr>
          <w:rFonts w:ascii="Calibri" w:eastAsia="Calibri" w:hAnsi="Calibri"/>
          <w:sz w:val="24"/>
          <w:szCs w:val="24"/>
        </w:rPr>
      </w:pPr>
    </w:p>
    <w:p w:rsidR="004743E0" w:rsidRDefault="00763D57" w:rsidP="00ED593C">
      <w:pPr>
        <w:numPr>
          <w:ilvl w:val="0"/>
          <w:numId w:val="45"/>
        </w:numPr>
        <w:contextualSpacing/>
        <w:jc w:val="both"/>
        <w:rPr>
          <w:rFonts w:ascii="Calibri" w:eastAsia="Calibri" w:hAnsi="Calibri"/>
          <w:sz w:val="24"/>
          <w:szCs w:val="24"/>
        </w:rPr>
      </w:pPr>
      <w:r w:rsidRPr="00763D57">
        <w:rPr>
          <w:rFonts w:ascii="Calibri" w:eastAsia="Calibri" w:hAnsi="Calibri"/>
          <w:b/>
          <w:sz w:val="24"/>
          <w:szCs w:val="24"/>
        </w:rPr>
        <w:t>5 Points</w:t>
      </w:r>
      <w:r>
        <w:rPr>
          <w:rFonts w:ascii="Calibri" w:eastAsia="Calibri" w:hAnsi="Calibri"/>
          <w:sz w:val="24"/>
          <w:szCs w:val="24"/>
        </w:rPr>
        <w:t xml:space="preserve"> - </w:t>
      </w:r>
      <w:r w:rsidR="005B58F3" w:rsidRPr="005B58F3">
        <w:rPr>
          <w:rFonts w:ascii="Calibri" w:eastAsia="Calibri" w:hAnsi="Calibri"/>
          <w:sz w:val="24"/>
          <w:szCs w:val="24"/>
        </w:rPr>
        <w:t xml:space="preserve">A discussion of </w:t>
      </w:r>
      <w:r w:rsidR="004743E0">
        <w:rPr>
          <w:rFonts w:ascii="Calibri" w:eastAsia="Calibri" w:hAnsi="Calibri"/>
          <w:sz w:val="24"/>
          <w:szCs w:val="24"/>
        </w:rPr>
        <w:t>any other funds associated with the project, but not included in the budget.</w:t>
      </w:r>
    </w:p>
    <w:p w:rsidR="004743E0" w:rsidRDefault="004743E0" w:rsidP="00ED593C">
      <w:pPr>
        <w:contextualSpacing/>
        <w:jc w:val="both"/>
        <w:rPr>
          <w:rFonts w:ascii="Calibri" w:eastAsia="Calibri" w:hAnsi="Calibri"/>
          <w:sz w:val="24"/>
          <w:szCs w:val="24"/>
        </w:rPr>
      </w:pPr>
    </w:p>
    <w:p w:rsidR="004743E0" w:rsidRDefault="00763D57" w:rsidP="00ED593C">
      <w:pPr>
        <w:numPr>
          <w:ilvl w:val="0"/>
          <w:numId w:val="45"/>
        </w:numPr>
        <w:contextualSpacing/>
        <w:jc w:val="both"/>
        <w:rPr>
          <w:rFonts w:ascii="Calibri" w:eastAsia="Calibri" w:hAnsi="Calibri"/>
          <w:sz w:val="24"/>
          <w:szCs w:val="24"/>
        </w:rPr>
      </w:pPr>
      <w:r w:rsidRPr="00763D57">
        <w:rPr>
          <w:rFonts w:ascii="Calibri" w:eastAsia="Calibri" w:hAnsi="Calibri"/>
          <w:b/>
          <w:sz w:val="24"/>
          <w:szCs w:val="24"/>
        </w:rPr>
        <w:t>10 Points</w:t>
      </w:r>
      <w:r>
        <w:rPr>
          <w:rFonts w:ascii="Calibri" w:eastAsia="Calibri" w:hAnsi="Calibri"/>
          <w:sz w:val="24"/>
          <w:szCs w:val="24"/>
        </w:rPr>
        <w:t xml:space="preserve"> - </w:t>
      </w:r>
      <w:r w:rsidR="004743E0">
        <w:rPr>
          <w:rFonts w:ascii="Calibri" w:eastAsia="Calibri" w:hAnsi="Calibri"/>
          <w:sz w:val="24"/>
          <w:szCs w:val="24"/>
        </w:rPr>
        <w:t>Please complete the following table</w:t>
      </w:r>
      <w:r w:rsidR="00ED593C">
        <w:rPr>
          <w:rFonts w:ascii="Calibri" w:eastAsia="Calibri" w:hAnsi="Calibri"/>
          <w:sz w:val="24"/>
          <w:szCs w:val="24"/>
        </w:rPr>
        <w:t>.</w:t>
      </w:r>
    </w:p>
    <w:p w:rsidR="004743E0" w:rsidRDefault="004743E0" w:rsidP="00ED593C">
      <w:pPr>
        <w:contextualSpacing/>
        <w:jc w:val="both"/>
        <w:rPr>
          <w:rFonts w:ascii="Calibri" w:eastAsia="Calibri" w:hAnsi="Calibri"/>
          <w:sz w:val="24"/>
          <w:szCs w:val="24"/>
        </w:rPr>
      </w:pPr>
    </w:p>
    <w:p w:rsidR="00265D9D" w:rsidRDefault="004743E0" w:rsidP="00ED593C">
      <w:pPr>
        <w:contextualSpacing/>
        <w:jc w:val="both"/>
      </w:pPr>
      <w:r>
        <w:rPr>
          <w:rFonts w:eastAsia="Calibri"/>
        </w:rPr>
        <w:fldChar w:fldCharType="begin"/>
      </w:r>
      <w:r>
        <w:rPr>
          <w:rFonts w:eastAsia="Calibri"/>
        </w:rPr>
        <w:instrText xml:space="preserve"> LINK </w:instrText>
      </w:r>
      <w:r w:rsidR="00D47135">
        <w:rPr>
          <w:rFonts w:eastAsia="Calibri"/>
        </w:rPr>
        <w:instrText xml:space="preserve">Excel.Sheet.12 "\\\\ADECA-FS1\\EWT\\Division Chief - Projects\\Inland Ports\\Book1.xlsx" Sheet1!R1C1:R11C4 </w:instrText>
      </w:r>
      <w:r>
        <w:rPr>
          <w:rFonts w:eastAsia="Calibri"/>
        </w:rPr>
        <w:instrText xml:space="preserve">\a \f 4 \h  \* MERGEFORMAT </w:instrText>
      </w:r>
      <w:r>
        <w:rPr>
          <w:rFonts w:eastAsia="Calibri"/>
        </w:rPr>
        <w:fldChar w:fldCharType="separate"/>
      </w:r>
    </w:p>
    <w:tbl>
      <w:tblPr>
        <w:tblW w:w="9360" w:type="dxa"/>
        <w:tblInd w:w="-5" w:type="dxa"/>
        <w:tblLook w:val="04A0" w:firstRow="1" w:lastRow="0" w:firstColumn="1" w:lastColumn="0" w:noHBand="0" w:noVBand="1"/>
      </w:tblPr>
      <w:tblGrid>
        <w:gridCol w:w="3060"/>
        <w:gridCol w:w="1980"/>
        <w:gridCol w:w="2250"/>
        <w:gridCol w:w="2070"/>
      </w:tblGrid>
      <w:tr w:rsidR="00265D9D" w:rsidRPr="00265D9D" w:rsidTr="00265D9D">
        <w:trPr>
          <w:divId w:val="1012336752"/>
          <w:trHeight w:val="300"/>
        </w:trPr>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265D9D" w:rsidRPr="00265D9D" w:rsidRDefault="00265D9D" w:rsidP="00265D9D">
            <w:pPr>
              <w:jc w:val="both"/>
              <w:rPr>
                <w:rFonts w:ascii="Calibri" w:hAnsi="Calibri" w:cs="Calibri"/>
                <w:b/>
                <w:bCs/>
                <w:color w:val="000000"/>
                <w:sz w:val="22"/>
                <w:szCs w:val="22"/>
              </w:rPr>
            </w:pPr>
            <w:r w:rsidRPr="00265D9D">
              <w:rPr>
                <w:rFonts w:ascii="Calibri" w:hAnsi="Calibri" w:cs="Calibri"/>
                <w:b/>
                <w:bCs/>
                <w:color w:val="000000"/>
                <w:sz w:val="22"/>
                <w:szCs w:val="22"/>
              </w:rPr>
              <w:t> </w:t>
            </w:r>
          </w:p>
        </w:tc>
        <w:tc>
          <w:tcPr>
            <w:tcW w:w="4230" w:type="dxa"/>
            <w:gridSpan w:val="2"/>
            <w:tcBorders>
              <w:top w:val="single" w:sz="4" w:space="0" w:color="auto"/>
              <w:left w:val="nil"/>
              <w:bottom w:val="nil"/>
              <w:right w:val="nil"/>
            </w:tcBorders>
            <w:shd w:val="clear" w:color="auto" w:fill="auto"/>
            <w:noWrap/>
            <w:vAlign w:val="bottom"/>
            <w:hideMark/>
          </w:tcPr>
          <w:p w:rsidR="00265D9D" w:rsidRPr="00265D9D" w:rsidRDefault="00265D9D" w:rsidP="00265D9D">
            <w:pPr>
              <w:jc w:val="center"/>
              <w:rPr>
                <w:rFonts w:ascii="Calibri" w:hAnsi="Calibri" w:cs="Calibri"/>
                <w:b/>
                <w:bCs/>
                <w:color w:val="000000"/>
                <w:sz w:val="22"/>
                <w:szCs w:val="22"/>
              </w:rPr>
            </w:pPr>
            <w:r w:rsidRPr="00265D9D">
              <w:rPr>
                <w:rFonts w:ascii="Calibri" w:hAnsi="Calibri" w:cs="Calibri"/>
                <w:b/>
                <w:bCs/>
                <w:color w:val="000000"/>
                <w:sz w:val="22"/>
                <w:szCs w:val="22"/>
              </w:rPr>
              <w:t>Funding Amount and Source</w:t>
            </w:r>
          </w:p>
        </w:tc>
        <w:tc>
          <w:tcPr>
            <w:tcW w:w="2070" w:type="dxa"/>
            <w:tcBorders>
              <w:top w:val="single" w:sz="4" w:space="0" w:color="auto"/>
              <w:left w:val="single" w:sz="4" w:space="0" w:color="auto"/>
              <w:bottom w:val="nil"/>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center"/>
              <w:rPr>
                <w:rFonts w:ascii="Calibri" w:hAnsi="Calibri" w:cs="Calibri"/>
                <w:b/>
                <w:bCs/>
                <w:color w:val="000000"/>
                <w:sz w:val="22"/>
                <w:szCs w:val="22"/>
              </w:rPr>
            </w:pPr>
            <w:r w:rsidRPr="00265D9D">
              <w:rPr>
                <w:rFonts w:ascii="Calibri" w:hAnsi="Calibri" w:cs="Calibri"/>
                <w:b/>
                <w:bCs/>
                <w:color w:val="000000"/>
                <w:sz w:val="22"/>
                <w:szCs w:val="22"/>
              </w:rPr>
              <w:t>Budget Item</w:t>
            </w:r>
          </w:p>
        </w:tc>
        <w:tc>
          <w:tcPr>
            <w:tcW w:w="1980" w:type="dxa"/>
            <w:tcBorders>
              <w:top w:val="nil"/>
              <w:left w:val="nil"/>
              <w:bottom w:val="nil"/>
              <w:right w:val="nil"/>
            </w:tcBorders>
            <w:shd w:val="clear" w:color="auto" w:fill="auto"/>
            <w:noWrap/>
            <w:vAlign w:val="bottom"/>
            <w:hideMark/>
          </w:tcPr>
          <w:p w:rsidR="00265D9D" w:rsidRPr="00265D9D" w:rsidRDefault="00265D9D" w:rsidP="00265D9D">
            <w:pPr>
              <w:jc w:val="center"/>
              <w:rPr>
                <w:rFonts w:ascii="Calibri" w:hAnsi="Calibri" w:cs="Calibri"/>
                <w:b/>
                <w:bCs/>
                <w:color w:val="000000"/>
                <w:sz w:val="22"/>
                <w:szCs w:val="22"/>
              </w:rPr>
            </w:pPr>
            <w:r w:rsidRPr="00265D9D">
              <w:rPr>
                <w:rFonts w:ascii="Calibri" w:hAnsi="Calibri" w:cs="Calibri"/>
                <w:b/>
                <w:bCs/>
                <w:color w:val="000000"/>
                <w:sz w:val="22"/>
                <w:szCs w:val="22"/>
              </w:rPr>
              <w:t>Grant</w:t>
            </w:r>
          </w:p>
        </w:tc>
        <w:tc>
          <w:tcPr>
            <w:tcW w:w="2250" w:type="dxa"/>
            <w:tcBorders>
              <w:top w:val="nil"/>
              <w:left w:val="nil"/>
              <w:bottom w:val="nil"/>
              <w:right w:val="nil"/>
            </w:tcBorders>
            <w:shd w:val="clear" w:color="auto" w:fill="auto"/>
            <w:noWrap/>
            <w:vAlign w:val="bottom"/>
            <w:hideMark/>
          </w:tcPr>
          <w:p w:rsidR="00265D9D" w:rsidRPr="00265D9D" w:rsidRDefault="00265D9D" w:rsidP="00265D9D">
            <w:pPr>
              <w:jc w:val="center"/>
              <w:rPr>
                <w:rFonts w:ascii="Calibri" w:hAnsi="Calibri" w:cs="Calibri"/>
                <w:b/>
                <w:bCs/>
                <w:color w:val="000000"/>
                <w:sz w:val="22"/>
                <w:szCs w:val="22"/>
              </w:rPr>
            </w:pPr>
            <w:r w:rsidRPr="00265D9D">
              <w:rPr>
                <w:rFonts w:ascii="Calibri" w:hAnsi="Calibri" w:cs="Calibri"/>
                <w:b/>
                <w:bCs/>
                <w:color w:val="000000"/>
                <w:sz w:val="22"/>
                <w:szCs w:val="22"/>
              </w:rPr>
              <w:t>Match</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center"/>
              <w:rPr>
                <w:rFonts w:ascii="Calibri" w:hAnsi="Calibri" w:cs="Calibri"/>
                <w:b/>
                <w:bCs/>
                <w:color w:val="000000"/>
                <w:sz w:val="22"/>
                <w:szCs w:val="22"/>
              </w:rPr>
            </w:pPr>
            <w:r w:rsidRPr="00265D9D">
              <w:rPr>
                <w:rFonts w:ascii="Calibri" w:hAnsi="Calibri" w:cs="Calibri"/>
                <w:b/>
                <w:bCs/>
                <w:color w:val="000000"/>
                <w:sz w:val="22"/>
                <w:szCs w:val="22"/>
              </w:rPr>
              <w:t>Total</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Engineering/Design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Permits</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b/>
                <w:color w:val="000000"/>
                <w:sz w:val="22"/>
                <w:szCs w:val="22"/>
              </w:rPr>
            </w:pPr>
            <w:r w:rsidRPr="00265D9D">
              <w:rPr>
                <w:rFonts w:ascii="Calibri" w:hAnsi="Calibri" w:cs="Calibri"/>
                <w:b/>
                <w:color w:val="000000"/>
                <w:sz w:val="22"/>
                <w:szCs w:val="22"/>
              </w:rPr>
              <w:t>Construction</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Materials</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Labor</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b/>
                <w:color w:val="000000"/>
                <w:sz w:val="22"/>
                <w:szCs w:val="22"/>
              </w:rPr>
            </w:pPr>
            <w:r w:rsidRPr="00265D9D">
              <w:rPr>
                <w:rFonts w:ascii="Calibri" w:hAnsi="Calibri" w:cs="Calibri"/>
                <w:b/>
                <w:color w:val="000000"/>
                <w:sz w:val="22"/>
                <w:szCs w:val="22"/>
              </w:rPr>
              <w:t>Other</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Materials</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Labor</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r w:rsidR="00265D9D" w:rsidRPr="00265D9D" w:rsidTr="00265D9D">
        <w:trPr>
          <w:divId w:val="1012336752"/>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b/>
                <w:bCs/>
                <w:color w:val="000000"/>
                <w:sz w:val="22"/>
                <w:szCs w:val="22"/>
              </w:rPr>
            </w:pPr>
            <w:r w:rsidRPr="00265D9D">
              <w:rPr>
                <w:rFonts w:ascii="Calibri" w:hAnsi="Calibri" w:cs="Calibri"/>
                <w:b/>
                <w:bCs/>
                <w:color w:val="000000"/>
                <w:sz w:val="22"/>
                <w:szCs w:val="22"/>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25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rsidR="00265D9D" w:rsidRPr="00265D9D" w:rsidRDefault="00265D9D" w:rsidP="00265D9D">
            <w:pPr>
              <w:jc w:val="both"/>
              <w:rPr>
                <w:rFonts w:ascii="Calibri" w:hAnsi="Calibri" w:cs="Calibri"/>
                <w:color w:val="000000"/>
                <w:sz w:val="22"/>
                <w:szCs w:val="22"/>
              </w:rPr>
            </w:pPr>
            <w:r w:rsidRPr="00265D9D">
              <w:rPr>
                <w:rFonts w:ascii="Calibri" w:hAnsi="Calibri" w:cs="Calibri"/>
                <w:color w:val="000000"/>
                <w:sz w:val="22"/>
                <w:szCs w:val="22"/>
              </w:rPr>
              <w:t xml:space="preserve"> $           -   </w:t>
            </w:r>
          </w:p>
        </w:tc>
      </w:tr>
    </w:tbl>
    <w:p w:rsidR="004743E0" w:rsidRDefault="004743E0" w:rsidP="00ED593C">
      <w:pPr>
        <w:contextualSpacing/>
        <w:jc w:val="both"/>
        <w:rPr>
          <w:rFonts w:ascii="Calibri" w:eastAsia="Calibri" w:hAnsi="Calibri"/>
          <w:sz w:val="24"/>
          <w:szCs w:val="24"/>
        </w:rPr>
      </w:pPr>
      <w:r>
        <w:rPr>
          <w:rFonts w:ascii="Calibri" w:eastAsia="Calibri" w:hAnsi="Calibri"/>
          <w:sz w:val="24"/>
          <w:szCs w:val="24"/>
        </w:rPr>
        <w:fldChar w:fldCharType="end"/>
      </w:r>
    </w:p>
    <w:p w:rsidR="00163A9F" w:rsidRDefault="00163A9F">
      <w:pPr>
        <w:rPr>
          <w:rFonts w:ascii="Calibri" w:eastAsia="Calibri" w:hAnsi="Calibri"/>
          <w:sz w:val="24"/>
          <w:szCs w:val="24"/>
          <w:u w:val="single"/>
        </w:rPr>
      </w:pPr>
      <w:r>
        <w:rPr>
          <w:rFonts w:ascii="Calibri" w:eastAsia="Calibri" w:hAnsi="Calibri"/>
          <w:sz w:val="24"/>
          <w:szCs w:val="24"/>
          <w:u w:val="single"/>
        </w:rPr>
        <w:br w:type="page"/>
      </w:r>
    </w:p>
    <w:p w:rsidR="005B58F3" w:rsidRPr="00763D57" w:rsidRDefault="00763D57" w:rsidP="00ED593C">
      <w:pPr>
        <w:jc w:val="both"/>
        <w:rPr>
          <w:rFonts w:ascii="Calibri" w:eastAsia="Calibri" w:hAnsi="Calibri"/>
          <w:sz w:val="24"/>
          <w:szCs w:val="24"/>
          <w:u w:val="single"/>
        </w:rPr>
      </w:pPr>
      <w:r w:rsidRPr="00763D57">
        <w:rPr>
          <w:rFonts w:ascii="Calibri" w:eastAsia="Calibri" w:hAnsi="Calibri"/>
          <w:sz w:val="24"/>
          <w:szCs w:val="24"/>
          <w:u w:val="single"/>
        </w:rPr>
        <w:lastRenderedPageBreak/>
        <w:t>Certifications</w:t>
      </w:r>
    </w:p>
    <w:p w:rsidR="00763D57" w:rsidRDefault="00763D57" w:rsidP="00ED593C">
      <w:pPr>
        <w:jc w:val="both"/>
        <w:rPr>
          <w:rFonts w:ascii="Calibri" w:eastAsia="Calibri" w:hAnsi="Calibri"/>
          <w:sz w:val="24"/>
          <w:szCs w:val="24"/>
        </w:rPr>
      </w:pPr>
    </w:p>
    <w:p w:rsidR="00763D57" w:rsidRDefault="00763D57" w:rsidP="00ED593C">
      <w:pPr>
        <w:numPr>
          <w:ilvl w:val="0"/>
          <w:numId w:val="46"/>
        </w:numPr>
        <w:ind w:left="360"/>
        <w:contextualSpacing/>
        <w:jc w:val="both"/>
        <w:rPr>
          <w:rFonts w:ascii="Calibri" w:eastAsia="Calibri" w:hAnsi="Calibri"/>
          <w:spacing w:val="-6"/>
          <w:sz w:val="24"/>
          <w:szCs w:val="24"/>
        </w:rPr>
      </w:pPr>
      <w:r w:rsidRPr="00763D57">
        <w:rPr>
          <w:rFonts w:ascii="Calibri" w:eastAsia="Calibri" w:hAnsi="Calibri"/>
          <w:spacing w:val="-6"/>
          <w:sz w:val="24"/>
          <w:szCs w:val="24"/>
        </w:rPr>
        <w:t>The applicant certifies that it is</w:t>
      </w:r>
      <w:r w:rsidR="007E17E9">
        <w:rPr>
          <w:rFonts w:ascii="Calibri" w:eastAsia="Calibri" w:hAnsi="Calibri"/>
          <w:spacing w:val="-6"/>
          <w:sz w:val="24"/>
          <w:szCs w:val="24"/>
        </w:rPr>
        <w:t xml:space="preserve"> a</w:t>
      </w:r>
      <w:r w:rsidRPr="00763D57">
        <w:rPr>
          <w:rFonts w:ascii="Calibri" w:eastAsia="Calibri" w:hAnsi="Calibri"/>
          <w:spacing w:val="-6"/>
          <w:sz w:val="24"/>
          <w:szCs w:val="24"/>
        </w:rPr>
        <w:t xml:space="preserve"> </w:t>
      </w:r>
      <w:r>
        <w:rPr>
          <w:rFonts w:ascii="Calibri" w:eastAsia="Calibri" w:hAnsi="Calibri"/>
          <w:spacing w:val="-6"/>
          <w:sz w:val="24"/>
          <w:szCs w:val="24"/>
        </w:rPr>
        <w:t>(choose all that apply):</w:t>
      </w:r>
    </w:p>
    <w:p w:rsidR="00763D57" w:rsidRDefault="00763D57" w:rsidP="00ED593C">
      <w:pPr>
        <w:pStyle w:val="NoSpacing"/>
        <w:jc w:val="both"/>
        <w:rPr>
          <w:rFonts w:cs="Calibri"/>
          <w:sz w:val="24"/>
          <w:szCs w:val="24"/>
        </w:rPr>
      </w:pPr>
    </w:p>
    <w:p w:rsidR="00763D57" w:rsidRDefault="00763D57"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208725444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P</w:t>
      </w:r>
      <w:r w:rsidRPr="00340D20">
        <w:rPr>
          <w:rFonts w:cs="Calibri"/>
          <w:sz w:val="24"/>
          <w:szCs w:val="24"/>
        </w:rPr>
        <w:t>ort authorit</w:t>
      </w:r>
      <w:r w:rsidR="007E17E9">
        <w:rPr>
          <w:rFonts w:cs="Calibri"/>
          <w:sz w:val="24"/>
          <w:szCs w:val="24"/>
        </w:rPr>
        <w:t>y</w:t>
      </w:r>
    </w:p>
    <w:p w:rsidR="00763D57" w:rsidRDefault="00763D57"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72981246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Port </w:t>
      </w:r>
      <w:r w:rsidRPr="00340D20">
        <w:rPr>
          <w:rFonts w:cs="Calibri"/>
          <w:sz w:val="24"/>
          <w:szCs w:val="24"/>
        </w:rPr>
        <w:t>commission</w:t>
      </w:r>
    </w:p>
    <w:p w:rsidR="00763D57" w:rsidRDefault="00763D57"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6503841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S</w:t>
      </w:r>
      <w:r w:rsidRPr="00340D20">
        <w:rPr>
          <w:rFonts w:cs="Calibri"/>
          <w:sz w:val="24"/>
          <w:szCs w:val="24"/>
        </w:rPr>
        <w:t>ubdivision an</w:t>
      </w:r>
      <w:r w:rsidR="008A583B">
        <w:rPr>
          <w:rFonts w:cs="Calibri"/>
          <w:sz w:val="24"/>
          <w:szCs w:val="24"/>
        </w:rPr>
        <w:t>d</w:t>
      </w:r>
      <w:r w:rsidR="007E17E9">
        <w:rPr>
          <w:rFonts w:cs="Calibri"/>
          <w:sz w:val="24"/>
          <w:szCs w:val="24"/>
        </w:rPr>
        <w:t>/or</w:t>
      </w:r>
      <w:r w:rsidRPr="00340D20">
        <w:rPr>
          <w:rFonts w:cs="Calibri"/>
          <w:sz w:val="24"/>
          <w:szCs w:val="24"/>
        </w:rPr>
        <w:t xml:space="preserve"> agent under existing authority</w:t>
      </w:r>
    </w:p>
    <w:p w:rsidR="00763D57" w:rsidRDefault="00763D57"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193920130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00637360">
        <w:rPr>
          <w:rFonts w:cs="Calibri"/>
          <w:sz w:val="24"/>
          <w:szCs w:val="24"/>
        </w:rPr>
        <w:t>P</w:t>
      </w:r>
      <w:r w:rsidRPr="00340D20">
        <w:rPr>
          <w:rFonts w:cs="Calibri"/>
          <w:sz w:val="24"/>
          <w:szCs w:val="24"/>
        </w:rPr>
        <w:t>olitical subdivision of a local government</w:t>
      </w:r>
    </w:p>
    <w:p w:rsidR="00763D57" w:rsidRDefault="00763D57"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60003076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T</w:t>
      </w:r>
      <w:r w:rsidRPr="00340D20">
        <w:rPr>
          <w:rFonts w:cs="Calibri"/>
          <w:sz w:val="24"/>
          <w:szCs w:val="24"/>
        </w:rPr>
        <w:t>ribal government</w:t>
      </w:r>
    </w:p>
    <w:p w:rsidR="00763D57" w:rsidRDefault="00763D57"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9961959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00637360">
        <w:rPr>
          <w:rFonts w:cs="Calibri"/>
          <w:sz w:val="24"/>
          <w:szCs w:val="24"/>
        </w:rPr>
        <w:t>P</w:t>
      </w:r>
      <w:r w:rsidRPr="00340D20">
        <w:rPr>
          <w:rFonts w:cs="Calibri"/>
          <w:sz w:val="24"/>
          <w:szCs w:val="24"/>
        </w:rPr>
        <w:t xml:space="preserve">ublic agency </w:t>
      </w:r>
    </w:p>
    <w:p w:rsidR="00892894" w:rsidRPr="00340D20" w:rsidRDefault="00763D57" w:rsidP="00ED593C">
      <w:pPr>
        <w:pStyle w:val="NoSpacing"/>
        <w:jc w:val="both"/>
        <w:rPr>
          <w:rFonts w:cs="Calibri"/>
          <w:sz w:val="24"/>
          <w:szCs w:val="24"/>
        </w:rPr>
      </w:pPr>
      <w:r>
        <w:rPr>
          <w:rFonts w:cs="Calibri"/>
          <w:sz w:val="24"/>
          <w:szCs w:val="24"/>
        </w:rPr>
        <w:tab/>
      </w:r>
      <w:r>
        <w:rPr>
          <w:rFonts w:cs="Calibri"/>
          <w:sz w:val="24"/>
          <w:szCs w:val="24"/>
        </w:rPr>
        <w:tab/>
      </w:r>
      <w:sdt>
        <w:sdtPr>
          <w:rPr>
            <w:rFonts w:cs="Calibri"/>
            <w:sz w:val="24"/>
            <w:szCs w:val="24"/>
          </w:rPr>
          <w:id w:val="112365771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cs="Calibri"/>
          <w:sz w:val="24"/>
          <w:szCs w:val="24"/>
        </w:rPr>
        <w:t xml:space="preserve">  </w:t>
      </w:r>
      <w:r w:rsidR="00637360">
        <w:rPr>
          <w:rFonts w:cs="Calibri"/>
          <w:sz w:val="24"/>
          <w:szCs w:val="24"/>
        </w:rPr>
        <w:t>P</w:t>
      </w:r>
      <w:r w:rsidRPr="00340D20">
        <w:rPr>
          <w:rFonts w:cs="Calibri"/>
          <w:sz w:val="24"/>
          <w:szCs w:val="24"/>
        </w:rPr>
        <w:t>ublicly chartered authority established by the state</w:t>
      </w:r>
    </w:p>
    <w:p w:rsidR="00763D57" w:rsidRDefault="00763D57" w:rsidP="00ED593C">
      <w:pPr>
        <w:contextualSpacing/>
        <w:jc w:val="both"/>
        <w:rPr>
          <w:rFonts w:ascii="Calibri" w:eastAsia="Calibri" w:hAnsi="Calibri"/>
          <w:spacing w:val="-6"/>
          <w:sz w:val="24"/>
          <w:szCs w:val="24"/>
        </w:rPr>
      </w:pPr>
    </w:p>
    <w:p w:rsidR="00763D57" w:rsidRPr="00763D57" w:rsidRDefault="00763D57" w:rsidP="00ED593C">
      <w:pPr>
        <w:numPr>
          <w:ilvl w:val="0"/>
          <w:numId w:val="46"/>
        </w:numPr>
        <w:ind w:left="360"/>
        <w:contextualSpacing/>
        <w:jc w:val="both"/>
        <w:rPr>
          <w:rFonts w:ascii="Calibri" w:eastAsia="Calibri" w:hAnsi="Calibri"/>
          <w:spacing w:val="-6"/>
          <w:sz w:val="24"/>
          <w:szCs w:val="24"/>
        </w:rPr>
      </w:pPr>
      <w:r>
        <w:rPr>
          <w:rFonts w:ascii="Calibri" w:eastAsia="Calibri" w:hAnsi="Calibri"/>
          <w:spacing w:val="-6"/>
          <w:sz w:val="24"/>
          <w:szCs w:val="24"/>
        </w:rPr>
        <w:t xml:space="preserve">The applicant </w:t>
      </w:r>
      <w:r w:rsidR="007E17E9">
        <w:rPr>
          <w:rFonts w:ascii="Calibri" w:eastAsia="Calibri" w:hAnsi="Calibri"/>
          <w:spacing w:val="-6"/>
          <w:sz w:val="24"/>
          <w:szCs w:val="24"/>
        </w:rPr>
        <w:t xml:space="preserve">certifies that the funds will not be used for </w:t>
      </w:r>
      <w:r w:rsidR="007E17E9" w:rsidRPr="007E17E9">
        <w:rPr>
          <w:rFonts w:ascii="Calibri" w:eastAsia="Calibri" w:hAnsi="Calibri"/>
          <w:spacing w:val="-6"/>
          <w:sz w:val="24"/>
          <w:szCs w:val="24"/>
        </w:rPr>
        <w:t xml:space="preserve">routine maintenance, administrative and operational expenses, debt service, or for the dredging of waterways within the state that are not in the immediate vicinity of an inland port facility.  </w:t>
      </w:r>
    </w:p>
    <w:p w:rsidR="00763D57" w:rsidRPr="00763D57" w:rsidRDefault="00763D57" w:rsidP="00ED593C">
      <w:pPr>
        <w:jc w:val="both"/>
        <w:rPr>
          <w:rFonts w:ascii="Calibri" w:eastAsia="Calibri" w:hAnsi="Calibri"/>
          <w:spacing w:val="-6"/>
          <w:sz w:val="24"/>
          <w:szCs w:val="24"/>
        </w:rPr>
      </w:pPr>
    </w:p>
    <w:p w:rsidR="007E17E9" w:rsidRDefault="00763D57" w:rsidP="00ED593C">
      <w:pPr>
        <w:numPr>
          <w:ilvl w:val="0"/>
          <w:numId w:val="46"/>
        </w:numPr>
        <w:ind w:left="360"/>
        <w:contextualSpacing/>
        <w:jc w:val="both"/>
        <w:rPr>
          <w:rFonts w:ascii="Calibri" w:eastAsia="Calibri" w:hAnsi="Calibri"/>
          <w:spacing w:val="-6"/>
          <w:sz w:val="24"/>
          <w:szCs w:val="24"/>
        </w:rPr>
      </w:pPr>
      <w:r w:rsidRPr="00763D57">
        <w:rPr>
          <w:rFonts w:ascii="Calibri" w:eastAsia="Calibri" w:hAnsi="Calibri"/>
          <w:spacing w:val="-6"/>
          <w:sz w:val="24"/>
          <w:szCs w:val="24"/>
        </w:rPr>
        <w:t xml:space="preserve">The applicant certifies </w:t>
      </w:r>
      <w:r w:rsidR="007E17E9">
        <w:rPr>
          <w:rFonts w:ascii="Calibri" w:eastAsia="Calibri" w:hAnsi="Calibri"/>
          <w:spacing w:val="-6"/>
          <w:sz w:val="24"/>
          <w:szCs w:val="24"/>
        </w:rPr>
        <w:t>receipt of</w:t>
      </w:r>
      <w:r w:rsidR="007E17E9" w:rsidRPr="007E17E9">
        <w:rPr>
          <w:rFonts w:ascii="Calibri" w:eastAsia="Calibri" w:hAnsi="Calibri"/>
          <w:spacing w:val="-6"/>
          <w:sz w:val="24"/>
          <w:szCs w:val="24"/>
        </w:rPr>
        <w:t xml:space="preserve"> a preliminary concur</w:t>
      </w:r>
      <w:r w:rsidR="007E17E9">
        <w:rPr>
          <w:rFonts w:ascii="Calibri" w:eastAsia="Calibri" w:hAnsi="Calibri"/>
          <w:spacing w:val="-6"/>
          <w:sz w:val="24"/>
          <w:szCs w:val="24"/>
        </w:rPr>
        <w:t>rence</w:t>
      </w:r>
      <w:r w:rsidR="007E17E9" w:rsidRPr="007E17E9">
        <w:rPr>
          <w:rFonts w:ascii="Calibri" w:eastAsia="Calibri" w:hAnsi="Calibri"/>
          <w:spacing w:val="-6"/>
          <w:sz w:val="24"/>
          <w:szCs w:val="24"/>
        </w:rPr>
        <w:t xml:space="preserve"> from the</w:t>
      </w:r>
      <w:r w:rsidR="007E17E9">
        <w:rPr>
          <w:rFonts w:ascii="Calibri" w:eastAsia="Calibri" w:hAnsi="Calibri"/>
          <w:spacing w:val="-6"/>
          <w:sz w:val="24"/>
          <w:szCs w:val="24"/>
        </w:rPr>
        <w:t xml:space="preserve"> appropriate state agencies such as, </w:t>
      </w:r>
      <w:r w:rsidR="007E17E9" w:rsidRPr="007E17E9">
        <w:rPr>
          <w:rFonts w:ascii="Calibri" w:eastAsia="Calibri" w:hAnsi="Calibri"/>
          <w:spacing w:val="-6"/>
          <w:sz w:val="24"/>
          <w:szCs w:val="24"/>
        </w:rPr>
        <w:t>Alabama Department of Transportation</w:t>
      </w:r>
      <w:r w:rsidR="007E17E9">
        <w:rPr>
          <w:rFonts w:ascii="Calibri" w:eastAsia="Calibri" w:hAnsi="Calibri"/>
          <w:spacing w:val="-6"/>
          <w:sz w:val="24"/>
          <w:szCs w:val="24"/>
        </w:rPr>
        <w:t xml:space="preserve">, </w:t>
      </w:r>
      <w:r w:rsidR="007E17E9" w:rsidRPr="007E17E9">
        <w:rPr>
          <w:rFonts w:ascii="Calibri" w:eastAsia="Calibri" w:hAnsi="Calibri"/>
          <w:spacing w:val="-6"/>
          <w:sz w:val="24"/>
          <w:szCs w:val="24"/>
        </w:rPr>
        <w:t>Alabama Department of Environmental Management</w:t>
      </w:r>
      <w:r w:rsidR="007E17E9">
        <w:rPr>
          <w:rFonts w:ascii="Calibri" w:eastAsia="Calibri" w:hAnsi="Calibri"/>
          <w:spacing w:val="-6"/>
          <w:sz w:val="24"/>
          <w:szCs w:val="24"/>
        </w:rPr>
        <w:t xml:space="preserve">, Alabama Port Authority, or any other applicable authority or department. </w:t>
      </w:r>
    </w:p>
    <w:p w:rsidR="00763D57" w:rsidRDefault="00763D57" w:rsidP="00ED593C">
      <w:pPr>
        <w:ind w:left="720"/>
        <w:jc w:val="both"/>
        <w:rPr>
          <w:rFonts w:ascii="Calibri" w:eastAsia="Calibri" w:hAnsi="Calibri"/>
          <w:spacing w:val="-6"/>
          <w:sz w:val="24"/>
          <w:szCs w:val="24"/>
        </w:rPr>
      </w:pPr>
    </w:p>
    <w:p w:rsidR="00163A9F" w:rsidRPr="00763D57" w:rsidRDefault="00163A9F" w:rsidP="00ED593C">
      <w:pPr>
        <w:ind w:left="720"/>
        <w:jc w:val="both"/>
        <w:rPr>
          <w:rFonts w:ascii="Calibri" w:eastAsia="Calibri" w:hAnsi="Calibri"/>
          <w:spacing w:val="-6"/>
          <w:sz w:val="24"/>
          <w:szCs w:val="24"/>
        </w:rPr>
      </w:pPr>
    </w:p>
    <w:tbl>
      <w:tblPr>
        <w:tblStyle w:val="TableGrid1"/>
        <w:tblW w:w="5000" w:type="pct"/>
        <w:tblCellMar>
          <w:left w:w="115" w:type="dxa"/>
          <w:right w:w="115" w:type="dxa"/>
        </w:tblCellMar>
        <w:tblLook w:val="01E0" w:firstRow="1" w:lastRow="1" w:firstColumn="1" w:lastColumn="1" w:noHBand="0" w:noVBand="0"/>
      </w:tblPr>
      <w:tblGrid>
        <w:gridCol w:w="7227"/>
        <w:gridCol w:w="2267"/>
      </w:tblGrid>
      <w:tr w:rsidR="00763D57" w:rsidRPr="00763D57" w:rsidTr="00763D57">
        <w:trPr>
          <w:cantSplit/>
          <w:trHeight w:hRule="exact" w:val="317"/>
        </w:trPr>
        <w:tc>
          <w:tcPr>
            <w:tcW w:w="9350" w:type="dxa"/>
            <w:gridSpan w:val="2"/>
            <w:shd w:val="clear" w:color="auto" w:fill="B4C6E7"/>
            <w:vAlign w:val="center"/>
          </w:tcPr>
          <w:p w:rsidR="00763D57" w:rsidRPr="00763D57" w:rsidRDefault="00763D57" w:rsidP="00ED593C">
            <w:pPr>
              <w:jc w:val="both"/>
              <w:rPr>
                <w:rFonts w:ascii="Calibri" w:hAnsi="Calibri"/>
              </w:rPr>
            </w:pPr>
            <w:r w:rsidRPr="00763D57">
              <w:rPr>
                <w:rFonts w:ascii="Calibri" w:hAnsi="Calibri"/>
              </w:rPr>
              <w:t>Certification</w:t>
            </w:r>
          </w:p>
        </w:tc>
      </w:tr>
      <w:tr w:rsidR="00763D57" w:rsidRPr="00763D57" w:rsidTr="00E96534">
        <w:trPr>
          <w:cantSplit/>
          <w:trHeight w:hRule="exact" w:val="1342"/>
        </w:trPr>
        <w:tc>
          <w:tcPr>
            <w:tcW w:w="9350" w:type="dxa"/>
            <w:gridSpan w:val="2"/>
          </w:tcPr>
          <w:p w:rsidR="00763D57" w:rsidRPr="00763D57" w:rsidRDefault="00763D57" w:rsidP="00ED593C">
            <w:pPr>
              <w:jc w:val="both"/>
              <w:rPr>
                <w:rFonts w:ascii="Calibri" w:hAnsi="Calibri"/>
              </w:rPr>
            </w:pPr>
            <w:r w:rsidRPr="00763D57">
              <w:rPr>
                <w:rFonts w:ascii="Calibri" w:hAnsi="Calibri"/>
              </w:rPr>
              <w:t>I</w:t>
            </w:r>
            <w:r w:rsidR="00ED593C">
              <w:rPr>
                <w:rFonts w:ascii="Calibri" w:hAnsi="Calibri"/>
              </w:rPr>
              <w:t>,</w:t>
            </w:r>
            <w:r w:rsidRPr="00763D57">
              <w:rPr>
                <w:rFonts w:ascii="Calibri" w:hAnsi="Calibri"/>
              </w:rPr>
              <w:t xml:space="preserve"> the undersigned</w:t>
            </w:r>
            <w:r w:rsidR="00ED593C">
              <w:rPr>
                <w:rFonts w:ascii="Calibri" w:hAnsi="Calibri"/>
              </w:rPr>
              <w:t>,</w:t>
            </w:r>
            <w:r w:rsidRPr="00763D57">
              <w:rPr>
                <w:rFonts w:ascii="Calibri" w:hAnsi="Calibri"/>
              </w:rPr>
              <w:t xml:space="preserve"> am authorized to obligate my entity and enter into agreements for my organization. I understand that the above certifications do not guarantee funding and a grant agreement will be executed prior to project funds being expended. I further understand that if the above statements cannot be verified, no grant funds will be awarded under this program. Finally, to the best of my knowledge the above certifications are true and correct. </w:t>
            </w:r>
          </w:p>
        </w:tc>
      </w:tr>
      <w:tr w:rsidR="00763D57" w:rsidRPr="00763D57" w:rsidTr="00E96534">
        <w:trPr>
          <w:cantSplit/>
          <w:trHeight w:hRule="exact" w:val="504"/>
        </w:trPr>
        <w:tc>
          <w:tcPr>
            <w:tcW w:w="7117" w:type="dxa"/>
            <w:vAlign w:val="bottom"/>
          </w:tcPr>
          <w:p w:rsidR="00763D57" w:rsidRPr="00763D57" w:rsidRDefault="00763D57" w:rsidP="00ED593C">
            <w:pPr>
              <w:jc w:val="both"/>
              <w:rPr>
                <w:rFonts w:ascii="Calibri" w:hAnsi="Calibri"/>
              </w:rPr>
            </w:pPr>
            <w:r w:rsidRPr="00763D57">
              <w:rPr>
                <w:rFonts w:ascii="Calibri" w:hAnsi="Calibri"/>
              </w:rPr>
              <w:t>Signature of Applicant:</w:t>
            </w:r>
          </w:p>
        </w:tc>
        <w:tc>
          <w:tcPr>
            <w:tcW w:w="2233" w:type="dxa"/>
            <w:vAlign w:val="bottom"/>
          </w:tcPr>
          <w:p w:rsidR="00763D57" w:rsidRPr="00763D57" w:rsidRDefault="00763D57" w:rsidP="00ED593C">
            <w:pPr>
              <w:jc w:val="both"/>
              <w:rPr>
                <w:rFonts w:ascii="Calibri" w:hAnsi="Calibri"/>
              </w:rPr>
            </w:pPr>
            <w:r w:rsidRPr="00763D57">
              <w:rPr>
                <w:rFonts w:ascii="Calibri" w:hAnsi="Calibri"/>
              </w:rPr>
              <w:t>Date:</w:t>
            </w:r>
          </w:p>
        </w:tc>
      </w:tr>
      <w:tr w:rsidR="00763D57" w:rsidRPr="00763D57" w:rsidTr="00E96534">
        <w:trPr>
          <w:cantSplit/>
          <w:trHeight w:hRule="exact" w:val="504"/>
        </w:trPr>
        <w:tc>
          <w:tcPr>
            <w:tcW w:w="9350" w:type="dxa"/>
            <w:gridSpan w:val="2"/>
            <w:vAlign w:val="bottom"/>
          </w:tcPr>
          <w:p w:rsidR="00763D57" w:rsidRPr="00763D57" w:rsidRDefault="00763D57" w:rsidP="00ED593C">
            <w:pPr>
              <w:jc w:val="both"/>
              <w:rPr>
                <w:rFonts w:ascii="Calibri" w:hAnsi="Calibri"/>
              </w:rPr>
            </w:pPr>
            <w:r w:rsidRPr="00763D57">
              <w:rPr>
                <w:rFonts w:ascii="Calibri" w:hAnsi="Calibri"/>
              </w:rPr>
              <w:t>Title of Applicant:</w:t>
            </w:r>
          </w:p>
        </w:tc>
      </w:tr>
    </w:tbl>
    <w:p w:rsidR="00763D57" w:rsidRPr="00763D57" w:rsidRDefault="00763D57" w:rsidP="00ED593C">
      <w:pPr>
        <w:jc w:val="both"/>
        <w:rPr>
          <w:rFonts w:ascii="Calibri" w:eastAsia="Calibri" w:hAnsi="Calibri"/>
          <w:spacing w:val="-6"/>
          <w:sz w:val="24"/>
          <w:szCs w:val="24"/>
          <w:u w:val="single"/>
        </w:rPr>
      </w:pPr>
    </w:p>
    <w:p w:rsidR="00763D57" w:rsidRPr="00763D57" w:rsidRDefault="00763D57" w:rsidP="00ED593C">
      <w:pPr>
        <w:jc w:val="both"/>
        <w:rPr>
          <w:rFonts w:ascii="Calibri" w:eastAsia="Calibri" w:hAnsi="Calibri"/>
          <w:spacing w:val="-6"/>
          <w:sz w:val="24"/>
          <w:szCs w:val="24"/>
        </w:rPr>
      </w:pPr>
      <w:r w:rsidRPr="00763D57">
        <w:rPr>
          <w:rFonts w:ascii="Calibri" w:eastAsia="Calibri" w:hAnsi="Calibri"/>
          <w:spacing w:val="-6"/>
          <w:sz w:val="24"/>
          <w:szCs w:val="24"/>
        </w:rPr>
        <w:t xml:space="preserve">For more information regarding the Alabama </w:t>
      </w:r>
      <w:r w:rsidR="00133015" w:rsidRPr="00133015">
        <w:rPr>
          <w:rFonts w:ascii="Calibri" w:eastAsia="Calibri" w:hAnsi="Calibri"/>
          <w:bCs/>
          <w:spacing w:val="-6"/>
          <w:sz w:val="24"/>
          <w:szCs w:val="24"/>
        </w:rPr>
        <w:t>Inland Port Infrastructure Program</w:t>
      </w:r>
      <w:r w:rsidRPr="00763D57">
        <w:rPr>
          <w:rFonts w:ascii="Calibri" w:eastAsia="Calibri" w:hAnsi="Calibri"/>
          <w:spacing w:val="-6"/>
          <w:sz w:val="24"/>
          <w:szCs w:val="24"/>
        </w:rPr>
        <w:t xml:space="preserve">, please send questions to  </w:t>
      </w:r>
      <w:hyperlink r:id="rId15" w:history="1">
        <w:r w:rsidR="00133015" w:rsidRPr="001D4C2E">
          <w:rPr>
            <w:rStyle w:val="Hyperlink"/>
            <w:rFonts w:ascii="Calibri" w:eastAsia="Calibri" w:hAnsi="Calibri"/>
            <w:spacing w:val="-6"/>
            <w:sz w:val="24"/>
            <w:szCs w:val="24"/>
          </w:rPr>
          <w:t>inland.ports</w:t>
        </w:r>
        <w:r w:rsidR="00133015" w:rsidRPr="00763D57">
          <w:rPr>
            <w:rStyle w:val="Hyperlink"/>
            <w:rFonts w:ascii="Calibri" w:eastAsia="Calibri" w:hAnsi="Calibri"/>
            <w:spacing w:val="-6"/>
            <w:sz w:val="24"/>
            <w:szCs w:val="24"/>
          </w:rPr>
          <w:t>@adeca.alabama.gov</w:t>
        </w:r>
      </w:hyperlink>
      <w:r w:rsidRPr="00763D57">
        <w:rPr>
          <w:rFonts w:ascii="Calibri" w:eastAsia="Calibri" w:hAnsi="Calibri"/>
          <w:spacing w:val="-6"/>
          <w:sz w:val="24"/>
          <w:szCs w:val="24"/>
        </w:rPr>
        <w:t xml:space="preserve">, or call (334) 242-5292 between the hours of 8:00 a.m. to </w:t>
      </w:r>
      <w:r w:rsidR="00133015">
        <w:rPr>
          <w:rFonts w:ascii="Calibri" w:eastAsia="Calibri" w:hAnsi="Calibri"/>
          <w:spacing w:val="-6"/>
          <w:sz w:val="24"/>
          <w:szCs w:val="24"/>
        </w:rPr>
        <w:t>5</w:t>
      </w:r>
      <w:r w:rsidRPr="00763D57">
        <w:rPr>
          <w:rFonts w:ascii="Calibri" w:eastAsia="Calibri" w:hAnsi="Calibri"/>
          <w:spacing w:val="-6"/>
          <w:sz w:val="24"/>
          <w:szCs w:val="24"/>
        </w:rPr>
        <w:t xml:space="preserve">:00 p.m., Monday through Friday.  </w:t>
      </w:r>
    </w:p>
    <w:p w:rsidR="00C4544A" w:rsidRPr="0032469B" w:rsidRDefault="00C4544A" w:rsidP="00ED593C">
      <w:pPr>
        <w:ind w:left="1440"/>
        <w:jc w:val="both"/>
        <w:rPr>
          <w:rFonts w:asciiTheme="minorHAnsi" w:hAnsiTheme="minorHAnsi" w:cstheme="minorHAnsi"/>
          <w:sz w:val="24"/>
          <w:szCs w:val="24"/>
        </w:rPr>
      </w:pPr>
    </w:p>
    <w:p w:rsidR="00C4544A" w:rsidRPr="0032469B" w:rsidRDefault="00C4544A" w:rsidP="00ED593C">
      <w:pPr>
        <w:jc w:val="both"/>
        <w:rPr>
          <w:rFonts w:asciiTheme="minorHAnsi" w:hAnsiTheme="minorHAnsi" w:cstheme="minorHAnsi"/>
          <w:sz w:val="24"/>
          <w:szCs w:val="24"/>
          <w:u w:val="single"/>
        </w:rPr>
      </w:pPr>
      <w:r w:rsidRPr="0032469B">
        <w:rPr>
          <w:rFonts w:asciiTheme="minorHAnsi" w:hAnsiTheme="minorHAnsi" w:cstheme="minorHAnsi"/>
          <w:sz w:val="24"/>
          <w:szCs w:val="24"/>
          <w:u w:val="single"/>
        </w:rPr>
        <w:t>State of Alabama – Disclosure Statement</w:t>
      </w:r>
    </w:p>
    <w:p w:rsidR="00C4544A" w:rsidRPr="0032469B" w:rsidRDefault="00C4544A" w:rsidP="00ED593C">
      <w:pPr>
        <w:ind w:left="810"/>
        <w:jc w:val="both"/>
        <w:rPr>
          <w:rFonts w:asciiTheme="minorHAnsi" w:hAnsiTheme="minorHAnsi" w:cstheme="minorHAnsi"/>
          <w:sz w:val="24"/>
          <w:szCs w:val="24"/>
        </w:rPr>
      </w:pPr>
    </w:p>
    <w:p w:rsidR="00274BE0" w:rsidRPr="0032469B" w:rsidRDefault="00C4544A" w:rsidP="00ED593C">
      <w:pPr>
        <w:jc w:val="both"/>
        <w:rPr>
          <w:rFonts w:asciiTheme="minorHAnsi" w:hAnsiTheme="minorHAnsi" w:cstheme="minorHAnsi"/>
          <w:b/>
          <w:sz w:val="24"/>
          <w:szCs w:val="24"/>
        </w:rPr>
      </w:pPr>
      <w:r w:rsidRPr="0032469B">
        <w:rPr>
          <w:rFonts w:asciiTheme="minorHAnsi" w:hAnsiTheme="minorHAnsi" w:cstheme="minorHAnsi"/>
          <w:sz w:val="24"/>
          <w:szCs w:val="24"/>
        </w:rPr>
        <w:t xml:space="preserve">Alabama Act 2001-955 requires the </w:t>
      </w:r>
      <w:r w:rsidR="004D67D4" w:rsidRPr="0032469B">
        <w:rPr>
          <w:rFonts w:asciiTheme="minorHAnsi" w:hAnsiTheme="minorHAnsi" w:cstheme="minorHAnsi"/>
          <w:i/>
          <w:sz w:val="24"/>
          <w:szCs w:val="24"/>
        </w:rPr>
        <w:t>State of Alabama</w:t>
      </w:r>
      <w:r w:rsidRPr="0032469B">
        <w:rPr>
          <w:rFonts w:asciiTheme="minorHAnsi" w:hAnsiTheme="minorHAnsi" w:cstheme="minorHAnsi"/>
          <w:i/>
          <w:sz w:val="24"/>
          <w:szCs w:val="24"/>
        </w:rPr>
        <w:t xml:space="preserve"> Disclosure Statement</w:t>
      </w:r>
      <w:r w:rsidRPr="0032469B">
        <w:rPr>
          <w:rFonts w:asciiTheme="minorHAnsi" w:hAnsiTheme="minorHAnsi" w:cstheme="minorHAnsi"/>
          <w:sz w:val="24"/>
          <w:szCs w:val="24"/>
        </w:rPr>
        <w:t xml:space="preserve"> (Attachment D) to be completed and filed with all proposals, bids, contracts, and grant proposals to the State of Alabama in excess of $5,000.  </w:t>
      </w:r>
      <w:r w:rsidR="008A583B">
        <w:rPr>
          <w:rFonts w:asciiTheme="minorHAnsi" w:hAnsiTheme="minorHAnsi" w:cstheme="minorHAnsi"/>
          <w:sz w:val="24"/>
          <w:szCs w:val="24"/>
        </w:rPr>
        <w:t xml:space="preserve">A fillable </w:t>
      </w:r>
      <w:r w:rsidR="00637360">
        <w:rPr>
          <w:rFonts w:asciiTheme="minorHAnsi" w:hAnsiTheme="minorHAnsi" w:cstheme="minorHAnsi"/>
          <w:sz w:val="24"/>
          <w:szCs w:val="24"/>
        </w:rPr>
        <w:t>PDF</w:t>
      </w:r>
      <w:r w:rsidR="008A583B">
        <w:rPr>
          <w:rFonts w:asciiTheme="minorHAnsi" w:hAnsiTheme="minorHAnsi" w:cstheme="minorHAnsi"/>
          <w:sz w:val="24"/>
          <w:szCs w:val="24"/>
        </w:rPr>
        <w:t xml:space="preserve"> is available on our website at </w:t>
      </w:r>
      <w:hyperlink r:id="rId16" w:history="1">
        <w:r w:rsidR="008A583B" w:rsidRPr="001D4C2E">
          <w:rPr>
            <w:rStyle w:val="Hyperlink"/>
            <w:rFonts w:asciiTheme="minorHAnsi" w:hAnsiTheme="minorHAnsi" w:cstheme="minorHAnsi"/>
            <w:sz w:val="24"/>
            <w:szCs w:val="24"/>
          </w:rPr>
          <w:t>http://adeca.alabama.gov/inlandports</w:t>
        </w:r>
      </w:hyperlink>
      <w:r w:rsidR="008A583B">
        <w:rPr>
          <w:rFonts w:asciiTheme="minorHAnsi" w:hAnsiTheme="minorHAnsi" w:cstheme="minorHAnsi"/>
          <w:sz w:val="24"/>
          <w:szCs w:val="24"/>
        </w:rPr>
        <w:t xml:space="preserve">. </w:t>
      </w:r>
      <w:r w:rsidRPr="0032469B">
        <w:rPr>
          <w:rFonts w:asciiTheme="minorHAnsi" w:hAnsiTheme="minorHAnsi" w:cstheme="minorHAnsi"/>
          <w:sz w:val="24"/>
          <w:szCs w:val="24"/>
        </w:rPr>
        <w:t xml:space="preserve">Complete all lines as indicated.  If an item does not apply, denote ‘N/A’ (not applicable).  If you cannot include required information in the space provided, attach additional sheets as necessary. </w:t>
      </w:r>
      <w:r w:rsidRPr="0032469B">
        <w:rPr>
          <w:rFonts w:asciiTheme="minorHAnsi" w:hAnsiTheme="minorHAnsi" w:cstheme="minorHAnsi"/>
          <w:b/>
          <w:sz w:val="24"/>
          <w:szCs w:val="24"/>
        </w:rPr>
        <w:t>The form must be signed, dated, and notarized</w:t>
      </w:r>
      <w:bookmarkEnd w:id="0"/>
      <w:r w:rsidR="00163A9F">
        <w:rPr>
          <w:rFonts w:asciiTheme="minorHAnsi" w:hAnsiTheme="minorHAnsi" w:cstheme="minorHAnsi"/>
          <w:b/>
          <w:sz w:val="24"/>
          <w:szCs w:val="24"/>
        </w:rPr>
        <w:t>.</w:t>
      </w:r>
    </w:p>
    <w:sectPr w:rsidR="00274BE0" w:rsidRPr="0032469B" w:rsidSect="00984255">
      <w:headerReference w:type="default" r:id="rId17"/>
      <w:footerReference w:type="default" r:id="rId18"/>
      <w:endnotePr>
        <w:numFmt w:val="decimal"/>
      </w:endnotePr>
      <w:type w:val="continuous"/>
      <w:pgSz w:w="12240" w:h="15840" w:code="1"/>
      <w:pgMar w:top="1440" w:right="1296" w:bottom="1296" w:left="1440" w:header="720" w:footer="360" w:gutter="0"/>
      <w:paperSrc w:first="1"/>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A37" w:rsidRDefault="00A62A37">
      <w:r>
        <w:separator/>
      </w:r>
    </w:p>
  </w:endnote>
  <w:endnote w:type="continuationSeparator" w:id="0">
    <w:p w:rsidR="00A62A37" w:rsidRDefault="00A6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78" w:rsidRPr="00A50B46" w:rsidRDefault="00233578">
    <w:pPr>
      <w:pStyle w:val="Footer"/>
      <w:jc w:val="center"/>
      <w:rPr>
        <w:rFonts w:ascii="Arial" w:hAnsi="Arial" w:cs="Arial"/>
        <w:sz w:val="18"/>
        <w:szCs w:val="18"/>
      </w:rPr>
    </w:pPr>
    <w:r w:rsidRPr="00A50B46">
      <w:rPr>
        <w:rFonts w:ascii="Arial" w:hAnsi="Arial" w:cs="Arial"/>
        <w:sz w:val="18"/>
        <w:szCs w:val="18"/>
      </w:rPr>
      <w:t xml:space="preserve">Page </w:t>
    </w:r>
    <w:r w:rsidRPr="00A50B46">
      <w:rPr>
        <w:rFonts w:ascii="Arial" w:hAnsi="Arial" w:cs="Arial"/>
        <w:bCs/>
        <w:sz w:val="18"/>
        <w:szCs w:val="18"/>
      </w:rPr>
      <w:fldChar w:fldCharType="begin"/>
    </w:r>
    <w:r w:rsidRPr="00A50B46">
      <w:rPr>
        <w:rFonts w:ascii="Arial" w:hAnsi="Arial" w:cs="Arial"/>
        <w:bCs/>
        <w:sz w:val="18"/>
        <w:szCs w:val="18"/>
      </w:rPr>
      <w:instrText xml:space="preserve"> PAGE </w:instrText>
    </w:r>
    <w:r w:rsidRPr="00A50B46">
      <w:rPr>
        <w:rFonts w:ascii="Arial" w:hAnsi="Arial" w:cs="Arial"/>
        <w:bCs/>
        <w:sz w:val="18"/>
        <w:szCs w:val="18"/>
      </w:rPr>
      <w:fldChar w:fldCharType="separate"/>
    </w:r>
    <w:r w:rsidRPr="00A50B46">
      <w:rPr>
        <w:rFonts w:ascii="Arial" w:hAnsi="Arial" w:cs="Arial"/>
        <w:bCs/>
        <w:sz w:val="18"/>
        <w:szCs w:val="18"/>
      </w:rPr>
      <w:t>2</w:t>
    </w:r>
    <w:r w:rsidRPr="00A50B46">
      <w:rPr>
        <w:rFonts w:ascii="Arial" w:hAnsi="Arial" w:cs="Arial"/>
        <w:bCs/>
        <w:sz w:val="18"/>
        <w:szCs w:val="18"/>
      </w:rPr>
      <w:fldChar w:fldCharType="end"/>
    </w:r>
    <w:r w:rsidRPr="00A50B46">
      <w:rPr>
        <w:rFonts w:ascii="Arial" w:hAnsi="Arial" w:cs="Arial"/>
        <w:sz w:val="18"/>
        <w:szCs w:val="18"/>
      </w:rPr>
      <w:t xml:space="preserve"> of </w:t>
    </w:r>
    <w:r w:rsidRPr="00A50B46">
      <w:rPr>
        <w:rFonts w:ascii="Arial" w:hAnsi="Arial" w:cs="Arial"/>
        <w:bCs/>
        <w:sz w:val="18"/>
        <w:szCs w:val="18"/>
      </w:rPr>
      <w:fldChar w:fldCharType="begin"/>
    </w:r>
    <w:r w:rsidRPr="00A50B46">
      <w:rPr>
        <w:rFonts w:ascii="Arial" w:hAnsi="Arial" w:cs="Arial"/>
        <w:bCs/>
        <w:sz w:val="18"/>
        <w:szCs w:val="18"/>
      </w:rPr>
      <w:instrText xml:space="preserve"> NUMPAGES  </w:instrText>
    </w:r>
    <w:r w:rsidRPr="00A50B46">
      <w:rPr>
        <w:rFonts w:ascii="Arial" w:hAnsi="Arial" w:cs="Arial"/>
        <w:bCs/>
        <w:sz w:val="18"/>
        <w:szCs w:val="18"/>
      </w:rPr>
      <w:fldChar w:fldCharType="separate"/>
    </w:r>
    <w:r w:rsidRPr="00A50B46">
      <w:rPr>
        <w:rFonts w:ascii="Arial" w:hAnsi="Arial" w:cs="Arial"/>
        <w:bCs/>
        <w:sz w:val="18"/>
        <w:szCs w:val="18"/>
      </w:rPr>
      <w:t>2</w:t>
    </w:r>
    <w:r w:rsidRPr="00A50B46">
      <w:rPr>
        <w:rFonts w:ascii="Arial" w:hAnsi="Arial" w:cs="Arial"/>
        <w:bCs/>
        <w:sz w:val="18"/>
        <w:szCs w:val="18"/>
      </w:rPr>
      <w:fldChar w:fldCharType="end"/>
    </w:r>
  </w:p>
  <w:p w:rsidR="00406FCB" w:rsidRDefault="00406FCB" w:rsidP="0090746B">
    <w:pPr>
      <w:pStyle w:val="Footer"/>
      <w:tabs>
        <w:tab w:val="clear" w:pos="4320"/>
        <w:tab w:val="clear" w:pos="8640"/>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A37" w:rsidRDefault="00A62A37">
      <w:r>
        <w:separator/>
      </w:r>
    </w:p>
  </w:footnote>
  <w:footnote w:type="continuationSeparator" w:id="0">
    <w:p w:rsidR="00A62A37" w:rsidRDefault="00A6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E8" w:rsidRDefault="00F94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56A"/>
    <w:multiLevelType w:val="hybridMultilevel"/>
    <w:tmpl w:val="E7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4999"/>
    <w:multiLevelType w:val="hybridMultilevel"/>
    <w:tmpl w:val="9302581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1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547F4"/>
    <w:multiLevelType w:val="hybridMultilevel"/>
    <w:tmpl w:val="7CF8C128"/>
    <w:lvl w:ilvl="0" w:tplc="43381B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D0D2D"/>
    <w:multiLevelType w:val="hybridMultilevel"/>
    <w:tmpl w:val="3B44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31FA6"/>
    <w:multiLevelType w:val="hybridMultilevel"/>
    <w:tmpl w:val="51CEA8D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6743"/>
    <w:multiLevelType w:val="hybridMultilevel"/>
    <w:tmpl w:val="A64AE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D2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8728CD"/>
    <w:multiLevelType w:val="hybridMultilevel"/>
    <w:tmpl w:val="65EA2E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73DE5"/>
    <w:multiLevelType w:val="hybridMultilevel"/>
    <w:tmpl w:val="DA2AF8F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C5B52"/>
    <w:multiLevelType w:val="hybridMultilevel"/>
    <w:tmpl w:val="217E35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B76CF0"/>
    <w:multiLevelType w:val="hybridMultilevel"/>
    <w:tmpl w:val="1AFA582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1609D"/>
    <w:multiLevelType w:val="hybridMultilevel"/>
    <w:tmpl w:val="C6B82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E30F9D"/>
    <w:multiLevelType w:val="hybridMultilevel"/>
    <w:tmpl w:val="42D093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1F0538"/>
    <w:multiLevelType w:val="hybridMultilevel"/>
    <w:tmpl w:val="C85028D4"/>
    <w:lvl w:ilvl="0" w:tplc="25442B60">
      <w:start w:val="6"/>
      <w:numFmt w:val="upperLetter"/>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15:restartNumberingAfterBreak="0">
    <w:nsid w:val="279705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88C3F8E"/>
    <w:multiLevelType w:val="hybridMultilevel"/>
    <w:tmpl w:val="515EEEBA"/>
    <w:lvl w:ilvl="0" w:tplc="60EA76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9875BF8"/>
    <w:multiLevelType w:val="hybridMultilevel"/>
    <w:tmpl w:val="A74C86D0"/>
    <w:lvl w:ilvl="0" w:tplc="6310F024">
      <w:start w:val="1"/>
      <w:numFmt w:val="lowerLetter"/>
      <w:lvlText w:val="%1."/>
      <w:lvlJc w:val="left"/>
      <w:pPr>
        <w:ind w:left="1440" w:hanging="360"/>
      </w:pPr>
      <w:rPr>
        <w:rFonts w:ascii="Calibri" w:eastAsia="Times New Roman" w:hAnsi="Calibri"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B53D1F"/>
    <w:multiLevelType w:val="hybridMultilevel"/>
    <w:tmpl w:val="18D2A4D2"/>
    <w:lvl w:ilvl="0" w:tplc="04090001">
      <w:start w:val="1"/>
      <w:numFmt w:val="bullet"/>
      <w:lvlText w:val=""/>
      <w:lvlJc w:val="left"/>
      <w:pPr>
        <w:tabs>
          <w:tab w:val="num" w:pos="2160"/>
        </w:tabs>
        <w:ind w:left="2160" w:hanging="360"/>
      </w:pPr>
      <w:rPr>
        <w:rFonts w:ascii="Symbol" w:hAnsi="Symbol"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94301"/>
    <w:multiLevelType w:val="hybridMultilevel"/>
    <w:tmpl w:val="9364E750"/>
    <w:lvl w:ilvl="0" w:tplc="F482D224">
      <w:start w:val="1"/>
      <w:numFmt w:val="upperLetter"/>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0CA66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444454A"/>
    <w:multiLevelType w:val="hybridMultilevel"/>
    <w:tmpl w:val="BDE2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E54A1"/>
    <w:multiLevelType w:val="hybridMultilevel"/>
    <w:tmpl w:val="F4AADFBE"/>
    <w:lvl w:ilvl="0" w:tplc="EFC88BE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3A923975"/>
    <w:multiLevelType w:val="hybridMultilevel"/>
    <w:tmpl w:val="5B2AE92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B90C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B9C14E0"/>
    <w:multiLevelType w:val="hybridMultilevel"/>
    <w:tmpl w:val="91E6B082"/>
    <w:lvl w:ilvl="0" w:tplc="C3F88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C5258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D9010B6"/>
    <w:multiLevelType w:val="hybridMultilevel"/>
    <w:tmpl w:val="B0123A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D07DE9"/>
    <w:multiLevelType w:val="hybridMultilevel"/>
    <w:tmpl w:val="44E6A29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C03527"/>
    <w:multiLevelType w:val="hybridMultilevel"/>
    <w:tmpl w:val="78E2F0D2"/>
    <w:lvl w:ilvl="0" w:tplc="0409000F">
      <w:start w:val="1"/>
      <w:numFmt w:val="decimal"/>
      <w:lvlText w:val="%1."/>
      <w:lvlJc w:val="left"/>
      <w:pPr>
        <w:tabs>
          <w:tab w:val="num" w:pos="1530"/>
        </w:tabs>
        <w:ind w:left="1530" w:hanging="360"/>
      </w:pPr>
    </w:lvl>
    <w:lvl w:ilvl="1" w:tplc="FFDC46C0">
      <w:start w:val="1"/>
      <w:numFmt w:val="lowerLetter"/>
      <w:lvlText w:val="%2."/>
      <w:lvlJc w:val="left"/>
      <w:pPr>
        <w:tabs>
          <w:tab w:val="num" w:pos="2160"/>
        </w:tabs>
        <w:ind w:left="2160" w:hanging="360"/>
      </w:pPr>
    </w:lvl>
    <w:lvl w:ilvl="2" w:tplc="F3B4EB12">
      <w:start w:val="5"/>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15:restartNumberingAfterBreak="0">
    <w:nsid w:val="45575B32"/>
    <w:multiLevelType w:val="multilevel"/>
    <w:tmpl w:val="B9A8F76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8954AA"/>
    <w:multiLevelType w:val="hybridMultilevel"/>
    <w:tmpl w:val="9892B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0701459"/>
    <w:multiLevelType w:val="hybridMultilevel"/>
    <w:tmpl w:val="7F5A1278"/>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6" w15:restartNumberingAfterBreak="0">
    <w:nsid w:val="527F2424"/>
    <w:multiLevelType w:val="hybridMultilevel"/>
    <w:tmpl w:val="5758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24CD3"/>
    <w:multiLevelType w:val="hybridMultilevel"/>
    <w:tmpl w:val="BDDACA5A"/>
    <w:lvl w:ilvl="0" w:tplc="48D2FD42">
      <w:start w:val="3"/>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8" w15:restartNumberingAfterBreak="0">
    <w:nsid w:val="632E2A8E"/>
    <w:multiLevelType w:val="hybridMultilevel"/>
    <w:tmpl w:val="ADB485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BF1A2E"/>
    <w:multiLevelType w:val="hybridMultilevel"/>
    <w:tmpl w:val="2C9A7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71070"/>
    <w:multiLevelType w:val="hybridMultilevel"/>
    <w:tmpl w:val="F41089A2"/>
    <w:lvl w:ilvl="0" w:tplc="736446D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DEA72EC"/>
    <w:multiLevelType w:val="hybridMultilevel"/>
    <w:tmpl w:val="AF024BB8"/>
    <w:lvl w:ilvl="0" w:tplc="BD808088">
      <w:start w:val="1"/>
      <w:numFmt w:val="upperLetter"/>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E2C5084"/>
    <w:multiLevelType w:val="hybridMultilevel"/>
    <w:tmpl w:val="1CD8D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822C5"/>
    <w:multiLevelType w:val="hybridMultilevel"/>
    <w:tmpl w:val="4AE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46DD7"/>
    <w:multiLevelType w:val="hybridMultilevel"/>
    <w:tmpl w:val="ABDE1702"/>
    <w:lvl w:ilvl="0" w:tplc="04090005">
      <w:start w:val="1"/>
      <w:numFmt w:val="bullet"/>
      <w:lvlText w:val=""/>
      <w:lvlJc w:val="left"/>
      <w:pPr>
        <w:tabs>
          <w:tab w:val="num" w:pos="2160"/>
        </w:tabs>
        <w:ind w:left="2160" w:hanging="360"/>
      </w:pPr>
      <w:rPr>
        <w:rFonts w:ascii="Wingdings" w:hAnsi="Wingding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39"/>
  </w:num>
  <w:num w:numId="2">
    <w:abstractNumId w:val="24"/>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4"/>
    <w:lvlOverride w:ilvl="0"/>
    <w:lvlOverride w:ilvl="1"/>
    <w:lvlOverride w:ilvl="2">
      <w:startOverride w:val="1"/>
    </w:lvlOverride>
    <w:lvlOverride w:ilvl="3"/>
    <w:lvlOverride w:ilvl="4"/>
    <w:lvlOverride w:ilvl="5"/>
    <w:lvlOverride w:ilvl="6"/>
    <w:lvlOverride w:ilvl="7"/>
    <w:lvlOverride w:ilvl="8"/>
  </w:num>
  <w:num w:numId="9">
    <w:abstractNumId w:val="17"/>
  </w:num>
  <w:num w:numId="10">
    <w:abstractNumId w:val="29"/>
  </w:num>
  <w:num w:numId="11">
    <w:abstractNumId w:val="27"/>
  </w:num>
  <w:num w:numId="12">
    <w:abstractNumId w:val="23"/>
  </w:num>
  <w:num w:numId="13">
    <w:abstractNumId w:val="8"/>
  </w:num>
  <w:num w:numId="14">
    <w:abstractNumId w:val="9"/>
  </w:num>
  <w:num w:numId="15">
    <w:abstractNumId w:val="15"/>
  </w:num>
  <w:num w:numId="16">
    <w:abstractNumId w:val="43"/>
  </w:num>
  <w:num w:numId="17">
    <w:abstractNumId w:val="19"/>
  </w:num>
  <w:num w:numId="18">
    <w:abstractNumId w:val="0"/>
  </w:num>
  <w:num w:numId="19">
    <w:abstractNumId w:val="22"/>
  </w:num>
  <w:num w:numId="20">
    <w:abstractNumId w:val="6"/>
  </w:num>
  <w:num w:numId="21">
    <w:abstractNumId w:val="28"/>
  </w:num>
  <w:num w:numId="22">
    <w:abstractNumId w:val="3"/>
  </w:num>
  <w:num w:numId="23">
    <w:abstractNumId w:val="25"/>
  </w:num>
  <w:num w:numId="24">
    <w:abstractNumId w:val="20"/>
  </w:num>
  <w:num w:numId="25">
    <w:abstractNumId w:val="42"/>
  </w:num>
  <w:num w:numId="26">
    <w:abstractNumId w:val="18"/>
  </w:num>
  <w:num w:numId="27">
    <w:abstractNumId w:val="38"/>
  </w:num>
  <w:num w:numId="28">
    <w:abstractNumId w:val="34"/>
  </w:num>
  <w:num w:numId="29">
    <w:abstractNumId w:val="37"/>
  </w:num>
  <w:num w:numId="30">
    <w:abstractNumId w:val="41"/>
  </w:num>
  <w:num w:numId="31">
    <w:abstractNumId w:val="1"/>
  </w:num>
  <w:num w:numId="32">
    <w:abstractNumId w:val="11"/>
  </w:num>
  <w:num w:numId="33">
    <w:abstractNumId w:val="13"/>
  </w:num>
  <w:num w:numId="34">
    <w:abstractNumId w:val="31"/>
  </w:num>
  <w:num w:numId="35">
    <w:abstractNumId w:val="40"/>
  </w:num>
  <w:num w:numId="36">
    <w:abstractNumId w:val="26"/>
  </w:num>
  <w:num w:numId="37">
    <w:abstractNumId w:val="5"/>
  </w:num>
  <w:num w:numId="38">
    <w:abstractNumId w:val="36"/>
  </w:num>
  <w:num w:numId="39">
    <w:abstractNumId w:val="4"/>
  </w:num>
  <w:num w:numId="40">
    <w:abstractNumId w:val="16"/>
  </w:num>
  <w:num w:numId="41">
    <w:abstractNumId w:val="12"/>
  </w:num>
  <w:num w:numId="42">
    <w:abstractNumId w:val="30"/>
  </w:num>
  <w:num w:numId="43">
    <w:abstractNumId w:val="21"/>
  </w:num>
  <w:num w:numId="44">
    <w:abstractNumId w:val="7"/>
  </w:num>
  <w:num w:numId="45">
    <w:abstractNumId w:val="14"/>
  </w:num>
  <w:num w:numId="46">
    <w:abstractNumId w:val="10"/>
  </w:num>
  <w:num w:numId="47">
    <w:abstractNumId w:val="33"/>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05"/>
    <w:rsid w:val="000018E0"/>
    <w:rsid w:val="00001F14"/>
    <w:rsid w:val="00002722"/>
    <w:rsid w:val="00007B56"/>
    <w:rsid w:val="00010E8C"/>
    <w:rsid w:val="00013E71"/>
    <w:rsid w:val="00014894"/>
    <w:rsid w:val="000151E7"/>
    <w:rsid w:val="00021BD3"/>
    <w:rsid w:val="00023E95"/>
    <w:rsid w:val="000240FC"/>
    <w:rsid w:val="000248FC"/>
    <w:rsid w:val="000255A2"/>
    <w:rsid w:val="00030815"/>
    <w:rsid w:val="00033C04"/>
    <w:rsid w:val="00040170"/>
    <w:rsid w:val="000412DF"/>
    <w:rsid w:val="00046298"/>
    <w:rsid w:val="000512FD"/>
    <w:rsid w:val="000524D2"/>
    <w:rsid w:val="00053637"/>
    <w:rsid w:val="00063D13"/>
    <w:rsid w:val="00064E2E"/>
    <w:rsid w:val="000663BC"/>
    <w:rsid w:val="00070F33"/>
    <w:rsid w:val="00072466"/>
    <w:rsid w:val="000759FA"/>
    <w:rsid w:val="00076C76"/>
    <w:rsid w:val="00076F95"/>
    <w:rsid w:val="00077F67"/>
    <w:rsid w:val="00080031"/>
    <w:rsid w:val="00081799"/>
    <w:rsid w:val="00082C9F"/>
    <w:rsid w:val="00083D3D"/>
    <w:rsid w:val="0008649C"/>
    <w:rsid w:val="000910F6"/>
    <w:rsid w:val="00095D72"/>
    <w:rsid w:val="000A1FF8"/>
    <w:rsid w:val="000A449A"/>
    <w:rsid w:val="000A4925"/>
    <w:rsid w:val="000A713E"/>
    <w:rsid w:val="000B35DA"/>
    <w:rsid w:val="000B3F9B"/>
    <w:rsid w:val="000B3FAA"/>
    <w:rsid w:val="000B5037"/>
    <w:rsid w:val="000B6065"/>
    <w:rsid w:val="000B606C"/>
    <w:rsid w:val="000B720C"/>
    <w:rsid w:val="000C0971"/>
    <w:rsid w:val="000C4D79"/>
    <w:rsid w:val="000C60AC"/>
    <w:rsid w:val="000C61A0"/>
    <w:rsid w:val="000C6215"/>
    <w:rsid w:val="000D0FB6"/>
    <w:rsid w:val="000D1CB2"/>
    <w:rsid w:val="000D23B1"/>
    <w:rsid w:val="000D5257"/>
    <w:rsid w:val="000D659A"/>
    <w:rsid w:val="000D7242"/>
    <w:rsid w:val="000E1850"/>
    <w:rsid w:val="000E2B05"/>
    <w:rsid w:val="000E3C88"/>
    <w:rsid w:val="000E45CA"/>
    <w:rsid w:val="000F1734"/>
    <w:rsid w:val="000F178B"/>
    <w:rsid w:val="000F3F70"/>
    <w:rsid w:val="000F4545"/>
    <w:rsid w:val="000F5CA1"/>
    <w:rsid w:val="000F6454"/>
    <w:rsid w:val="00100DDC"/>
    <w:rsid w:val="00101BEB"/>
    <w:rsid w:val="00102AA8"/>
    <w:rsid w:val="0010373C"/>
    <w:rsid w:val="00105925"/>
    <w:rsid w:val="00107171"/>
    <w:rsid w:val="00107426"/>
    <w:rsid w:val="001123E1"/>
    <w:rsid w:val="00112853"/>
    <w:rsid w:val="001137BD"/>
    <w:rsid w:val="001171F2"/>
    <w:rsid w:val="00117796"/>
    <w:rsid w:val="00117CC8"/>
    <w:rsid w:val="00122190"/>
    <w:rsid w:val="00124133"/>
    <w:rsid w:val="001249B2"/>
    <w:rsid w:val="001257F6"/>
    <w:rsid w:val="00125F86"/>
    <w:rsid w:val="00126E77"/>
    <w:rsid w:val="00133015"/>
    <w:rsid w:val="00133421"/>
    <w:rsid w:val="00136CD2"/>
    <w:rsid w:val="001377FD"/>
    <w:rsid w:val="00137DE8"/>
    <w:rsid w:val="00137EDF"/>
    <w:rsid w:val="00144B01"/>
    <w:rsid w:val="001466FA"/>
    <w:rsid w:val="0015179C"/>
    <w:rsid w:val="001527CC"/>
    <w:rsid w:val="001531A2"/>
    <w:rsid w:val="0015547F"/>
    <w:rsid w:val="00157FE3"/>
    <w:rsid w:val="00161435"/>
    <w:rsid w:val="00163A9F"/>
    <w:rsid w:val="00164BF4"/>
    <w:rsid w:val="001656E7"/>
    <w:rsid w:val="001702F2"/>
    <w:rsid w:val="00170895"/>
    <w:rsid w:val="00171458"/>
    <w:rsid w:val="00173D3B"/>
    <w:rsid w:val="00173FE9"/>
    <w:rsid w:val="001757AB"/>
    <w:rsid w:val="00182FE3"/>
    <w:rsid w:val="001846AE"/>
    <w:rsid w:val="0018579A"/>
    <w:rsid w:val="0018585E"/>
    <w:rsid w:val="001925F1"/>
    <w:rsid w:val="00192C4E"/>
    <w:rsid w:val="00195428"/>
    <w:rsid w:val="001975BB"/>
    <w:rsid w:val="00197D38"/>
    <w:rsid w:val="001A36E1"/>
    <w:rsid w:val="001A3CA9"/>
    <w:rsid w:val="001A40BC"/>
    <w:rsid w:val="001B1EA2"/>
    <w:rsid w:val="001B2351"/>
    <w:rsid w:val="001B4DAE"/>
    <w:rsid w:val="001B5D3D"/>
    <w:rsid w:val="001C0168"/>
    <w:rsid w:val="001C3242"/>
    <w:rsid w:val="001C360A"/>
    <w:rsid w:val="001C40BC"/>
    <w:rsid w:val="001C55D6"/>
    <w:rsid w:val="001C6EBB"/>
    <w:rsid w:val="001D1A27"/>
    <w:rsid w:val="001D1D6E"/>
    <w:rsid w:val="001D3717"/>
    <w:rsid w:val="001E32A7"/>
    <w:rsid w:val="001F015F"/>
    <w:rsid w:val="001F055B"/>
    <w:rsid w:val="001F2CDD"/>
    <w:rsid w:val="001F2D26"/>
    <w:rsid w:val="001F69CD"/>
    <w:rsid w:val="001F6B04"/>
    <w:rsid w:val="001F6FC3"/>
    <w:rsid w:val="001F7F76"/>
    <w:rsid w:val="00200CA0"/>
    <w:rsid w:val="00201100"/>
    <w:rsid w:val="00202CC6"/>
    <w:rsid w:val="00203DEA"/>
    <w:rsid w:val="00203E81"/>
    <w:rsid w:val="00204CF5"/>
    <w:rsid w:val="002054CC"/>
    <w:rsid w:val="002055A1"/>
    <w:rsid w:val="00205A95"/>
    <w:rsid w:val="0021019A"/>
    <w:rsid w:val="00212E2E"/>
    <w:rsid w:val="0021301A"/>
    <w:rsid w:val="00214893"/>
    <w:rsid w:val="002154F7"/>
    <w:rsid w:val="002159E6"/>
    <w:rsid w:val="00221A8E"/>
    <w:rsid w:val="002229D9"/>
    <w:rsid w:val="00222B73"/>
    <w:rsid w:val="00226D67"/>
    <w:rsid w:val="00227161"/>
    <w:rsid w:val="002308EF"/>
    <w:rsid w:val="00231D5D"/>
    <w:rsid w:val="00231DFC"/>
    <w:rsid w:val="00232DDB"/>
    <w:rsid w:val="002334D2"/>
    <w:rsid w:val="00233578"/>
    <w:rsid w:val="00235A90"/>
    <w:rsid w:val="00235E25"/>
    <w:rsid w:val="0023651E"/>
    <w:rsid w:val="00236A1C"/>
    <w:rsid w:val="00240D39"/>
    <w:rsid w:val="0024195C"/>
    <w:rsid w:val="00241C29"/>
    <w:rsid w:val="00242041"/>
    <w:rsid w:val="002424D5"/>
    <w:rsid w:val="00247074"/>
    <w:rsid w:val="00247762"/>
    <w:rsid w:val="00247ACF"/>
    <w:rsid w:val="00253788"/>
    <w:rsid w:val="00257626"/>
    <w:rsid w:val="00264E66"/>
    <w:rsid w:val="00265D9D"/>
    <w:rsid w:val="00266324"/>
    <w:rsid w:val="00266A0B"/>
    <w:rsid w:val="00267999"/>
    <w:rsid w:val="00274BE0"/>
    <w:rsid w:val="002777B3"/>
    <w:rsid w:val="002800F5"/>
    <w:rsid w:val="002804BA"/>
    <w:rsid w:val="00284DDC"/>
    <w:rsid w:val="00285B90"/>
    <w:rsid w:val="0028736F"/>
    <w:rsid w:val="002903A3"/>
    <w:rsid w:val="00293DC2"/>
    <w:rsid w:val="002962C4"/>
    <w:rsid w:val="002A1F53"/>
    <w:rsid w:val="002A2566"/>
    <w:rsid w:val="002A3737"/>
    <w:rsid w:val="002A3CEB"/>
    <w:rsid w:val="002A456E"/>
    <w:rsid w:val="002A4D19"/>
    <w:rsid w:val="002A633B"/>
    <w:rsid w:val="002A78E7"/>
    <w:rsid w:val="002B44B7"/>
    <w:rsid w:val="002C085F"/>
    <w:rsid w:val="002C20D1"/>
    <w:rsid w:val="002C4BE9"/>
    <w:rsid w:val="002C53F7"/>
    <w:rsid w:val="002C67BB"/>
    <w:rsid w:val="002C786F"/>
    <w:rsid w:val="002D1D36"/>
    <w:rsid w:val="002D4D8E"/>
    <w:rsid w:val="002D5B6A"/>
    <w:rsid w:val="002D60A6"/>
    <w:rsid w:val="002D6519"/>
    <w:rsid w:val="002D70C4"/>
    <w:rsid w:val="002E14CA"/>
    <w:rsid w:val="002E5342"/>
    <w:rsid w:val="002E5662"/>
    <w:rsid w:val="002E610D"/>
    <w:rsid w:val="002F1D19"/>
    <w:rsid w:val="002F26C3"/>
    <w:rsid w:val="002F6A4C"/>
    <w:rsid w:val="00301AAE"/>
    <w:rsid w:val="00301CF3"/>
    <w:rsid w:val="00305985"/>
    <w:rsid w:val="00305B12"/>
    <w:rsid w:val="00306377"/>
    <w:rsid w:val="00310523"/>
    <w:rsid w:val="0031081A"/>
    <w:rsid w:val="00311A04"/>
    <w:rsid w:val="00321009"/>
    <w:rsid w:val="00322244"/>
    <w:rsid w:val="00322A69"/>
    <w:rsid w:val="00324637"/>
    <w:rsid w:val="0032469B"/>
    <w:rsid w:val="00330ECE"/>
    <w:rsid w:val="003316CD"/>
    <w:rsid w:val="00332C3C"/>
    <w:rsid w:val="0033354D"/>
    <w:rsid w:val="003337A8"/>
    <w:rsid w:val="00333C60"/>
    <w:rsid w:val="0034004B"/>
    <w:rsid w:val="00340D20"/>
    <w:rsid w:val="00342603"/>
    <w:rsid w:val="00346514"/>
    <w:rsid w:val="00346C9F"/>
    <w:rsid w:val="00352B68"/>
    <w:rsid w:val="00354720"/>
    <w:rsid w:val="00356C20"/>
    <w:rsid w:val="00360C6A"/>
    <w:rsid w:val="00362596"/>
    <w:rsid w:val="00364E19"/>
    <w:rsid w:val="00365460"/>
    <w:rsid w:val="00365BC1"/>
    <w:rsid w:val="0036649C"/>
    <w:rsid w:val="00367293"/>
    <w:rsid w:val="0036775B"/>
    <w:rsid w:val="00370253"/>
    <w:rsid w:val="00370CE2"/>
    <w:rsid w:val="00373795"/>
    <w:rsid w:val="00373829"/>
    <w:rsid w:val="00374327"/>
    <w:rsid w:val="003763A0"/>
    <w:rsid w:val="00377AB1"/>
    <w:rsid w:val="00380D28"/>
    <w:rsid w:val="00386397"/>
    <w:rsid w:val="00386B1D"/>
    <w:rsid w:val="00390EE5"/>
    <w:rsid w:val="00392794"/>
    <w:rsid w:val="003A1315"/>
    <w:rsid w:val="003A1C8B"/>
    <w:rsid w:val="003A35F6"/>
    <w:rsid w:val="003A46D8"/>
    <w:rsid w:val="003A4BC8"/>
    <w:rsid w:val="003A5FE2"/>
    <w:rsid w:val="003A6167"/>
    <w:rsid w:val="003A6B40"/>
    <w:rsid w:val="003A79F3"/>
    <w:rsid w:val="003B02EA"/>
    <w:rsid w:val="003B44A8"/>
    <w:rsid w:val="003B50C2"/>
    <w:rsid w:val="003B6CC1"/>
    <w:rsid w:val="003B790D"/>
    <w:rsid w:val="003C0804"/>
    <w:rsid w:val="003C0F3B"/>
    <w:rsid w:val="003C4C20"/>
    <w:rsid w:val="003C525E"/>
    <w:rsid w:val="003C79A9"/>
    <w:rsid w:val="003D0685"/>
    <w:rsid w:val="003D0FC3"/>
    <w:rsid w:val="003D1DA4"/>
    <w:rsid w:val="003D2DF1"/>
    <w:rsid w:val="003D5804"/>
    <w:rsid w:val="003E2BF8"/>
    <w:rsid w:val="003E3A7C"/>
    <w:rsid w:val="003E6871"/>
    <w:rsid w:val="003E6FAF"/>
    <w:rsid w:val="003E7386"/>
    <w:rsid w:val="003F1F30"/>
    <w:rsid w:val="003F2F47"/>
    <w:rsid w:val="003F3DE3"/>
    <w:rsid w:val="003F4297"/>
    <w:rsid w:val="003F6667"/>
    <w:rsid w:val="00400801"/>
    <w:rsid w:val="00402313"/>
    <w:rsid w:val="00404ECC"/>
    <w:rsid w:val="004057B5"/>
    <w:rsid w:val="00406FCB"/>
    <w:rsid w:val="00411463"/>
    <w:rsid w:val="00411518"/>
    <w:rsid w:val="004118E1"/>
    <w:rsid w:val="00412764"/>
    <w:rsid w:val="00412A4F"/>
    <w:rsid w:val="00412B05"/>
    <w:rsid w:val="00413437"/>
    <w:rsid w:val="004135F8"/>
    <w:rsid w:val="00416394"/>
    <w:rsid w:val="00417801"/>
    <w:rsid w:val="004225B7"/>
    <w:rsid w:val="0042492E"/>
    <w:rsid w:val="00424EDC"/>
    <w:rsid w:val="004264E7"/>
    <w:rsid w:val="00433246"/>
    <w:rsid w:val="0043614F"/>
    <w:rsid w:val="0043715D"/>
    <w:rsid w:val="00437AA7"/>
    <w:rsid w:val="004406FE"/>
    <w:rsid w:val="004408EA"/>
    <w:rsid w:val="00442196"/>
    <w:rsid w:val="004457E7"/>
    <w:rsid w:val="00445F35"/>
    <w:rsid w:val="00446414"/>
    <w:rsid w:val="0044660A"/>
    <w:rsid w:val="00447A48"/>
    <w:rsid w:val="00454282"/>
    <w:rsid w:val="00462C4A"/>
    <w:rsid w:val="00464B64"/>
    <w:rsid w:val="004738C1"/>
    <w:rsid w:val="00473AE7"/>
    <w:rsid w:val="004743E0"/>
    <w:rsid w:val="004751C7"/>
    <w:rsid w:val="00475FBB"/>
    <w:rsid w:val="00482746"/>
    <w:rsid w:val="00482C94"/>
    <w:rsid w:val="00485C19"/>
    <w:rsid w:val="00487B0A"/>
    <w:rsid w:val="00490CF4"/>
    <w:rsid w:val="00491DD7"/>
    <w:rsid w:val="00494B5F"/>
    <w:rsid w:val="004955BD"/>
    <w:rsid w:val="00497D5F"/>
    <w:rsid w:val="004A0DD2"/>
    <w:rsid w:val="004A14FE"/>
    <w:rsid w:val="004A2E77"/>
    <w:rsid w:val="004A5624"/>
    <w:rsid w:val="004A5B17"/>
    <w:rsid w:val="004B04FA"/>
    <w:rsid w:val="004B1DDA"/>
    <w:rsid w:val="004B6B66"/>
    <w:rsid w:val="004B7504"/>
    <w:rsid w:val="004B7CAF"/>
    <w:rsid w:val="004C1306"/>
    <w:rsid w:val="004C1A85"/>
    <w:rsid w:val="004C2D10"/>
    <w:rsid w:val="004C425F"/>
    <w:rsid w:val="004C719A"/>
    <w:rsid w:val="004D0B1E"/>
    <w:rsid w:val="004D15B3"/>
    <w:rsid w:val="004D16F1"/>
    <w:rsid w:val="004D2404"/>
    <w:rsid w:val="004D384B"/>
    <w:rsid w:val="004D479B"/>
    <w:rsid w:val="004D4C76"/>
    <w:rsid w:val="004D5B93"/>
    <w:rsid w:val="004D6115"/>
    <w:rsid w:val="004D657D"/>
    <w:rsid w:val="004D67D4"/>
    <w:rsid w:val="004D75CF"/>
    <w:rsid w:val="004E5B2B"/>
    <w:rsid w:val="004E796A"/>
    <w:rsid w:val="004F25F9"/>
    <w:rsid w:val="00502C46"/>
    <w:rsid w:val="005036E8"/>
    <w:rsid w:val="0050460C"/>
    <w:rsid w:val="0050581C"/>
    <w:rsid w:val="00510977"/>
    <w:rsid w:val="00511DA4"/>
    <w:rsid w:val="00512E99"/>
    <w:rsid w:val="00514C9B"/>
    <w:rsid w:val="0051740B"/>
    <w:rsid w:val="00520A8E"/>
    <w:rsid w:val="0052137C"/>
    <w:rsid w:val="00522530"/>
    <w:rsid w:val="00522720"/>
    <w:rsid w:val="0052372C"/>
    <w:rsid w:val="00524FB1"/>
    <w:rsid w:val="005258A5"/>
    <w:rsid w:val="00527BF3"/>
    <w:rsid w:val="00530E15"/>
    <w:rsid w:val="005327D2"/>
    <w:rsid w:val="00540542"/>
    <w:rsid w:val="00541FFD"/>
    <w:rsid w:val="00546812"/>
    <w:rsid w:val="00546E4D"/>
    <w:rsid w:val="00547540"/>
    <w:rsid w:val="00547F86"/>
    <w:rsid w:val="005511F7"/>
    <w:rsid w:val="00551C51"/>
    <w:rsid w:val="00551E81"/>
    <w:rsid w:val="00561B1F"/>
    <w:rsid w:val="00562324"/>
    <w:rsid w:val="00563E5B"/>
    <w:rsid w:val="00564FA7"/>
    <w:rsid w:val="00566F6D"/>
    <w:rsid w:val="0057003F"/>
    <w:rsid w:val="00570218"/>
    <w:rsid w:val="00572A3F"/>
    <w:rsid w:val="005744CA"/>
    <w:rsid w:val="00576FA7"/>
    <w:rsid w:val="00581277"/>
    <w:rsid w:val="00581EB9"/>
    <w:rsid w:val="0058299C"/>
    <w:rsid w:val="005829EC"/>
    <w:rsid w:val="0058344C"/>
    <w:rsid w:val="00585BFC"/>
    <w:rsid w:val="005915F2"/>
    <w:rsid w:val="0059271D"/>
    <w:rsid w:val="00595876"/>
    <w:rsid w:val="005A02E6"/>
    <w:rsid w:val="005B2425"/>
    <w:rsid w:val="005B3528"/>
    <w:rsid w:val="005B4464"/>
    <w:rsid w:val="005B462B"/>
    <w:rsid w:val="005B58F3"/>
    <w:rsid w:val="005B592C"/>
    <w:rsid w:val="005B64D4"/>
    <w:rsid w:val="005B6577"/>
    <w:rsid w:val="005B6D17"/>
    <w:rsid w:val="005B7217"/>
    <w:rsid w:val="005B750E"/>
    <w:rsid w:val="005C56D7"/>
    <w:rsid w:val="005D176B"/>
    <w:rsid w:val="005D35E6"/>
    <w:rsid w:val="005D454D"/>
    <w:rsid w:val="005E0E95"/>
    <w:rsid w:val="005E291E"/>
    <w:rsid w:val="005E3888"/>
    <w:rsid w:val="005E5612"/>
    <w:rsid w:val="005E668B"/>
    <w:rsid w:val="005F0710"/>
    <w:rsid w:val="005F0BAA"/>
    <w:rsid w:val="005F2B3D"/>
    <w:rsid w:val="005F3050"/>
    <w:rsid w:val="005F6C4C"/>
    <w:rsid w:val="006014DA"/>
    <w:rsid w:val="00601912"/>
    <w:rsid w:val="00604192"/>
    <w:rsid w:val="006056B0"/>
    <w:rsid w:val="00606471"/>
    <w:rsid w:val="006073B2"/>
    <w:rsid w:val="006107D1"/>
    <w:rsid w:val="006117A3"/>
    <w:rsid w:val="00615350"/>
    <w:rsid w:val="00615E59"/>
    <w:rsid w:val="00620369"/>
    <w:rsid w:val="00620745"/>
    <w:rsid w:val="00623E30"/>
    <w:rsid w:val="006248EC"/>
    <w:rsid w:val="00626D31"/>
    <w:rsid w:val="006275DF"/>
    <w:rsid w:val="00630F67"/>
    <w:rsid w:val="006314F2"/>
    <w:rsid w:val="00631ED8"/>
    <w:rsid w:val="0063274E"/>
    <w:rsid w:val="006331BA"/>
    <w:rsid w:val="006340AE"/>
    <w:rsid w:val="00635B0C"/>
    <w:rsid w:val="006369F4"/>
    <w:rsid w:val="00637020"/>
    <w:rsid w:val="00637360"/>
    <w:rsid w:val="00642584"/>
    <w:rsid w:val="00643002"/>
    <w:rsid w:val="006432CC"/>
    <w:rsid w:val="0064556B"/>
    <w:rsid w:val="00645AD4"/>
    <w:rsid w:val="00647390"/>
    <w:rsid w:val="0064754B"/>
    <w:rsid w:val="00647C58"/>
    <w:rsid w:val="006509AE"/>
    <w:rsid w:val="006513E9"/>
    <w:rsid w:val="00655126"/>
    <w:rsid w:val="00655D2E"/>
    <w:rsid w:val="00655F2D"/>
    <w:rsid w:val="00656540"/>
    <w:rsid w:val="0065739C"/>
    <w:rsid w:val="006575D5"/>
    <w:rsid w:val="00657AA9"/>
    <w:rsid w:val="006600E8"/>
    <w:rsid w:val="00660B9C"/>
    <w:rsid w:val="006616FF"/>
    <w:rsid w:val="0067336F"/>
    <w:rsid w:val="00673A2A"/>
    <w:rsid w:val="00674B23"/>
    <w:rsid w:val="006819BA"/>
    <w:rsid w:val="00682508"/>
    <w:rsid w:val="00684EE4"/>
    <w:rsid w:val="00687510"/>
    <w:rsid w:val="0069048C"/>
    <w:rsid w:val="00690F5F"/>
    <w:rsid w:val="00691586"/>
    <w:rsid w:val="0069315F"/>
    <w:rsid w:val="006959CA"/>
    <w:rsid w:val="006A0C01"/>
    <w:rsid w:val="006A12DA"/>
    <w:rsid w:val="006A130F"/>
    <w:rsid w:val="006A282F"/>
    <w:rsid w:val="006A476E"/>
    <w:rsid w:val="006A5D0D"/>
    <w:rsid w:val="006A68B1"/>
    <w:rsid w:val="006B202A"/>
    <w:rsid w:val="006B3511"/>
    <w:rsid w:val="006C01CF"/>
    <w:rsid w:val="006C04A3"/>
    <w:rsid w:val="006C2F40"/>
    <w:rsid w:val="006C3F8E"/>
    <w:rsid w:val="006C5198"/>
    <w:rsid w:val="006D001D"/>
    <w:rsid w:val="006D09FB"/>
    <w:rsid w:val="006D0BB6"/>
    <w:rsid w:val="006D145F"/>
    <w:rsid w:val="006D21B9"/>
    <w:rsid w:val="006D293A"/>
    <w:rsid w:val="006D3513"/>
    <w:rsid w:val="006D3ABA"/>
    <w:rsid w:val="006D6A29"/>
    <w:rsid w:val="006D6E49"/>
    <w:rsid w:val="006D6FD8"/>
    <w:rsid w:val="006E3F42"/>
    <w:rsid w:val="006E4E40"/>
    <w:rsid w:val="006F0805"/>
    <w:rsid w:val="006F2447"/>
    <w:rsid w:val="006F2C39"/>
    <w:rsid w:val="006F2ED1"/>
    <w:rsid w:val="006F4528"/>
    <w:rsid w:val="006F4952"/>
    <w:rsid w:val="006F4DA1"/>
    <w:rsid w:val="006F6F69"/>
    <w:rsid w:val="0070357A"/>
    <w:rsid w:val="00705785"/>
    <w:rsid w:val="00712708"/>
    <w:rsid w:val="00712C51"/>
    <w:rsid w:val="00713BAC"/>
    <w:rsid w:val="00714502"/>
    <w:rsid w:val="0071533D"/>
    <w:rsid w:val="007160C5"/>
    <w:rsid w:val="0072059D"/>
    <w:rsid w:val="00723CD5"/>
    <w:rsid w:val="00727869"/>
    <w:rsid w:val="00731840"/>
    <w:rsid w:val="0073798C"/>
    <w:rsid w:val="007405B3"/>
    <w:rsid w:val="00743355"/>
    <w:rsid w:val="00744633"/>
    <w:rsid w:val="00745770"/>
    <w:rsid w:val="00747E90"/>
    <w:rsid w:val="007517DE"/>
    <w:rsid w:val="007608F9"/>
    <w:rsid w:val="00761027"/>
    <w:rsid w:val="00761D71"/>
    <w:rsid w:val="00762468"/>
    <w:rsid w:val="00763D57"/>
    <w:rsid w:val="007672AE"/>
    <w:rsid w:val="00767D02"/>
    <w:rsid w:val="0077156A"/>
    <w:rsid w:val="00773C76"/>
    <w:rsid w:val="00775B32"/>
    <w:rsid w:val="0078104D"/>
    <w:rsid w:val="007812A0"/>
    <w:rsid w:val="007816D6"/>
    <w:rsid w:val="00784CBB"/>
    <w:rsid w:val="0078504F"/>
    <w:rsid w:val="00786670"/>
    <w:rsid w:val="00790C0A"/>
    <w:rsid w:val="007925FD"/>
    <w:rsid w:val="00792B5C"/>
    <w:rsid w:val="00792FFB"/>
    <w:rsid w:val="00797D93"/>
    <w:rsid w:val="007A1AC4"/>
    <w:rsid w:val="007A46CB"/>
    <w:rsid w:val="007A55F8"/>
    <w:rsid w:val="007A5759"/>
    <w:rsid w:val="007B1289"/>
    <w:rsid w:val="007B1391"/>
    <w:rsid w:val="007B2B42"/>
    <w:rsid w:val="007B454A"/>
    <w:rsid w:val="007B58DE"/>
    <w:rsid w:val="007B5FF7"/>
    <w:rsid w:val="007B78BB"/>
    <w:rsid w:val="007C1A53"/>
    <w:rsid w:val="007C2E62"/>
    <w:rsid w:val="007C62F2"/>
    <w:rsid w:val="007D0BEF"/>
    <w:rsid w:val="007D15C9"/>
    <w:rsid w:val="007D20D9"/>
    <w:rsid w:val="007D2217"/>
    <w:rsid w:val="007D2B1B"/>
    <w:rsid w:val="007D3D91"/>
    <w:rsid w:val="007D54B4"/>
    <w:rsid w:val="007E17E9"/>
    <w:rsid w:val="007E193F"/>
    <w:rsid w:val="007E548E"/>
    <w:rsid w:val="007E5B54"/>
    <w:rsid w:val="007F0F1F"/>
    <w:rsid w:val="007F5415"/>
    <w:rsid w:val="00801D23"/>
    <w:rsid w:val="0080267C"/>
    <w:rsid w:val="008111DD"/>
    <w:rsid w:val="008122F7"/>
    <w:rsid w:val="00812CE3"/>
    <w:rsid w:val="00820871"/>
    <w:rsid w:val="00822FE8"/>
    <w:rsid w:val="008259D9"/>
    <w:rsid w:val="0082771E"/>
    <w:rsid w:val="00827DCE"/>
    <w:rsid w:val="0083003C"/>
    <w:rsid w:val="0083073F"/>
    <w:rsid w:val="00831AF2"/>
    <w:rsid w:val="008329B4"/>
    <w:rsid w:val="00833225"/>
    <w:rsid w:val="00833D16"/>
    <w:rsid w:val="00834340"/>
    <w:rsid w:val="008348CA"/>
    <w:rsid w:val="008359FC"/>
    <w:rsid w:val="00837313"/>
    <w:rsid w:val="00837EAC"/>
    <w:rsid w:val="00842AD0"/>
    <w:rsid w:val="00845BA4"/>
    <w:rsid w:val="00846DE3"/>
    <w:rsid w:val="008478A2"/>
    <w:rsid w:val="008500B0"/>
    <w:rsid w:val="0085054F"/>
    <w:rsid w:val="00850577"/>
    <w:rsid w:val="00851692"/>
    <w:rsid w:val="00852662"/>
    <w:rsid w:val="0085338A"/>
    <w:rsid w:val="00853914"/>
    <w:rsid w:val="008559DF"/>
    <w:rsid w:val="00855E95"/>
    <w:rsid w:val="0086052C"/>
    <w:rsid w:val="00860B72"/>
    <w:rsid w:val="00870BEA"/>
    <w:rsid w:val="00877180"/>
    <w:rsid w:val="008843D8"/>
    <w:rsid w:val="00890F81"/>
    <w:rsid w:val="00892894"/>
    <w:rsid w:val="00892DCF"/>
    <w:rsid w:val="00894444"/>
    <w:rsid w:val="008A0670"/>
    <w:rsid w:val="008A0C6E"/>
    <w:rsid w:val="008A583B"/>
    <w:rsid w:val="008A63D1"/>
    <w:rsid w:val="008A6665"/>
    <w:rsid w:val="008B0295"/>
    <w:rsid w:val="008B0F38"/>
    <w:rsid w:val="008B1E6D"/>
    <w:rsid w:val="008B1F9D"/>
    <w:rsid w:val="008B4562"/>
    <w:rsid w:val="008B4FF9"/>
    <w:rsid w:val="008C0767"/>
    <w:rsid w:val="008C0B78"/>
    <w:rsid w:val="008C10E6"/>
    <w:rsid w:val="008C30A6"/>
    <w:rsid w:val="008C3F11"/>
    <w:rsid w:val="008C598B"/>
    <w:rsid w:val="008C69CF"/>
    <w:rsid w:val="008C6AC6"/>
    <w:rsid w:val="008C7D08"/>
    <w:rsid w:val="008D1310"/>
    <w:rsid w:val="008D574E"/>
    <w:rsid w:val="008D61E0"/>
    <w:rsid w:val="008D71B1"/>
    <w:rsid w:val="008E047C"/>
    <w:rsid w:val="008E105C"/>
    <w:rsid w:val="008E11F0"/>
    <w:rsid w:val="008E4D0C"/>
    <w:rsid w:val="008F0250"/>
    <w:rsid w:val="008F4D20"/>
    <w:rsid w:val="008F4E94"/>
    <w:rsid w:val="0090091E"/>
    <w:rsid w:val="009009A4"/>
    <w:rsid w:val="00902D8E"/>
    <w:rsid w:val="00906CC3"/>
    <w:rsid w:val="0090746B"/>
    <w:rsid w:val="00907D0F"/>
    <w:rsid w:val="00911F41"/>
    <w:rsid w:val="00914673"/>
    <w:rsid w:val="009152D5"/>
    <w:rsid w:val="00916098"/>
    <w:rsid w:val="009166F8"/>
    <w:rsid w:val="00922864"/>
    <w:rsid w:val="009278DC"/>
    <w:rsid w:val="00932030"/>
    <w:rsid w:val="0093251D"/>
    <w:rsid w:val="00932EFD"/>
    <w:rsid w:val="00933090"/>
    <w:rsid w:val="00934C44"/>
    <w:rsid w:val="009362FA"/>
    <w:rsid w:val="00936934"/>
    <w:rsid w:val="009417FF"/>
    <w:rsid w:val="00941EB4"/>
    <w:rsid w:val="00950C03"/>
    <w:rsid w:val="00951762"/>
    <w:rsid w:val="00953895"/>
    <w:rsid w:val="0095692F"/>
    <w:rsid w:val="009576E1"/>
    <w:rsid w:val="00960994"/>
    <w:rsid w:val="00960BE3"/>
    <w:rsid w:val="00961546"/>
    <w:rsid w:val="00961E8B"/>
    <w:rsid w:val="009620D4"/>
    <w:rsid w:val="009643C8"/>
    <w:rsid w:val="009664D9"/>
    <w:rsid w:val="009669C8"/>
    <w:rsid w:val="009704CD"/>
    <w:rsid w:val="00971114"/>
    <w:rsid w:val="00972C13"/>
    <w:rsid w:val="00974B46"/>
    <w:rsid w:val="0097738B"/>
    <w:rsid w:val="0098154A"/>
    <w:rsid w:val="00982BF1"/>
    <w:rsid w:val="00983459"/>
    <w:rsid w:val="00984255"/>
    <w:rsid w:val="009849F7"/>
    <w:rsid w:val="00984C05"/>
    <w:rsid w:val="009921C5"/>
    <w:rsid w:val="00992CCD"/>
    <w:rsid w:val="009952F9"/>
    <w:rsid w:val="00995644"/>
    <w:rsid w:val="009A11AE"/>
    <w:rsid w:val="009A1A59"/>
    <w:rsid w:val="009A4959"/>
    <w:rsid w:val="009B02F6"/>
    <w:rsid w:val="009B1EE0"/>
    <w:rsid w:val="009B2BEF"/>
    <w:rsid w:val="009B5F9D"/>
    <w:rsid w:val="009C0A99"/>
    <w:rsid w:val="009C46B6"/>
    <w:rsid w:val="009C57E8"/>
    <w:rsid w:val="009C692A"/>
    <w:rsid w:val="009C7EB2"/>
    <w:rsid w:val="009D213B"/>
    <w:rsid w:val="009D2291"/>
    <w:rsid w:val="009D4450"/>
    <w:rsid w:val="009D57F9"/>
    <w:rsid w:val="009E13DB"/>
    <w:rsid w:val="009E15C0"/>
    <w:rsid w:val="009E259D"/>
    <w:rsid w:val="009E2C3D"/>
    <w:rsid w:val="009E3294"/>
    <w:rsid w:val="009E53C1"/>
    <w:rsid w:val="009E5583"/>
    <w:rsid w:val="009E61D7"/>
    <w:rsid w:val="009E722F"/>
    <w:rsid w:val="009F07A3"/>
    <w:rsid w:val="009F1F84"/>
    <w:rsid w:val="009F2320"/>
    <w:rsid w:val="009F28AA"/>
    <w:rsid w:val="009F32B2"/>
    <w:rsid w:val="009F4C4E"/>
    <w:rsid w:val="009F77F0"/>
    <w:rsid w:val="00A01823"/>
    <w:rsid w:val="00A04449"/>
    <w:rsid w:val="00A05A6B"/>
    <w:rsid w:val="00A0693A"/>
    <w:rsid w:val="00A11A91"/>
    <w:rsid w:val="00A125E1"/>
    <w:rsid w:val="00A12A40"/>
    <w:rsid w:val="00A13CD5"/>
    <w:rsid w:val="00A15BFF"/>
    <w:rsid w:val="00A22377"/>
    <w:rsid w:val="00A239E4"/>
    <w:rsid w:val="00A23A7A"/>
    <w:rsid w:val="00A2451B"/>
    <w:rsid w:val="00A24E29"/>
    <w:rsid w:val="00A24E8C"/>
    <w:rsid w:val="00A269EF"/>
    <w:rsid w:val="00A270CC"/>
    <w:rsid w:val="00A31C8F"/>
    <w:rsid w:val="00A3485C"/>
    <w:rsid w:val="00A36EE3"/>
    <w:rsid w:val="00A37058"/>
    <w:rsid w:val="00A373FB"/>
    <w:rsid w:val="00A37DA3"/>
    <w:rsid w:val="00A432A7"/>
    <w:rsid w:val="00A50278"/>
    <w:rsid w:val="00A5057D"/>
    <w:rsid w:val="00A50B46"/>
    <w:rsid w:val="00A52AC0"/>
    <w:rsid w:val="00A54C3E"/>
    <w:rsid w:val="00A5530B"/>
    <w:rsid w:val="00A56699"/>
    <w:rsid w:val="00A57664"/>
    <w:rsid w:val="00A602D2"/>
    <w:rsid w:val="00A61CC6"/>
    <w:rsid w:val="00A62681"/>
    <w:rsid w:val="00A62A37"/>
    <w:rsid w:val="00A630EB"/>
    <w:rsid w:val="00A64D83"/>
    <w:rsid w:val="00A65F10"/>
    <w:rsid w:val="00A67CF2"/>
    <w:rsid w:val="00A7008A"/>
    <w:rsid w:val="00A70430"/>
    <w:rsid w:val="00A71117"/>
    <w:rsid w:val="00A725FC"/>
    <w:rsid w:val="00A7504B"/>
    <w:rsid w:val="00A8360B"/>
    <w:rsid w:val="00A843BA"/>
    <w:rsid w:val="00A843CA"/>
    <w:rsid w:val="00A8750E"/>
    <w:rsid w:val="00A87B0F"/>
    <w:rsid w:val="00A9122B"/>
    <w:rsid w:val="00A94B6E"/>
    <w:rsid w:val="00AA0A7A"/>
    <w:rsid w:val="00AA0C05"/>
    <w:rsid w:val="00AA2A8A"/>
    <w:rsid w:val="00AA2F0D"/>
    <w:rsid w:val="00AA4DCA"/>
    <w:rsid w:val="00AA5AE0"/>
    <w:rsid w:val="00AA6115"/>
    <w:rsid w:val="00AB21FA"/>
    <w:rsid w:val="00AB2294"/>
    <w:rsid w:val="00AB4138"/>
    <w:rsid w:val="00AB43B1"/>
    <w:rsid w:val="00AC02BA"/>
    <w:rsid w:val="00AC23D4"/>
    <w:rsid w:val="00AC2D3F"/>
    <w:rsid w:val="00AC4583"/>
    <w:rsid w:val="00AC5064"/>
    <w:rsid w:val="00AC5A49"/>
    <w:rsid w:val="00AD1262"/>
    <w:rsid w:val="00AD17B2"/>
    <w:rsid w:val="00AD2C4D"/>
    <w:rsid w:val="00AD6404"/>
    <w:rsid w:val="00AD6577"/>
    <w:rsid w:val="00AD7373"/>
    <w:rsid w:val="00AE1B4D"/>
    <w:rsid w:val="00AE4AC0"/>
    <w:rsid w:val="00AF3648"/>
    <w:rsid w:val="00AF492F"/>
    <w:rsid w:val="00AF6F65"/>
    <w:rsid w:val="00B01212"/>
    <w:rsid w:val="00B01B23"/>
    <w:rsid w:val="00B02179"/>
    <w:rsid w:val="00B02626"/>
    <w:rsid w:val="00B02ADC"/>
    <w:rsid w:val="00B06019"/>
    <w:rsid w:val="00B11130"/>
    <w:rsid w:val="00B12C25"/>
    <w:rsid w:val="00B14FEE"/>
    <w:rsid w:val="00B252AE"/>
    <w:rsid w:val="00B271D5"/>
    <w:rsid w:val="00B3271E"/>
    <w:rsid w:val="00B34516"/>
    <w:rsid w:val="00B34877"/>
    <w:rsid w:val="00B352D0"/>
    <w:rsid w:val="00B35392"/>
    <w:rsid w:val="00B36435"/>
    <w:rsid w:val="00B369E3"/>
    <w:rsid w:val="00B374B6"/>
    <w:rsid w:val="00B44BC0"/>
    <w:rsid w:val="00B5177A"/>
    <w:rsid w:val="00B51A78"/>
    <w:rsid w:val="00B52BEA"/>
    <w:rsid w:val="00B574DB"/>
    <w:rsid w:val="00B609EE"/>
    <w:rsid w:val="00B60D46"/>
    <w:rsid w:val="00B6150E"/>
    <w:rsid w:val="00B63573"/>
    <w:rsid w:val="00B67141"/>
    <w:rsid w:val="00B67318"/>
    <w:rsid w:val="00B67DEE"/>
    <w:rsid w:val="00B72CD2"/>
    <w:rsid w:val="00B736DB"/>
    <w:rsid w:val="00B74AEB"/>
    <w:rsid w:val="00B74E70"/>
    <w:rsid w:val="00B767E3"/>
    <w:rsid w:val="00B8030F"/>
    <w:rsid w:val="00B82FED"/>
    <w:rsid w:val="00B84EB6"/>
    <w:rsid w:val="00B850D0"/>
    <w:rsid w:val="00B87568"/>
    <w:rsid w:val="00B91121"/>
    <w:rsid w:val="00B9189D"/>
    <w:rsid w:val="00B92544"/>
    <w:rsid w:val="00B93E18"/>
    <w:rsid w:val="00B93EB6"/>
    <w:rsid w:val="00B96099"/>
    <w:rsid w:val="00B973F8"/>
    <w:rsid w:val="00BA03AA"/>
    <w:rsid w:val="00BA0FDC"/>
    <w:rsid w:val="00BA1D70"/>
    <w:rsid w:val="00BA2DAD"/>
    <w:rsid w:val="00BA3A61"/>
    <w:rsid w:val="00BA3BBA"/>
    <w:rsid w:val="00BA4EDD"/>
    <w:rsid w:val="00BB1AA5"/>
    <w:rsid w:val="00BB5085"/>
    <w:rsid w:val="00BB51F7"/>
    <w:rsid w:val="00BD0E59"/>
    <w:rsid w:val="00BD15B4"/>
    <w:rsid w:val="00BD4F8D"/>
    <w:rsid w:val="00BD5A41"/>
    <w:rsid w:val="00BD70D4"/>
    <w:rsid w:val="00BE05F6"/>
    <w:rsid w:val="00BE1A27"/>
    <w:rsid w:val="00BE524C"/>
    <w:rsid w:val="00BE59C9"/>
    <w:rsid w:val="00BE5A8F"/>
    <w:rsid w:val="00BE601B"/>
    <w:rsid w:val="00BF1E3B"/>
    <w:rsid w:val="00BF26ED"/>
    <w:rsid w:val="00BF2D3C"/>
    <w:rsid w:val="00BF340F"/>
    <w:rsid w:val="00BF53F4"/>
    <w:rsid w:val="00C004A0"/>
    <w:rsid w:val="00C01734"/>
    <w:rsid w:val="00C06244"/>
    <w:rsid w:val="00C14D58"/>
    <w:rsid w:val="00C14FB1"/>
    <w:rsid w:val="00C22306"/>
    <w:rsid w:val="00C24107"/>
    <w:rsid w:val="00C265CA"/>
    <w:rsid w:val="00C26C6A"/>
    <w:rsid w:val="00C2791E"/>
    <w:rsid w:val="00C310AF"/>
    <w:rsid w:val="00C335D1"/>
    <w:rsid w:val="00C33867"/>
    <w:rsid w:val="00C420AA"/>
    <w:rsid w:val="00C42E1B"/>
    <w:rsid w:val="00C43088"/>
    <w:rsid w:val="00C44241"/>
    <w:rsid w:val="00C44D52"/>
    <w:rsid w:val="00C4544A"/>
    <w:rsid w:val="00C45553"/>
    <w:rsid w:val="00C46EB6"/>
    <w:rsid w:val="00C50DEE"/>
    <w:rsid w:val="00C52B9F"/>
    <w:rsid w:val="00C54E32"/>
    <w:rsid w:val="00C60551"/>
    <w:rsid w:val="00C610CB"/>
    <w:rsid w:val="00C62572"/>
    <w:rsid w:val="00C635C1"/>
    <w:rsid w:val="00C667E5"/>
    <w:rsid w:val="00C669B3"/>
    <w:rsid w:val="00C66FD7"/>
    <w:rsid w:val="00C77DFC"/>
    <w:rsid w:val="00C77ED2"/>
    <w:rsid w:val="00C906B9"/>
    <w:rsid w:val="00C90898"/>
    <w:rsid w:val="00C92AB6"/>
    <w:rsid w:val="00C9314D"/>
    <w:rsid w:val="00C93543"/>
    <w:rsid w:val="00C93EE8"/>
    <w:rsid w:val="00C94109"/>
    <w:rsid w:val="00C94E79"/>
    <w:rsid w:val="00CA08AE"/>
    <w:rsid w:val="00CA1485"/>
    <w:rsid w:val="00CA5414"/>
    <w:rsid w:val="00CA62FD"/>
    <w:rsid w:val="00CA6F6A"/>
    <w:rsid w:val="00CB3491"/>
    <w:rsid w:val="00CB6062"/>
    <w:rsid w:val="00CC0EBE"/>
    <w:rsid w:val="00CC1A34"/>
    <w:rsid w:val="00CC1C9B"/>
    <w:rsid w:val="00CC33A0"/>
    <w:rsid w:val="00CC53CB"/>
    <w:rsid w:val="00CD4C7F"/>
    <w:rsid w:val="00CD5D7D"/>
    <w:rsid w:val="00CD5FB5"/>
    <w:rsid w:val="00CE01B6"/>
    <w:rsid w:val="00CE1DBE"/>
    <w:rsid w:val="00CE3D27"/>
    <w:rsid w:val="00CE3DA2"/>
    <w:rsid w:val="00CE7487"/>
    <w:rsid w:val="00CF0891"/>
    <w:rsid w:val="00CF0CA5"/>
    <w:rsid w:val="00CF1F90"/>
    <w:rsid w:val="00CF2D63"/>
    <w:rsid w:val="00CF47D7"/>
    <w:rsid w:val="00CF5AC9"/>
    <w:rsid w:val="00CF6E5D"/>
    <w:rsid w:val="00CF760C"/>
    <w:rsid w:val="00D001B2"/>
    <w:rsid w:val="00D008CB"/>
    <w:rsid w:val="00D0160B"/>
    <w:rsid w:val="00D02E84"/>
    <w:rsid w:val="00D10242"/>
    <w:rsid w:val="00D12F35"/>
    <w:rsid w:val="00D13800"/>
    <w:rsid w:val="00D1394E"/>
    <w:rsid w:val="00D14B04"/>
    <w:rsid w:val="00D165B8"/>
    <w:rsid w:val="00D170DB"/>
    <w:rsid w:val="00D17565"/>
    <w:rsid w:val="00D17DB4"/>
    <w:rsid w:val="00D22C37"/>
    <w:rsid w:val="00D356FF"/>
    <w:rsid w:val="00D41478"/>
    <w:rsid w:val="00D4155E"/>
    <w:rsid w:val="00D434BF"/>
    <w:rsid w:val="00D45DA2"/>
    <w:rsid w:val="00D46448"/>
    <w:rsid w:val="00D47135"/>
    <w:rsid w:val="00D543CC"/>
    <w:rsid w:val="00D559DB"/>
    <w:rsid w:val="00D568B5"/>
    <w:rsid w:val="00D578AD"/>
    <w:rsid w:val="00D643C9"/>
    <w:rsid w:val="00D74172"/>
    <w:rsid w:val="00D7512C"/>
    <w:rsid w:val="00D754C8"/>
    <w:rsid w:val="00D75DFF"/>
    <w:rsid w:val="00D76AF4"/>
    <w:rsid w:val="00D80688"/>
    <w:rsid w:val="00D87F1E"/>
    <w:rsid w:val="00D91279"/>
    <w:rsid w:val="00D91BF2"/>
    <w:rsid w:val="00D9297A"/>
    <w:rsid w:val="00D9366B"/>
    <w:rsid w:val="00D95107"/>
    <w:rsid w:val="00D954CA"/>
    <w:rsid w:val="00D97F4F"/>
    <w:rsid w:val="00DA102D"/>
    <w:rsid w:val="00DA24E7"/>
    <w:rsid w:val="00DA2C7F"/>
    <w:rsid w:val="00DA30A9"/>
    <w:rsid w:val="00DA3800"/>
    <w:rsid w:val="00DA6D7A"/>
    <w:rsid w:val="00DB0684"/>
    <w:rsid w:val="00DB0E60"/>
    <w:rsid w:val="00DB2921"/>
    <w:rsid w:val="00DB31D2"/>
    <w:rsid w:val="00DB4556"/>
    <w:rsid w:val="00DB715D"/>
    <w:rsid w:val="00DC07BE"/>
    <w:rsid w:val="00DC08C0"/>
    <w:rsid w:val="00DC24FF"/>
    <w:rsid w:val="00DC6266"/>
    <w:rsid w:val="00DC68CF"/>
    <w:rsid w:val="00DC7533"/>
    <w:rsid w:val="00DC7B47"/>
    <w:rsid w:val="00DD03B2"/>
    <w:rsid w:val="00DD0F3D"/>
    <w:rsid w:val="00DD4934"/>
    <w:rsid w:val="00DD4BB6"/>
    <w:rsid w:val="00DE26AA"/>
    <w:rsid w:val="00DE27F7"/>
    <w:rsid w:val="00DE63E0"/>
    <w:rsid w:val="00DF1482"/>
    <w:rsid w:val="00DF174D"/>
    <w:rsid w:val="00DF7C00"/>
    <w:rsid w:val="00DF7C25"/>
    <w:rsid w:val="00E01BE6"/>
    <w:rsid w:val="00E03CAF"/>
    <w:rsid w:val="00E04834"/>
    <w:rsid w:val="00E05178"/>
    <w:rsid w:val="00E0517C"/>
    <w:rsid w:val="00E06B5D"/>
    <w:rsid w:val="00E06EFA"/>
    <w:rsid w:val="00E10AA5"/>
    <w:rsid w:val="00E11E11"/>
    <w:rsid w:val="00E12EE4"/>
    <w:rsid w:val="00E133EF"/>
    <w:rsid w:val="00E137AD"/>
    <w:rsid w:val="00E13B9F"/>
    <w:rsid w:val="00E14C2B"/>
    <w:rsid w:val="00E153DA"/>
    <w:rsid w:val="00E16B06"/>
    <w:rsid w:val="00E20D66"/>
    <w:rsid w:val="00E23793"/>
    <w:rsid w:val="00E2468B"/>
    <w:rsid w:val="00E247E3"/>
    <w:rsid w:val="00E27757"/>
    <w:rsid w:val="00E30A61"/>
    <w:rsid w:val="00E37C85"/>
    <w:rsid w:val="00E440D4"/>
    <w:rsid w:val="00E45055"/>
    <w:rsid w:val="00E45949"/>
    <w:rsid w:val="00E51411"/>
    <w:rsid w:val="00E51AEA"/>
    <w:rsid w:val="00E60985"/>
    <w:rsid w:val="00E61C67"/>
    <w:rsid w:val="00E64254"/>
    <w:rsid w:val="00E643CA"/>
    <w:rsid w:val="00E648D2"/>
    <w:rsid w:val="00E64FB8"/>
    <w:rsid w:val="00E65257"/>
    <w:rsid w:val="00E6536C"/>
    <w:rsid w:val="00E727D1"/>
    <w:rsid w:val="00E75DDE"/>
    <w:rsid w:val="00E81171"/>
    <w:rsid w:val="00E812C3"/>
    <w:rsid w:val="00E81311"/>
    <w:rsid w:val="00E81E58"/>
    <w:rsid w:val="00E83213"/>
    <w:rsid w:val="00E8357A"/>
    <w:rsid w:val="00E85B68"/>
    <w:rsid w:val="00E9012E"/>
    <w:rsid w:val="00E90258"/>
    <w:rsid w:val="00E9041E"/>
    <w:rsid w:val="00E9710B"/>
    <w:rsid w:val="00EA22BF"/>
    <w:rsid w:val="00EA4FBB"/>
    <w:rsid w:val="00EA66F2"/>
    <w:rsid w:val="00EB01A6"/>
    <w:rsid w:val="00EB0D2E"/>
    <w:rsid w:val="00EB3BDD"/>
    <w:rsid w:val="00EC1DA6"/>
    <w:rsid w:val="00EC7B06"/>
    <w:rsid w:val="00ED0B77"/>
    <w:rsid w:val="00ED30C9"/>
    <w:rsid w:val="00ED33C1"/>
    <w:rsid w:val="00ED3C37"/>
    <w:rsid w:val="00ED593C"/>
    <w:rsid w:val="00ED5BB2"/>
    <w:rsid w:val="00ED72EA"/>
    <w:rsid w:val="00EE076D"/>
    <w:rsid w:val="00EE2369"/>
    <w:rsid w:val="00EE263F"/>
    <w:rsid w:val="00EE309A"/>
    <w:rsid w:val="00EE4EBE"/>
    <w:rsid w:val="00EE785A"/>
    <w:rsid w:val="00EF106F"/>
    <w:rsid w:val="00EF4EDF"/>
    <w:rsid w:val="00F01344"/>
    <w:rsid w:val="00F016BE"/>
    <w:rsid w:val="00F017FB"/>
    <w:rsid w:val="00F01AC8"/>
    <w:rsid w:val="00F03938"/>
    <w:rsid w:val="00F06A40"/>
    <w:rsid w:val="00F06B2E"/>
    <w:rsid w:val="00F07E02"/>
    <w:rsid w:val="00F1000D"/>
    <w:rsid w:val="00F100CD"/>
    <w:rsid w:val="00F109A8"/>
    <w:rsid w:val="00F13CA0"/>
    <w:rsid w:val="00F14340"/>
    <w:rsid w:val="00F15571"/>
    <w:rsid w:val="00F22A1F"/>
    <w:rsid w:val="00F23FE1"/>
    <w:rsid w:val="00F24488"/>
    <w:rsid w:val="00F31A47"/>
    <w:rsid w:val="00F3395B"/>
    <w:rsid w:val="00F34FEE"/>
    <w:rsid w:val="00F355BB"/>
    <w:rsid w:val="00F35919"/>
    <w:rsid w:val="00F363D0"/>
    <w:rsid w:val="00F36B7B"/>
    <w:rsid w:val="00F41DFC"/>
    <w:rsid w:val="00F42BEA"/>
    <w:rsid w:val="00F450FE"/>
    <w:rsid w:val="00F466C0"/>
    <w:rsid w:val="00F46E6D"/>
    <w:rsid w:val="00F52248"/>
    <w:rsid w:val="00F5311F"/>
    <w:rsid w:val="00F60A74"/>
    <w:rsid w:val="00F636EC"/>
    <w:rsid w:val="00F64CDA"/>
    <w:rsid w:val="00F6720C"/>
    <w:rsid w:val="00F72079"/>
    <w:rsid w:val="00F73630"/>
    <w:rsid w:val="00F7780C"/>
    <w:rsid w:val="00F83238"/>
    <w:rsid w:val="00F8499B"/>
    <w:rsid w:val="00F84A0E"/>
    <w:rsid w:val="00F86CD0"/>
    <w:rsid w:val="00F90F23"/>
    <w:rsid w:val="00F94FE8"/>
    <w:rsid w:val="00F9548A"/>
    <w:rsid w:val="00F956BC"/>
    <w:rsid w:val="00F9641F"/>
    <w:rsid w:val="00FA32C1"/>
    <w:rsid w:val="00FA35FF"/>
    <w:rsid w:val="00FA59D7"/>
    <w:rsid w:val="00FA7490"/>
    <w:rsid w:val="00FB1B44"/>
    <w:rsid w:val="00FB2ABC"/>
    <w:rsid w:val="00FB577F"/>
    <w:rsid w:val="00FB6A95"/>
    <w:rsid w:val="00FC0F8B"/>
    <w:rsid w:val="00FC361E"/>
    <w:rsid w:val="00FC399D"/>
    <w:rsid w:val="00FC39DE"/>
    <w:rsid w:val="00FC732B"/>
    <w:rsid w:val="00FC7611"/>
    <w:rsid w:val="00FC7CEB"/>
    <w:rsid w:val="00FD0644"/>
    <w:rsid w:val="00FD1311"/>
    <w:rsid w:val="00FD131F"/>
    <w:rsid w:val="00FD3FDF"/>
    <w:rsid w:val="00FD477D"/>
    <w:rsid w:val="00FD4A16"/>
    <w:rsid w:val="00FD6894"/>
    <w:rsid w:val="00FD69E3"/>
    <w:rsid w:val="00FD6DE9"/>
    <w:rsid w:val="00FD7B72"/>
    <w:rsid w:val="00FE2559"/>
    <w:rsid w:val="00FE2CB0"/>
    <w:rsid w:val="00FE4218"/>
    <w:rsid w:val="00FE536A"/>
    <w:rsid w:val="00FE6F24"/>
    <w:rsid w:val="00FE72B8"/>
    <w:rsid w:val="00FF1D35"/>
    <w:rsid w:val="00FF38F4"/>
    <w:rsid w:val="00FF52C3"/>
    <w:rsid w:val="00FF6C8C"/>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DD4B33-4B30-440A-80D3-457800DF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qFormat/>
    <w:rsid w:val="00B6150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F4E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24"/>
    </w:rPr>
  </w:style>
  <w:style w:type="character" w:styleId="Hyperlink">
    <w:name w:val="Hyperlink"/>
    <w:rsid w:val="00021BD3"/>
    <w:rPr>
      <w:color w:val="0000FF"/>
      <w:u w:val="single"/>
    </w:rPr>
  </w:style>
  <w:style w:type="paragraph" w:styleId="BodyText">
    <w:name w:val="Body Text"/>
    <w:basedOn w:val="Normal"/>
    <w:rsid w:val="00021BD3"/>
    <w:rPr>
      <w:rFonts w:ascii="Tahoma" w:hAnsi="Tahoma" w:cs="Tahoma"/>
      <w:sz w:val="24"/>
      <w:szCs w:val="24"/>
    </w:rPr>
  </w:style>
  <w:style w:type="paragraph" w:styleId="BalloonText">
    <w:name w:val="Balloon Text"/>
    <w:basedOn w:val="Normal"/>
    <w:semiHidden/>
    <w:rsid w:val="00D9297A"/>
    <w:rPr>
      <w:rFonts w:ascii="Tahoma" w:hAnsi="Tahoma" w:cs="Tahoma"/>
      <w:sz w:val="16"/>
      <w:szCs w:val="16"/>
    </w:rPr>
  </w:style>
  <w:style w:type="paragraph" w:styleId="Footer">
    <w:name w:val="footer"/>
    <w:basedOn w:val="Normal"/>
    <w:link w:val="FooterChar"/>
    <w:uiPriority w:val="99"/>
    <w:rsid w:val="006F2ED1"/>
    <w:pPr>
      <w:tabs>
        <w:tab w:val="center" w:pos="4320"/>
        <w:tab w:val="right" w:pos="8640"/>
      </w:tabs>
    </w:pPr>
    <w:rPr>
      <w:rFonts w:ascii="Tms New Roman" w:hAnsi="Tms New Roman"/>
      <w:noProof/>
      <w14:shadow w14:blurRad="50800" w14:dist="38100" w14:dir="2700000" w14:sx="100000" w14:sy="100000" w14:kx="0" w14:ky="0" w14:algn="tl">
        <w14:srgbClr w14:val="000000">
          <w14:alpha w14:val="60000"/>
        </w14:srgbClr>
      </w14:shadow>
    </w:rPr>
  </w:style>
  <w:style w:type="paragraph" w:styleId="BlockText">
    <w:name w:val="Block Text"/>
    <w:basedOn w:val="Normal"/>
    <w:rsid w:val="006F2ED1"/>
    <w:pPr>
      <w:ind w:left="720" w:right="1440"/>
    </w:pPr>
    <w:rPr>
      <w:rFonts w:ascii="Arial" w:hAnsi="Arial"/>
      <w:noProof/>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6F2ED1"/>
  </w:style>
  <w:style w:type="table" w:styleId="TableGrid">
    <w:name w:val="Table Grid"/>
    <w:aliases w:val="Table 3.5"/>
    <w:basedOn w:val="TableNormal"/>
    <w:uiPriority w:val="39"/>
    <w:rsid w:val="00BA2D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2DAD"/>
    <w:pPr>
      <w:tabs>
        <w:tab w:val="center" w:pos="4320"/>
        <w:tab w:val="right" w:pos="8640"/>
      </w:tabs>
    </w:pPr>
  </w:style>
  <w:style w:type="paragraph" w:styleId="TOC1">
    <w:name w:val="toc 1"/>
    <w:basedOn w:val="Normal"/>
    <w:next w:val="Normal"/>
    <w:autoRedefine/>
    <w:uiPriority w:val="39"/>
    <w:rsid w:val="00DD4BB6"/>
    <w:pPr>
      <w:tabs>
        <w:tab w:val="right" w:leader="dot" w:pos="10080"/>
      </w:tabs>
      <w:spacing w:before="120" w:after="120"/>
    </w:pPr>
    <w:rPr>
      <w:b/>
      <w:bCs/>
      <w:caps/>
    </w:rPr>
  </w:style>
  <w:style w:type="paragraph" w:styleId="TOC2">
    <w:name w:val="toc 2"/>
    <w:basedOn w:val="Normal"/>
    <w:next w:val="Normal"/>
    <w:autoRedefine/>
    <w:uiPriority w:val="39"/>
    <w:rsid w:val="00DD4BB6"/>
    <w:pPr>
      <w:tabs>
        <w:tab w:val="left" w:pos="810"/>
        <w:tab w:val="right" w:leader="dot" w:pos="10070"/>
      </w:tabs>
      <w:ind w:left="200" w:right="-270"/>
    </w:pPr>
    <w:rPr>
      <w:smallCaps/>
    </w:rPr>
  </w:style>
  <w:style w:type="paragraph" w:styleId="TOC3">
    <w:name w:val="toc 3"/>
    <w:basedOn w:val="Normal"/>
    <w:next w:val="Normal"/>
    <w:autoRedefine/>
    <w:semiHidden/>
    <w:rsid w:val="00B6150E"/>
    <w:pPr>
      <w:ind w:left="400"/>
    </w:pPr>
    <w:rPr>
      <w:i/>
      <w:iCs/>
    </w:rPr>
  </w:style>
  <w:style w:type="paragraph" w:styleId="TOC4">
    <w:name w:val="toc 4"/>
    <w:basedOn w:val="Normal"/>
    <w:next w:val="Normal"/>
    <w:autoRedefine/>
    <w:semiHidden/>
    <w:rsid w:val="00B6150E"/>
    <w:pPr>
      <w:ind w:left="600"/>
    </w:pPr>
    <w:rPr>
      <w:sz w:val="18"/>
      <w:szCs w:val="18"/>
    </w:rPr>
  </w:style>
  <w:style w:type="paragraph" w:styleId="TOC5">
    <w:name w:val="toc 5"/>
    <w:basedOn w:val="Normal"/>
    <w:next w:val="Normal"/>
    <w:autoRedefine/>
    <w:semiHidden/>
    <w:rsid w:val="00B6150E"/>
    <w:pPr>
      <w:ind w:left="800"/>
    </w:pPr>
    <w:rPr>
      <w:sz w:val="18"/>
      <w:szCs w:val="18"/>
    </w:rPr>
  </w:style>
  <w:style w:type="paragraph" w:styleId="TOC6">
    <w:name w:val="toc 6"/>
    <w:basedOn w:val="Normal"/>
    <w:next w:val="Normal"/>
    <w:autoRedefine/>
    <w:semiHidden/>
    <w:rsid w:val="00B6150E"/>
    <w:pPr>
      <w:ind w:left="1000"/>
    </w:pPr>
    <w:rPr>
      <w:sz w:val="18"/>
      <w:szCs w:val="18"/>
    </w:rPr>
  </w:style>
  <w:style w:type="paragraph" w:styleId="TOC7">
    <w:name w:val="toc 7"/>
    <w:basedOn w:val="Normal"/>
    <w:next w:val="Normal"/>
    <w:autoRedefine/>
    <w:semiHidden/>
    <w:rsid w:val="00B6150E"/>
    <w:pPr>
      <w:ind w:left="1200"/>
    </w:pPr>
    <w:rPr>
      <w:sz w:val="18"/>
      <w:szCs w:val="18"/>
    </w:rPr>
  </w:style>
  <w:style w:type="paragraph" w:styleId="TOC8">
    <w:name w:val="toc 8"/>
    <w:basedOn w:val="Normal"/>
    <w:next w:val="Normal"/>
    <w:autoRedefine/>
    <w:semiHidden/>
    <w:rsid w:val="00B6150E"/>
    <w:pPr>
      <w:ind w:left="1400"/>
    </w:pPr>
    <w:rPr>
      <w:sz w:val="18"/>
      <w:szCs w:val="18"/>
    </w:rPr>
  </w:style>
  <w:style w:type="paragraph" w:styleId="TOC9">
    <w:name w:val="toc 9"/>
    <w:basedOn w:val="Normal"/>
    <w:next w:val="Normal"/>
    <w:autoRedefine/>
    <w:semiHidden/>
    <w:rsid w:val="00B6150E"/>
    <w:pPr>
      <w:ind w:left="1600"/>
    </w:pPr>
    <w:rPr>
      <w:sz w:val="18"/>
      <w:szCs w:val="18"/>
    </w:rPr>
  </w:style>
  <w:style w:type="paragraph" w:styleId="BodyTextIndent">
    <w:name w:val="Body Text Indent"/>
    <w:basedOn w:val="Normal"/>
    <w:rsid w:val="00C14D58"/>
    <w:pPr>
      <w:spacing w:after="120"/>
      <w:ind w:left="360"/>
    </w:pPr>
  </w:style>
  <w:style w:type="character" w:customStyle="1" w:styleId="Definition">
    <w:name w:val="Definition"/>
    <w:rsid w:val="00C14D58"/>
    <w:rPr>
      <w:i/>
    </w:rPr>
  </w:style>
  <w:style w:type="character" w:styleId="FollowedHyperlink">
    <w:name w:val="FollowedHyperlink"/>
    <w:rsid w:val="00F31A47"/>
    <w:rPr>
      <w:color w:val="800080"/>
      <w:u w:val="single"/>
    </w:rPr>
  </w:style>
  <w:style w:type="paragraph" w:styleId="BodyTextIndent2">
    <w:name w:val="Body Text Indent 2"/>
    <w:basedOn w:val="Normal"/>
    <w:link w:val="BodyTextIndent2Char"/>
    <w:rsid w:val="009669C8"/>
    <w:pPr>
      <w:spacing w:after="120" w:line="480" w:lineRule="auto"/>
      <w:ind w:left="360"/>
    </w:pPr>
  </w:style>
  <w:style w:type="character" w:styleId="Strong">
    <w:name w:val="Strong"/>
    <w:qFormat/>
    <w:rsid w:val="00DE63E0"/>
    <w:rPr>
      <w:b/>
    </w:rPr>
  </w:style>
  <w:style w:type="paragraph" w:styleId="HTMLPreformatted">
    <w:name w:val="HTML Preformatted"/>
    <w:basedOn w:val="Normal"/>
    <w:rsid w:val="0023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ListParagraph">
    <w:name w:val="List Paragraph"/>
    <w:basedOn w:val="Normal"/>
    <w:uiPriority w:val="34"/>
    <w:qFormat/>
    <w:rsid w:val="002D6519"/>
    <w:pPr>
      <w:ind w:left="720"/>
      <w:contextualSpacing/>
    </w:pPr>
  </w:style>
  <w:style w:type="character" w:customStyle="1" w:styleId="BodyTextIndent2Char">
    <w:name w:val="Body Text Indent 2 Char"/>
    <w:basedOn w:val="DefaultParagraphFont"/>
    <w:link w:val="BodyTextIndent2"/>
    <w:rsid w:val="002903A3"/>
  </w:style>
  <w:style w:type="character" w:customStyle="1" w:styleId="Heading1Char">
    <w:name w:val="Heading 1 Char"/>
    <w:link w:val="Heading1"/>
    <w:rsid w:val="002903A3"/>
    <w:rPr>
      <w:rFonts w:ascii="Tahoma" w:hAnsi="Tahoma"/>
      <w:sz w:val="24"/>
    </w:rPr>
  </w:style>
  <w:style w:type="character" w:customStyle="1" w:styleId="FooterChar">
    <w:name w:val="Footer Char"/>
    <w:link w:val="Footer"/>
    <w:uiPriority w:val="99"/>
    <w:rsid w:val="0090746B"/>
    <w:rPr>
      <w:rFonts w:ascii="Tms New Roman" w:hAnsi="Tms New Roman"/>
      <w:noProof/>
      <w14:shadow w14:blurRad="50800" w14:dist="38100" w14:dir="2700000" w14:sx="100000" w14:sy="100000" w14:kx="0" w14:ky="0" w14:algn="tl">
        <w14:srgbClr w14:val="000000">
          <w14:alpha w14:val="60000"/>
        </w14:srgbClr>
      </w14:shadow>
    </w:rPr>
  </w:style>
  <w:style w:type="character" w:styleId="CommentReference">
    <w:name w:val="annotation reference"/>
    <w:rsid w:val="00AF492F"/>
    <w:rPr>
      <w:sz w:val="16"/>
      <w:szCs w:val="16"/>
    </w:rPr>
  </w:style>
  <w:style w:type="paragraph" w:styleId="CommentText">
    <w:name w:val="annotation text"/>
    <w:basedOn w:val="Normal"/>
    <w:link w:val="CommentTextChar"/>
    <w:rsid w:val="00AF492F"/>
  </w:style>
  <w:style w:type="character" w:customStyle="1" w:styleId="CommentTextChar">
    <w:name w:val="Comment Text Char"/>
    <w:basedOn w:val="DefaultParagraphFont"/>
    <w:link w:val="CommentText"/>
    <w:rsid w:val="00AF492F"/>
  </w:style>
  <w:style w:type="paragraph" w:styleId="CommentSubject">
    <w:name w:val="annotation subject"/>
    <w:basedOn w:val="CommentText"/>
    <w:next w:val="CommentText"/>
    <w:link w:val="CommentSubjectChar"/>
    <w:rsid w:val="00AF492F"/>
    <w:rPr>
      <w:b/>
      <w:bCs/>
    </w:rPr>
  </w:style>
  <w:style w:type="character" w:customStyle="1" w:styleId="CommentSubjectChar">
    <w:name w:val="Comment Subject Char"/>
    <w:link w:val="CommentSubject"/>
    <w:rsid w:val="00AF492F"/>
    <w:rPr>
      <w:b/>
      <w:bCs/>
    </w:rPr>
  </w:style>
  <w:style w:type="character" w:styleId="UnresolvedMention">
    <w:name w:val="Unresolved Mention"/>
    <w:uiPriority w:val="99"/>
    <w:semiHidden/>
    <w:unhideWhenUsed/>
    <w:rsid w:val="00F60A74"/>
    <w:rPr>
      <w:color w:val="808080"/>
      <w:shd w:val="clear" w:color="auto" w:fill="E6E6E6"/>
    </w:rPr>
  </w:style>
  <w:style w:type="paragraph" w:styleId="BodyText2">
    <w:name w:val="Body Text 2"/>
    <w:basedOn w:val="Normal"/>
    <w:link w:val="BodyText2Char"/>
    <w:rsid w:val="00C4544A"/>
    <w:pPr>
      <w:spacing w:after="120" w:line="480" w:lineRule="auto"/>
    </w:pPr>
  </w:style>
  <w:style w:type="character" w:customStyle="1" w:styleId="BodyText2Char">
    <w:name w:val="Body Text 2 Char"/>
    <w:basedOn w:val="DefaultParagraphFont"/>
    <w:link w:val="BodyText2"/>
    <w:rsid w:val="00C4544A"/>
  </w:style>
  <w:style w:type="paragraph" w:styleId="NoSpacing">
    <w:name w:val="No Spacing"/>
    <w:uiPriority w:val="1"/>
    <w:qFormat/>
    <w:rsid w:val="00A50278"/>
    <w:rPr>
      <w:rFonts w:ascii="Calibri" w:eastAsia="Calibri" w:hAnsi="Calibri"/>
      <w:sz w:val="22"/>
      <w:szCs w:val="22"/>
    </w:rPr>
  </w:style>
  <w:style w:type="table" w:customStyle="1" w:styleId="GridTable1Light-Accent31">
    <w:name w:val="Grid Table 1 Light - Accent 31"/>
    <w:basedOn w:val="TableNormal"/>
    <w:next w:val="GridTable1Light-Accent3"/>
    <w:uiPriority w:val="46"/>
    <w:rsid w:val="00B67318"/>
    <w:rPr>
      <w:rFonts w:ascii="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731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rsid w:val="0076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83">
      <w:bodyDiv w:val="1"/>
      <w:marLeft w:val="0"/>
      <w:marRight w:val="0"/>
      <w:marTop w:val="0"/>
      <w:marBottom w:val="0"/>
      <w:divBdr>
        <w:top w:val="none" w:sz="0" w:space="0" w:color="auto"/>
        <w:left w:val="none" w:sz="0" w:space="0" w:color="auto"/>
        <w:bottom w:val="none" w:sz="0" w:space="0" w:color="auto"/>
        <w:right w:val="none" w:sz="0" w:space="0" w:color="auto"/>
      </w:divBdr>
    </w:div>
    <w:div w:id="287854055">
      <w:bodyDiv w:val="1"/>
      <w:marLeft w:val="0"/>
      <w:marRight w:val="0"/>
      <w:marTop w:val="0"/>
      <w:marBottom w:val="0"/>
      <w:divBdr>
        <w:top w:val="none" w:sz="0" w:space="0" w:color="auto"/>
        <w:left w:val="none" w:sz="0" w:space="0" w:color="auto"/>
        <w:bottom w:val="none" w:sz="0" w:space="0" w:color="auto"/>
        <w:right w:val="none" w:sz="0" w:space="0" w:color="auto"/>
      </w:divBdr>
    </w:div>
    <w:div w:id="545533698">
      <w:bodyDiv w:val="1"/>
      <w:marLeft w:val="0"/>
      <w:marRight w:val="0"/>
      <w:marTop w:val="0"/>
      <w:marBottom w:val="0"/>
      <w:divBdr>
        <w:top w:val="none" w:sz="0" w:space="0" w:color="auto"/>
        <w:left w:val="none" w:sz="0" w:space="0" w:color="auto"/>
        <w:bottom w:val="none" w:sz="0" w:space="0" w:color="auto"/>
        <w:right w:val="none" w:sz="0" w:space="0" w:color="auto"/>
      </w:divBdr>
    </w:div>
    <w:div w:id="562714532">
      <w:bodyDiv w:val="1"/>
      <w:marLeft w:val="0"/>
      <w:marRight w:val="0"/>
      <w:marTop w:val="0"/>
      <w:marBottom w:val="0"/>
      <w:divBdr>
        <w:top w:val="none" w:sz="0" w:space="0" w:color="auto"/>
        <w:left w:val="none" w:sz="0" w:space="0" w:color="auto"/>
        <w:bottom w:val="none" w:sz="0" w:space="0" w:color="auto"/>
        <w:right w:val="none" w:sz="0" w:space="0" w:color="auto"/>
      </w:divBdr>
    </w:div>
    <w:div w:id="708148630">
      <w:bodyDiv w:val="1"/>
      <w:marLeft w:val="0"/>
      <w:marRight w:val="0"/>
      <w:marTop w:val="0"/>
      <w:marBottom w:val="0"/>
      <w:divBdr>
        <w:top w:val="none" w:sz="0" w:space="0" w:color="auto"/>
        <w:left w:val="none" w:sz="0" w:space="0" w:color="auto"/>
        <w:bottom w:val="none" w:sz="0" w:space="0" w:color="auto"/>
        <w:right w:val="none" w:sz="0" w:space="0" w:color="auto"/>
      </w:divBdr>
      <w:divsChild>
        <w:div w:id="1411657899">
          <w:marLeft w:val="0"/>
          <w:marRight w:val="0"/>
          <w:marTop w:val="0"/>
          <w:marBottom w:val="0"/>
          <w:divBdr>
            <w:top w:val="none" w:sz="0" w:space="0" w:color="auto"/>
            <w:left w:val="none" w:sz="0" w:space="0" w:color="auto"/>
            <w:bottom w:val="none" w:sz="0" w:space="0" w:color="auto"/>
            <w:right w:val="none" w:sz="0" w:space="0" w:color="auto"/>
          </w:divBdr>
          <w:divsChild>
            <w:div w:id="832378106">
              <w:marLeft w:val="0"/>
              <w:marRight w:val="0"/>
              <w:marTop w:val="0"/>
              <w:marBottom w:val="0"/>
              <w:divBdr>
                <w:top w:val="none" w:sz="0" w:space="0" w:color="auto"/>
                <w:left w:val="none" w:sz="0" w:space="0" w:color="auto"/>
                <w:bottom w:val="none" w:sz="0" w:space="0" w:color="auto"/>
                <w:right w:val="none" w:sz="0" w:space="0" w:color="auto"/>
              </w:divBdr>
            </w:div>
            <w:div w:id="1044721145">
              <w:marLeft w:val="0"/>
              <w:marRight w:val="0"/>
              <w:marTop w:val="0"/>
              <w:marBottom w:val="0"/>
              <w:divBdr>
                <w:top w:val="none" w:sz="0" w:space="0" w:color="auto"/>
                <w:left w:val="none" w:sz="0" w:space="0" w:color="auto"/>
                <w:bottom w:val="none" w:sz="0" w:space="0" w:color="auto"/>
                <w:right w:val="none" w:sz="0" w:space="0" w:color="auto"/>
              </w:divBdr>
            </w:div>
            <w:div w:id="1123042867">
              <w:marLeft w:val="0"/>
              <w:marRight w:val="0"/>
              <w:marTop w:val="0"/>
              <w:marBottom w:val="0"/>
              <w:divBdr>
                <w:top w:val="none" w:sz="0" w:space="0" w:color="auto"/>
                <w:left w:val="none" w:sz="0" w:space="0" w:color="auto"/>
                <w:bottom w:val="none" w:sz="0" w:space="0" w:color="auto"/>
                <w:right w:val="none" w:sz="0" w:space="0" w:color="auto"/>
              </w:divBdr>
            </w:div>
            <w:div w:id="1508406673">
              <w:marLeft w:val="0"/>
              <w:marRight w:val="0"/>
              <w:marTop w:val="0"/>
              <w:marBottom w:val="0"/>
              <w:divBdr>
                <w:top w:val="none" w:sz="0" w:space="0" w:color="auto"/>
                <w:left w:val="none" w:sz="0" w:space="0" w:color="auto"/>
                <w:bottom w:val="none" w:sz="0" w:space="0" w:color="auto"/>
                <w:right w:val="none" w:sz="0" w:space="0" w:color="auto"/>
              </w:divBdr>
            </w:div>
            <w:div w:id="1938901634">
              <w:marLeft w:val="0"/>
              <w:marRight w:val="0"/>
              <w:marTop w:val="0"/>
              <w:marBottom w:val="0"/>
              <w:divBdr>
                <w:top w:val="none" w:sz="0" w:space="0" w:color="auto"/>
                <w:left w:val="none" w:sz="0" w:space="0" w:color="auto"/>
                <w:bottom w:val="none" w:sz="0" w:space="0" w:color="auto"/>
                <w:right w:val="none" w:sz="0" w:space="0" w:color="auto"/>
              </w:divBdr>
            </w:div>
            <w:div w:id="21178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794">
      <w:bodyDiv w:val="1"/>
      <w:marLeft w:val="0"/>
      <w:marRight w:val="0"/>
      <w:marTop w:val="0"/>
      <w:marBottom w:val="0"/>
      <w:divBdr>
        <w:top w:val="none" w:sz="0" w:space="0" w:color="auto"/>
        <w:left w:val="none" w:sz="0" w:space="0" w:color="auto"/>
        <w:bottom w:val="none" w:sz="0" w:space="0" w:color="auto"/>
        <w:right w:val="none" w:sz="0" w:space="0" w:color="auto"/>
      </w:divBdr>
    </w:div>
    <w:div w:id="948589809">
      <w:bodyDiv w:val="1"/>
      <w:marLeft w:val="0"/>
      <w:marRight w:val="0"/>
      <w:marTop w:val="0"/>
      <w:marBottom w:val="0"/>
      <w:divBdr>
        <w:top w:val="none" w:sz="0" w:space="0" w:color="auto"/>
        <w:left w:val="none" w:sz="0" w:space="0" w:color="auto"/>
        <w:bottom w:val="none" w:sz="0" w:space="0" w:color="auto"/>
        <w:right w:val="none" w:sz="0" w:space="0" w:color="auto"/>
      </w:divBdr>
    </w:div>
    <w:div w:id="980771753">
      <w:bodyDiv w:val="1"/>
      <w:marLeft w:val="0"/>
      <w:marRight w:val="0"/>
      <w:marTop w:val="0"/>
      <w:marBottom w:val="0"/>
      <w:divBdr>
        <w:top w:val="none" w:sz="0" w:space="0" w:color="auto"/>
        <w:left w:val="none" w:sz="0" w:space="0" w:color="auto"/>
        <w:bottom w:val="none" w:sz="0" w:space="0" w:color="auto"/>
        <w:right w:val="none" w:sz="0" w:space="0" w:color="auto"/>
      </w:divBdr>
    </w:div>
    <w:div w:id="1012336752">
      <w:bodyDiv w:val="1"/>
      <w:marLeft w:val="0"/>
      <w:marRight w:val="0"/>
      <w:marTop w:val="0"/>
      <w:marBottom w:val="0"/>
      <w:divBdr>
        <w:top w:val="none" w:sz="0" w:space="0" w:color="auto"/>
        <w:left w:val="none" w:sz="0" w:space="0" w:color="auto"/>
        <w:bottom w:val="none" w:sz="0" w:space="0" w:color="auto"/>
        <w:right w:val="none" w:sz="0" w:space="0" w:color="auto"/>
      </w:divBdr>
    </w:div>
    <w:div w:id="1170751375">
      <w:bodyDiv w:val="1"/>
      <w:marLeft w:val="0"/>
      <w:marRight w:val="0"/>
      <w:marTop w:val="0"/>
      <w:marBottom w:val="0"/>
      <w:divBdr>
        <w:top w:val="none" w:sz="0" w:space="0" w:color="auto"/>
        <w:left w:val="none" w:sz="0" w:space="0" w:color="auto"/>
        <w:bottom w:val="none" w:sz="0" w:space="0" w:color="auto"/>
        <w:right w:val="none" w:sz="0" w:space="0" w:color="auto"/>
      </w:divBdr>
    </w:div>
    <w:div w:id="1179585678">
      <w:bodyDiv w:val="1"/>
      <w:marLeft w:val="0"/>
      <w:marRight w:val="0"/>
      <w:marTop w:val="0"/>
      <w:marBottom w:val="0"/>
      <w:divBdr>
        <w:top w:val="none" w:sz="0" w:space="0" w:color="auto"/>
        <w:left w:val="none" w:sz="0" w:space="0" w:color="auto"/>
        <w:bottom w:val="none" w:sz="0" w:space="0" w:color="auto"/>
        <w:right w:val="none" w:sz="0" w:space="0" w:color="auto"/>
      </w:divBdr>
    </w:div>
    <w:div w:id="1412041710">
      <w:bodyDiv w:val="1"/>
      <w:marLeft w:val="0"/>
      <w:marRight w:val="0"/>
      <w:marTop w:val="0"/>
      <w:marBottom w:val="0"/>
      <w:divBdr>
        <w:top w:val="none" w:sz="0" w:space="0" w:color="auto"/>
        <w:left w:val="none" w:sz="0" w:space="0" w:color="auto"/>
        <w:bottom w:val="none" w:sz="0" w:space="0" w:color="auto"/>
        <w:right w:val="none" w:sz="0" w:space="0" w:color="auto"/>
      </w:divBdr>
    </w:div>
    <w:div w:id="1442189069">
      <w:bodyDiv w:val="1"/>
      <w:marLeft w:val="0"/>
      <w:marRight w:val="0"/>
      <w:marTop w:val="0"/>
      <w:marBottom w:val="0"/>
      <w:divBdr>
        <w:top w:val="none" w:sz="0" w:space="0" w:color="auto"/>
        <w:left w:val="none" w:sz="0" w:space="0" w:color="auto"/>
        <w:bottom w:val="none" w:sz="0" w:space="0" w:color="auto"/>
        <w:right w:val="none" w:sz="0" w:space="0" w:color="auto"/>
      </w:divBdr>
    </w:div>
    <w:div w:id="1819422303">
      <w:bodyDiv w:val="1"/>
      <w:marLeft w:val="0"/>
      <w:marRight w:val="0"/>
      <w:marTop w:val="0"/>
      <w:marBottom w:val="0"/>
      <w:divBdr>
        <w:top w:val="none" w:sz="0" w:space="0" w:color="auto"/>
        <w:left w:val="none" w:sz="0" w:space="0" w:color="auto"/>
        <w:bottom w:val="none" w:sz="0" w:space="0" w:color="auto"/>
        <w:right w:val="none" w:sz="0" w:space="0" w:color="auto"/>
      </w:divBdr>
    </w:div>
    <w:div w:id="1854609436">
      <w:bodyDiv w:val="1"/>
      <w:marLeft w:val="0"/>
      <w:marRight w:val="0"/>
      <w:marTop w:val="0"/>
      <w:marBottom w:val="0"/>
      <w:divBdr>
        <w:top w:val="none" w:sz="0" w:space="0" w:color="auto"/>
        <w:left w:val="none" w:sz="0" w:space="0" w:color="auto"/>
        <w:bottom w:val="none" w:sz="0" w:space="0" w:color="auto"/>
        <w:right w:val="none" w:sz="0" w:space="0" w:color="auto"/>
      </w:divBdr>
    </w:div>
    <w:div w:id="1943754711">
      <w:bodyDiv w:val="1"/>
      <w:marLeft w:val="0"/>
      <w:marRight w:val="0"/>
      <w:marTop w:val="0"/>
      <w:marBottom w:val="0"/>
      <w:divBdr>
        <w:top w:val="none" w:sz="0" w:space="0" w:color="auto"/>
        <w:left w:val="none" w:sz="0" w:space="0" w:color="auto"/>
        <w:bottom w:val="none" w:sz="0" w:space="0" w:color="auto"/>
        <w:right w:val="none" w:sz="0" w:space="0" w:color="auto"/>
      </w:divBdr>
    </w:div>
    <w:div w:id="1971477217">
      <w:bodyDiv w:val="1"/>
      <w:marLeft w:val="0"/>
      <w:marRight w:val="0"/>
      <w:marTop w:val="0"/>
      <w:marBottom w:val="0"/>
      <w:divBdr>
        <w:top w:val="none" w:sz="0" w:space="0" w:color="auto"/>
        <w:left w:val="none" w:sz="0" w:space="0" w:color="auto"/>
        <w:bottom w:val="none" w:sz="0" w:space="0" w:color="auto"/>
        <w:right w:val="none" w:sz="0" w:space="0" w:color="auto"/>
      </w:divBdr>
    </w:div>
    <w:div w:id="1993287817">
      <w:bodyDiv w:val="1"/>
      <w:marLeft w:val="0"/>
      <w:marRight w:val="0"/>
      <w:marTop w:val="0"/>
      <w:marBottom w:val="0"/>
      <w:divBdr>
        <w:top w:val="none" w:sz="0" w:space="0" w:color="auto"/>
        <w:left w:val="none" w:sz="0" w:space="0" w:color="auto"/>
        <w:bottom w:val="none" w:sz="0" w:space="0" w:color="auto"/>
        <w:right w:val="none" w:sz="0" w:space="0" w:color="auto"/>
      </w:divBdr>
    </w:div>
    <w:div w:id="20483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adeca.alabama.gov/inlandpor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eca.alabama.gov/inlandp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land.ports@adeca.alabama.gov" TargetMode="External"/><Relationship Id="rId5" Type="http://schemas.openxmlformats.org/officeDocument/2006/relationships/webSettings" Target="webSettings.xml"/><Relationship Id="rId15" Type="http://schemas.openxmlformats.org/officeDocument/2006/relationships/hyperlink" Target="mailto:inland.ports@adeca.alabama.gov" TargetMode="External"/><Relationship Id="rId23" Type="http://schemas.openxmlformats.org/officeDocument/2006/relationships/customXml" Target="../customXml/item4.xml"/><Relationship Id="rId10" Type="http://schemas.openxmlformats.org/officeDocument/2006/relationships/hyperlink" Target="http://adeca.alabama.gov/inlandpor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land.ports@adeca.alabama.gov" TargetMode="External"/><Relationship Id="rId14" Type="http://schemas.openxmlformats.org/officeDocument/2006/relationships/package" Target="embeddings/Microsoft_Excel_Worksheet.xlsx"/><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7DE6FC009BAC429824329E090D2DE6" ma:contentTypeVersion="0" ma:contentTypeDescription="Create a new document." ma:contentTypeScope="" ma:versionID="717457877371995f95b26f6d02c1e4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15E22-5920-4297-88FB-E89F657B6D34}">
  <ds:schemaRefs>
    <ds:schemaRef ds:uri="http://schemas.openxmlformats.org/officeDocument/2006/bibliography"/>
  </ds:schemaRefs>
</ds:datastoreItem>
</file>

<file path=customXml/itemProps2.xml><?xml version="1.0" encoding="utf-8"?>
<ds:datastoreItem xmlns:ds="http://schemas.openxmlformats.org/officeDocument/2006/customXml" ds:itemID="{DBE6AA97-BD00-4BC4-9928-FB13005C4765}"/>
</file>

<file path=customXml/itemProps3.xml><?xml version="1.0" encoding="utf-8"?>
<ds:datastoreItem xmlns:ds="http://schemas.openxmlformats.org/officeDocument/2006/customXml" ds:itemID="{E2B1EB13-5971-4078-8346-D584FCA1C469}"/>
</file>

<file path=customXml/itemProps4.xml><?xml version="1.0" encoding="utf-8"?>
<ds:datastoreItem xmlns:ds="http://schemas.openxmlformats.org/officeDocument/2006/customXml" ds:itemID="{16EBAF37-B3C0-4919-BE1A-0E3CBE67AF10}"/>
</file>

<file path=docProps/app.xml><?xml version="1.0" encoding="utf-8"?>
<Properties xmlns="http://schemas.openxmlformats.org/officeDocument/2006/extended-properties" xmlns:vt="http://schemas.openxmlformats.org/officeDocument/2006/docPropsVTypes">
  <Template>Normal</Template>
  <TotalTime>459</TotalTime>
  <Pages>1</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May 17, 2004</vt:lpstr>
    </vt:vector>
  </TitlesOfParts>
  <Company>State of Alabama DECA</Company>
  <LinksUpToDate>false</LinksUpToDate>
  <CharactersWithSpaces>12038</CharactersWithSpaces>
  <SharedDoc>false</SharedDoc>
  <HLinks>
    <vt:vector size="18" baseType="variant">
      <vt:variant>
        <vt:i4>3932187</vt:i4>
      </vt:variant>
      <vt:variant>
        <vt:i4>6</vt:i4>
      </vt:variant>
      <vt:variant>
        <vt:i4>0</vt:i4>
      </vt:variant>
      <vt:variant>
        <vt:i4>5</vt:i4>
      </vt:variant>
      <vt:variant>
        <vt:lpwstr>mailto:chris.murphy@adeca.alabama.gov</vt:lpwstr>
      </vt:variant>
      <vt:variant>
        <vt:lpwstr/>
      </vt:variant>
      <vt:variant>
        <vt:i4>7667758</vt:i4>
      </vt:variant>
      <vt:variant>
        <vt:i4>3</vt:i4>
      </vt:variant>
      <vt:variant>
        <vt:i4>0</vt:i4>
      </vt:variant>
      <vt:variant>
        <vt:i4>5</vt:i4>
      </vt:variant>
      <vt:variant>
        <vt:lpwstr>https://verify.alabama.gov/</vt:lpwstr>
      </vt:variant>
      <vt:variant>
        <vt:lpwstr/>
      </vt:variant>
      <vt:variant>
        <vt:i4>4718696</vt:i4>
      </vt:variant>
      <vt:variant>
        <vt:i4>0</vt:i4>
      </vt:variant>
      <vt:variant>
        <vt:i4>0</vt:i4>
      </vt:variant>
      <vt:variant>
        <vt:i4>5</vt:i4>
      </vt:variant>
      <vt:variant>
        <vt:lpwstr>mailto:inland.port@adeca.alabama.gov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2004</dc:title>
  <dc:subject/>
  <dc:creator>STE</dc:creator>
  <cp:keywords/>
  <cp:lastModifiedBy>Murphy, Chris</cp:lastModifiedBy>
  <cp:revision>27</cp:revision>
  <cp:lastPrinted>2019-09-25T13:05:00Z</cp:lastPrinted>
  <dcterms:created xsi:type="dcterms:W3CDTF">2019-09-24T16:47:00Z</dcterms:created>
  <dcterms:modified xsi:type="dcterms:W3CDTF">2020-03-03T19:23:00Z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0x010100EC7DE6FC009BAC429824329E090D2DE6</vt:lpwstr>
  </property>
</Properties>
</file>